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812" w:rsidRPr="006C2A45" w:rsidRDefault="00092812" w:rsidP="009E6828">
      <w:pPr>
        <w:pStyle w:val="a3"/>
        <w:spacing w:before="60"/>
        <w:jc w:val="center"/>
        <w:rPr>
          <w:rFonts w:ascii="Times New Roman" w:hAnsi="Times New Roman" w:cs="Times New Roman"/>
          <w:b/>
          <w:bCs/>
          <w:sz w:val="24"/>
          <w:szCs w:val="24"/>
          <w:lang w:val="en-US"/>
        </w:rPr>
      </w:pPr>
      <w:bookmarkStart w:id="0" w:name="_GoBack"/>
      <w:r w:rsidRPr="006C2A45">
        <w:rPr>
          <w:rFonts w:ascii="Times New Roman" w:hAnsi="Times New Roman" w:cs="Times New Roman"/>
          <w:b/>
          <w:bCs/>
          <w:sz w:val="24"/>
          <w:szCs w:val="24"/>
          <w:lang w:val="en-US"/>
        </w:rPr>
        <w:t xml:space="preserve">Corporate action statement </w:t>
      </w:r>
    </w:p>
    <w:p w:rsidR="00092812" w:rsidRPr="006C2A45" w:rsidRDefault="00092812" w:rsidP="009E6828">
      <w:pPr>
        <w:pStyle w:val="a3"/>
        <w:spacing w:before="60"/>
        <w:jc w:val="center"/>
        <w:rPr>
          <w:rFonts w:ascii="Times New Roman" w:hAnsi="Times New Roman" w:cs="Times New Roman"/>
          <w:b/>
          <w:bCs/>
          <w:sz w:val="24"/>
          <w:szCs w:val="24"/>
          <w:lang w:val="en-US"/>
        </w:rPr>
      </w:pPr>
      <w:r w:rsidRPr="006C2A45">
        <w:rPr>
          <w:rFonts w:ascii="Times New Roman" w:hAnsi="Times New Roman" w:cs="Times New Roman"/>
          <w:b/>
          <w:bCs/>
          <w:sz w:val="24"/>
          <w:szCs w:val="24"/>
          <w:lang w:val="en-US"/>
        </w:rPr>
        <w:t>“On decisions adopted by the Issuer’s Board of Directors”</w:t>
      </w:r>
    </w:p>
    <w:p w:rsidR="00092812" w:rsidRPr="006C2A45" w:rsidRDefault="00092812" w:rsidP="009E6828">
      <w:pPr>
        <w:pStyle w:val="a3"/>
        <w:spacing w:before="60"/>
        <w:jc w:val="center"/>
        <w:rPr>
          <w:rFonts w:ascii="Times New Roman" w:hAnsi="Times New Roman" w:cs="Times New Roman"/>
          <w:bCs/>
          <w:sz w:val="24"/>
          <w:szCs w:val="24"/>
          <w:lang w:val="en-US"/>
        </w:rPr>
      </w:pPr>
      <w:r w:rsidRPr="006C2A45">
        <w:rPr>
          <w:rFonts w:ascii="Times New Roman" w:hAnsi="Times New Roman" w:cs="Times New Roman"/>
          <w:b/>
          <w:bCs/>
          <w:sz w:val="24"/>
          <w:szCs w:val="24"/>
          <w:lang w:val="en-US"/>
        </w:rPr>
        <w:t>(</w:t>
      </w:r>
      <w:proofErr w:type="gramStart"/>
      <w:r w:rsidRPr="006C2A45">
        <w:rPr>
          <w:rFonts w:ascii="Times New Roman" w:hAnsi="Times New Roman" w:cs="Times New Roman"/>
          <w:b/>
          <w:bCs/>
          <w:sz w:val="24"/>
          <w:szCs w:val="24"/>
          <w:lang w:val="en-US"/>
        </w:rPr>
        <w:t>disclosure</w:t>
      </w:r>
      <w:proofErr w:type="gramEnd"/>
      <w:r w:rsidRPr="006C2A45">
        <w:rPr>
          <w:rFonts w:ascii="Times New Roman" w:hAnsi="Times New Roman" w:cs="Times New Roman"/>
          <w:b/>
          <w:bCs/>
          <w:sz w:val="24"/>
          <w:szCs w:val="24"/>
          <w:lang w:val="en-US"/>
        </w:rPr>
        <w:t xml:space="preserve"> of inside information)</w:t>
      </w:r>
    </w:p>
    <w:tbl>
      <w:tblPr>
        <w:tblStyle w:val="a4"/>
        <w:tblW w:w="10065" w:type="dxa"/>
        <w:tblInd w:w="-176" w:type="dxa"/>
        <w:tblLook w:val="04A0" w:firstRow="1" w:lastRow="0" w:firstColumn="1" w:lastColumn="0" w:noHBand="0" w:noVBand="1"/>
      </w:tblPr>
      <w:tblGrid>
        <w:gridCol w:w="3828"/>
        <w:gridCol w:w="6237"/>
      </w:tblGrid>
      <w:tr w:rsidR="00092812" w:rsidRPr="006C2A45" w:rsidTr="009E6828">
        <w:tc>
          <w:tcPr>
            <w:tcW w:w="10065" w:type="dxa"/>
            <w:gridSpan w:val="2"/>
          </w:tcPr>
          <w:p w:rsidR="00092812" w:rsidRPr="006C2A45" w:rsidRDefault="00092812" w:rsidP="009E6828">
            <w:pPr>
              <w:pStyle w:val="a3"/>
              <w:numPr>
                <w:ilvl w:val="0"/>
                <w:numId w:val="1"/>
              </w:numPr>
              <w:spacing w:before="60"/>
              <w:jc w:val="center"/>
              <w:rPr>
                <w:rFonts w:ascii="Times New Roman" w:hAnsi="Times New Roman" w:cs="Times New Roman"/>
                <w:sz w:val="24"/>
                <w:szCs w:val="24"/>
              </w:rPr>
            </w:pPr>
            <w:r w:rsidRPr="006C2A45">
              <w:rPr>
                <w:rFonts w:ascii="Times New Roman" w:hAnsi="Times New Roman" w:cs="Times New Roman"/>
                <w:sz w:val="24"/>
                <w:szCs w:val="24"/>
                <w:lang w:val="en-US"/>
              </w:rPr>
              <w:t>General data</w:t>
            </w:r>
          </w:p>
        </w:tc>
      </w:tr>
      <w:tr w:rsidR="00092812" w:rsidRPr="006C2A45" w:rsidTr="009E6828">
        <w:trPr>
          <w:trHeight w:val="599"/>
        </w:trPr>
        <w:tc>
          <w:tcPr>
            <w:tcW w:w="3828" w:type="dxa"/>
          </w:tcPr>
          <w:p w:rsidR="00092812" w:rsidRPr="006C2A45" w:rsidRDefault="00092812" w:rsidP="009E6828">
            <w:pPr>
              <w:pStyle w:val="a3"/>
              <w:spacing w:before="60"/>
              <w:rPr>
                <w:rFonts w:ascii="Times New Roman" w:hAnsi="Times New Roman" w:cs="Times New Roman"/>
                <w:sz w:val="24"/>
                <w:szCs w:val="24"/>
              </w:rPr>
            </w:pPr>
            <w:r w:rsidRPr="006C2A45">
              <w:rPr>
                <w:rFonts w:ascii="Times New Roman" w:hAnsi="Times New Roman" w:cs="Times New Roman"/>
                <w:sz w:val="24"/>
                <w:szCs w:val="24"/>
              </w:rPr>
              <w:t xml:space="preserve">1.1  </w:t>
            </w:r>
            <w:r w:rsidRPr="006C2A45">
              <w:rPr>
                <w:rFonts w:ascii="Times New Roman" w:hAnsi="Times New Roman" w:cs="Times New Roman"/>
                <w:sz w:val="24"/>
                <w:szCs w:val="24"/>
                <w:lang w:val="en-US"/>
              </w:rPr>
              <w:t>Issuer</w:t>
            </w:r>
            <w:r w:rsidRPr="006C2A45">
              <w:rPr>
                <w:rFonts w:ascii="Times New Roman" w:hAnsi="Times New Roman" w:cs="Times New Roman"/>
                <w:sz w:val="24"/>
                <w:szCs w:val="24"/>
              </w:rPr>
              <w:t>’</w:t>
            </w:r>
            <w:r w:rsidRPr="006C2A45">
              <w:rPr>
                <w:rFonts w:ascii="Times New Roman" w:hAnsi="Times New Roman" w:cs="Times New Roman"/>
                <w:sz w:val="24"/>
                <w:szCs w:val="24"/>
                <w:lang w:val="en-US"/>
              </w:rPr>
              <w:t>s full name</w:t>
            </w:r>
          </w:p>
        </w:tc>
        <w:tc>
          <w:tcPr>
            <w:tcW w:w="6237" w:type="dxa"/>
          </w:tcPr>
          <w:p w:rsidR="00092812" w:rsidRPr="006C2A45" w:rsidRDefault="00092812" w:rsidP="009E6828">
            <w:pPr>
              <w:pStyle w:val="a3"/>
              <w:spacing w:before="60"/>
              <w:rPr>
                <w:rFonts w:ascii="Times New Roman" w:hAnsi="Times New Roman" w:cs="Times New Roman"/>
                <w:sz w:val="24"/>
                <w:szCs w:val="24"/>
                <w:lang w:val="en-US"/>
              </w:rPr>
            </w:pPr>
            <w:r w:rsidRPr="006C2A45">
              <w:rPr>
                <w:rFonts w:ascii="Times New Roman" w:hAnsi="Times New Roman" w:cs="Times New Roman"/>
                <w:sz w:val="24"/>
                <w:szCs w:val="24"/>
                <w:lang w:val="en-US"/>
              </w:rPr>
              <w:t>Open joint-stock company of Power and Electrification of Kuban</w:t>
            </w:r>
          </w:p>
        </w:tc>
      </w:tr>
      <w:tr w:rsidR="00092812" w:rsidRPr="006C2A45" w:rsidTr="009E6828">
        <w:tc>
          <w:tcPr>
            <w:tcW w:w="3828" w:type="dxa"/>
          </w:tcPr>
          <w:p w:rsidR="00092812" w:rsidRPr="006C2A45" w:rsidRDefault="00092812" w:rsidP="009E6828">
            <w:pPr>
              <w:pStyle w:val="a3"/>
              <w:spacing w:before="60"/>
              <w:rPr>
                <w:rFonts w:ascii="Times New Roman" w:hAnsi="Times New Roman" w:cs="Times New Roman"/>
                <w:sz w:val="24"/>
                <w:szCs w:val="24"/>
              </w:rPr>
            </w:pPr>
            <w:r w:rsidRPr="006C2A45">
              <w:rPr>
                <w:rFonts w:ascii="Times New Roman" w:hAnsi="Times New Roman" w:cs="Times New Roman"/>
                <w:sz w:val="24"/>
                <w:szCs w:val="24"/>
              </w:rPr>
              <w:t xml:space="preserve">1.2. </w:t>
            </w:r>
            <w:r w:rsidRPr="006C2A45">
              <w:rPr>
                <w:rFonts w:ascii="Times New Roman" w:hAnsi="Times New Roman" w:cs="Times New Roman"/>
                <w:sz w:val="24"/>
                <w:szCs w:val="24"/>
                <w:lang w:val="en-US"/>
              </w:rPr>
              <w:t>Issuer</w:t>
            </w:r>
            <w:r w:rsidRPr="006C2A45">
              <w:rPr>
                <w:rFonts w:ascii="Times New Roman" w:hAnsi="Times New Roman" w:cs="Times New Roman"/>
                <w:sz w:val="24"/>
                <w:szCs w:val="24"/>
              </w:rPr>
              <w:t>’</w:t>
            </w:r>
            <w:r w:rsidRPr="006C2A45">
              <w:rPr>
                <w:rFonts w:ascii="Times New Roman" w:hAnsi="Times New Roman" w:cs="Times New Roman"/>
                <w:sz w:val="24"/>
                <w:szCs w:val="24"/>
                <w:lang w:val="en-US"/>
              </w:rPr>
              <w:t>s short name</w:t>
            </w:r>
          </w:p>
        </w:tc>
        <w:tc>
          <w:tcPr>
            <w:tcW w:w="6237" w:type="dxa"/>
          </w:tcPr>
          <w:p w:rsidR="00092812" w:rsidRPr="006C2A45" w:rsidRDefault="00092812" w:rsidP="009E6828">
            <w:pPr>
              <w:pStyle w:val="a3"/>
              <w:spacing w:before="60"/>
              <w:rPr>
                <w:rFonts w:ascii="Times New Roman" w:hAnsi="Times New Roman" w:cs="Times New Roman"/>
                <w:sz w:val="24"/>
                <w:szCs w:val="24"/>
              </w:rPr>
            </w:pPr>
            <w:r w:rsidRPr="006C2A45">
              <w:rPr>
                <w:rFonts w:ascii="Times New Roman" w:hAnsi="Times New Roman" w:cs="Times New Roman"/>
                <w:sz w:val="24"/>
                <w:szCs w:val="24"/>
                <w:lang w:val="en-US"/>
              </w:rPr>
              <w:t>“Kubanenergo”, JSC</w:t>
            </w:r>
          </w:p>
        </w:tc>
      </w:tr>
      <w:tr w:rsidR="00092812" w:rsidRPr="006C2A45" w:rsidTr="009E6828">
        <w:tc>
          <w:tcPr>
            <w:tcW w:w="3828" w:type="dxa"/>
          </w:tcPr>
          <w:p w:rsidR="00092812" w:rsidRPr="006C2A45" w:rsidRDefault="00092812" w:rsidP="009E6828">
            <w:pPr>
              <w:pStyle w:val="a3"/>
              <w:spacing w:before="60"/>
              <w:rPr>
                <w:rFonts w:ascii="Times New Roman" w:hAnsi="Times New Roman" w:cs="Times New Roman"/>
                <w:sz w:val="24"/>
                <w:szCs w:val="24"/>
                <w:lang w:val="en-US"/>
              </w:rPr>
            </w:pPr>
            <w:r w:rsidRPr="006C2A45">
              <w:rPr>
                <w:rFonts w:ascii="Times New Roman" w:hAnsi="Times New Roman" w:cs="Times New Roman"/>
                <w:sz w:val="24"/>
                <w:szCs w:val="24"/>
              </w:rPr>
              <w:t xml:space="preserve">1.3. </w:t>
            </w:r>
            <w:r w:rsidRPr="006C2A45">
              <w:rPr>
                <w:rFonts w:ascii="Times New Roman" w:hAnsi="Times New Roman" w:cs="Times New Roman"/>
                <w:sz w:val="24"/>
                <w:szCs w:val="24"/>
                <w:lang w:val="en-US"/>
              </w:rPr>
              <w:t>Issuer’s location</w:t>
            </w:r>
          </w:p>
        </w:tc>
        <w:tc>
          <w:tcPr>
            <w:tcW w:w="6237" w:type="dxa"/>
          </w:tcPr>
          <w:p w:rsidR="00092812" w:rsidRPr="006C2A45" w:rsidRDefault="00092812" w:rsidP="009E6828">
            <w:pPr>
              <w:spacing w:before="60"/>
              <w:rPr>
                <w:lang w:val="en-US" w:eastAsia="en-US"/>
              </w:rPr>
            </w:pPr>
            <w:r w:rsidRPr="006C2A45">
              <w:rPr>
                <w:lang w:val="en-US" w:eastAsia="en-US"/>
              </w:rPr>
              <w:t>2, Stavropolskaya str., Krasnodar, Russian federation, 350033</w:t>
            </w:r>
          </w:p>
        </w:tc>
      </w:tr>
      <w:tr w:rsidR="00092812" w:rsidRPr="006C2A45" w:rsidTr="009E6828">
        <w:tc>
          <w:tcPr>
            <w:tcW w:w="3828" w:type="dxa"/>
          </w:tcPr>
          <w:p w:rsidR="00092812" w:rsidRPr="006C2A45" w:rsidRDefault="00092812" w:rsidP="009E6828">
            <w:pPr>
              <w:pStyle w:val="a3"/>
              <w:spacing w:before="60"/>
              <w:rPr>
                <w:rFonts w:ascii="Times New Roman" w:hAnsi="Times New Roman" w:cs="Times New Roman"/>
                <w:sz w:val="24"/>
                <w:szCs w:val="24"/>
                <w:lang w:val="en-US"/>
              </w:rPr>
            </w:pPr>
            <w:r w:rsidRPr="006C2A45">
              <w:rPr>
                <w:rFonts w:ascii="Times New Roman" w:hAnsi="Times New Roman" w:cs="Times New Roman"/>
                <w:sz w:val="24"/>
                <w:szCs w:val="24"/>
              </w:rPr>
              <w:t xml:space="preserve">1.4. </w:t>
            </w:r>
            <w:r w:rsidRPr="006C2A45">
              <w:rPr>
                <w:rFonts w:ascii="Times New Roman" w:hAnsi="Times New Roman" w:cs="Times New Roman"/>
                <w:sz w:val="24"/>
                <w:szCs w:val="24"/>
                <w:lang w:val="en-US"/>
              </w:rPr>
              <w:t>Issuer’s PSRN</w:t>
            </w:r>
          </w:p>
        </w:tc>
        <w:tc>
          <w:tcPr>
            <w:tcW w:w="6237" w:type="dxa"/>
          </w:tcPr>
          <w:p w:rsidR="00092812" w:rsidRPr="006C2A45" w:rsidRDefault="00092812" w:rsidP="009E6828">
            <w:pPr>
              <w:pStyle w:val="a3"/>
              <w:spacing w:before="60"/>
              <w:rPr>
                <w:rFonts w:ascii="Times New Roman" w:hAnsi="Times New Roman" w:cs="Times New Roman"/>
                <w:sz w:val="24"/>
                <w:szCs w:val="24"/>
              </w:rPr>
            </w:pPr>
            <w:r w:rsidRPr="006C2A45">
              <w:rPr>
                <w:rFonts w:ascii="Times New Roman" w:hAnsi="Times New Roman" w:cs="Times New Roman"/>
                <w:sz w:val="24"/>
                <w:szCs w:val="24"/>
              </w:rPr>
              <w:t>1022301427268</w:t>
            </w:r>
          </w:p>
        </w:tc>
      </w:tr>
      <w:tr w:rsidR="00092812" w:rsidRPr="006C2A45" w:rsidTr="00561D4C">
        <w:trPr>
          <w:trHeight w:val="521"/>
        </w:trPr>
        <w:tc>
          <w:tcPr>
            <w:tcW w:w="3828" w:type="dxa"/>
          </w:tcPr>
          <w:p w:rsidR="00092812" w:rsidRPr="006C2A45" w:rsidRDefault="00092812" w:rsidP="009E6828">
            <w:pPr>
              <w:pStyle w:val="a3"/>
              <w:spacing w:before="60"/>
              <w:rPr>
                <w:rFonts w:ascii="Times New Roman" w:hAnsi="Times New Roman" w:cs="Times New Roman"/>
                <w:sz w:val="24"/>
                <w:szCs w:val="24"/>
                <w:lang w:val="en-US"/>
              </w:rPr>
            </w:pPr>
            <w:r w:rsidRPr="006C2A45">
              <w:rPr>
                <w:rFonts w:ascii="Times New Roman" w:hAnsi="Times New Roman" w:cs="Times New Roman"/>
                <w:sz w:val="24"/>
                <w:szCs w:val="24"/>
              </w:rPr>
              <w:t xml:space="preserve">1.5. </w:t>
            </w:r>
            <w:r w:rsidRPr="006C2A45">
              <w:rPr>
                <w:rFonts w:ascii="Times New Roman" w:hAnsi="Times New Roman" w:cs="Times New Roman"/>
                <w:sz w:val="24"/>
                <w:szCs w:val="24"/>
                <w:lang w:val="en-US"/>
              </w:rPr>
              <w:t>Issuer’s TIN</w:t>
            </w:r>
          </w:p>
        </w:tc>
        <w:tc>
          <w:tcPr>
            <w:tcW w:w="6237" w:type="dxa"/>
          </w:tcPr>
          <w:p w:rsidR="00092812" w:rsidRPr="006C2A45" w:rsidRDefault="00092812" w:rsidP="009E6828">
            <w:pPr>
              <w:pStyle w:val="a3"/>
              <w:spacing w:before="60"/>
              <w:rPr>
                <w:rFonts w:ascii="Times New Roman" w:hAnsi="Times New Roman" w:cs="Times New Roman"/>
                <w:sz w:val="24"/>
                <w:szCs w:val="24"/>
              </w:rPr>
            </w:pPr>
            <w:r w:rsidRPr="006C2A45">
              <w:rPr>
                <w:rFonts w:ascii="Times New Roman" w:hAnsi="Times New Roman" w:cs="Times New Roman"/>
                <w:sz w:val="24"/>
                <w:szCs w:val="24"/>
              </w:rPr>
              <w:t>2309001660</w:t>
            </w:r>
          </w:p>
        </w:tc>
      </w:tr>
      <w:tr w:rsidR="00092812" w:rsidRPr="006C2A45" w:rsidTr="009E6828">
        <w:tc>
          <w:tcPr>
            <w:tcW w:w="3828" w:type="dxa"/>
          </w:tcPr>
          <w:p w:rsidR="00092812" w:rsidRPr="006C2A45" w:rsidRDefault="00092812" w:rsidP="009E6828">
            <w:pPr>
              <w:pStyle w:val="a3"/>
              <w:spacing w:before="60"/>
              <w:rPr>
                <w:rFonts w:ascii="Times New Roman" w:hAnsi="Times New Roman" w:cs="Times New Roman"/>
                <w:sz w:val="24"/>
                <w:szCs w:val="24"/>
                <w:lang w:val="en-US"/>
              </w:rPr>
            </w:pPr>
            <w:r w:rsidRPr="006C2A45">
              <w:rPr>
                <w:rFonts w:ascii="Times New Roman" w:hAnsi="Times New Roman" w:cs="Times New Roman"/>
                <w:sz w:val="24"/>
                <w:szCs w:val="24"/>
                <w:lang w:val="en-US"/>
              </w:rPr>
              <w:t>1.6. Issuer’s unique code given by registering authority</w:t>
            </w:r>
          </w:p>
        </w:tc>
        <w:tc>
          <w:tcPr>
            <w:tcW w:w="6237" w:type="dxa"/>
          </w:tcPr>
          <w:p w:rsidR="00092812" w:rsidRPr="006C2A45" w:rsidRDefault="00092812" w:rsidP="009E6828">
            <w:pPr>
              <w:pStyle w:val="a3"/>
              <w:spacing w:before="60"/>
              <w:rPr>
                <w:rFonts w:ascii="Times New Roman" w:hAnsi="Times New Roman" w:cs="Times New Roman"/>
                <w:sz w:val="24"/>
                <w:szCs w:val="24"/>
                <w:lang w:val="en-US"/>
              </w:rPr>
            </w:pPr>
            <w:r w:rsidRPr="006C2A45">
              <w:rPr>
                <w:rFonts w:ascii="Times New Roman" w:hAnsi="Times New Roman" w:cs="Times New Roman"/>
                <w:sz w:val="24"/>
                <w:szCs w:val="24"/>
              </w:rPr>
              <w:t>00063-</w:t>
            </w:r>
            <w:r w:rsidRPr="006C2A45">
              <w:rPr>
                <w:rFonts w:ascii="Times New Roman" w:hAnsi="Times New Roman" w:cs="Times New Roman"/>
                <w:sz w:val="24"/>
                <w:szCs w:val="24"/>
                <w:lang w:val="en-US"/>
              </w:rPr>
              <w:t>A</w:t>
            </w:r>
          </w:p>
        </w:tc>
      </w:tr>
      <w:tr w:rsidR="00092812" w:rsidRPr="006C2A45" w:rsidTr="009E6828">
        <w:tc>
          <w:tcPr>
            <w:tcW w:w="3828" w:type="dxa"/>
          </w:tcPr>
          <w:p w:rsidR="00092812" w:rsidRPr="006C2A45" w:rsidRDefault="00092812" w:rsidP="009E6828">
            <w:pPr>
              <w:pStyle w:val="a3"/>
              <w:spacing w:before="60"/>
              <w:rPr>
                <w:rFonts w:ascii="Times New Roman" w:hAnsi="Times New Roman" w:cs="Times New Roman"/>
                <w:sz w:val="24"/>
                <w:szCs w:val="24"/>
                <w:lang w:val="en-US"/>
              </w:rPr>
            </w:pPr>
            <w:r w:rsidRPr="006C2A45">
              <w:rPr>
                <w:rFonts w:ascii="Times New Roman" w:hAnsi="Times New Roman" w:cs="Times New Roman"/>
                <w:sz w:val="24"/>
                <w:szCs w:val="24"/>
              </w:rPr>
              <w:t xml:space="preserve">1.7. </w:t>
            </w:r>
            <w:r w:rsidRPr="006C2A45">
              <w:rPr>
                <w:rFonts w:ascii="Times New Roman" w:hAnsi="Times New Roman" w:cs="Times New Roman"/>
                <w:sz w:val="24"/>
                <w:szCs w:val="24"/>
                <w:lang w:val="en-US"/>
              </w:rPr>
              <w:t>Web-page</w:t>
            </w:r>
          </w:p>
        </w:tc>
        <w:tc>
          <w:tcPr>
            <w:tcW w:w="6237" w:type="dxa"/>
          </w:tcPr>
          <w:p w:rsidR="00910E92" w:rsidRPr="006C2A45" w:rsidRDefault="006C2A45" w:rsidP="009E6828">
            <w:pPr>
              <w:pStyle w:val="a3"/>
              <w:spacing w:before="60"/>
              <w:rPr>
                <w:rFonts w:ascii="Times New Roman" w:hAnsi="Times New Roman" w:cs="Times New Roman"/>
                <w:sz w:val="24"/>
                <w:szCs w:val="24"/>
                <w:lang w:val="en-US"/>
              </w:rPr>
            </w:pPr>
            <w:hyperlink r:id="rId7" w:history="1">
              <w:r w:rsidR="00910E92" w:rsidRPr="006C2A45">
                <w:rPr>
                  <w:rFonts w:ascii="Times New Roman" w:hAnsi="Times New Roman" w:cs="Times New Roman"/>
                  <w:sz w:val="24"/>
                  <w:szCs w:val="24"/>
                  <w:lang w:val="en-US"/>
                </w:rPr>
                <w:t>www.kubanenergo.ru</w:t>
              </w:r>
            </w:hyperlink>
          </w:p>
          <w:p w:rsidR="00092812" w:rsidRPr="006C2A45" w:rsidRDefault="006C2A45" w:rsidP="009E6828">
            <w:pPr>
              <w:pStyle w:val="a3"/>
              <w:spacing w:before="60"/>
              <w:rPr>
                <w:rFonts w:ascii="Times New Roman" w:hAnsi="Times New Roman" w:cs="Times New Roman"/>
                <w:sz w:val="24"/>
                <w:szCs w:val="24"/>
                <w:lang w:val="en-US"/>
              </w:rPr>
            </w:pPr>
            <w:hyperlink r:id="rId8" w:history="1">
              <w:r w:rsidR="00092812" w:rsidRPr="006C2A45">
                <w:rPr>
                  <w:rStyle w:val="a5"/>
                  <w:rFonts w:ascii="Times New Roman" w:hAnsi="Times New Roman" w:cs="Times New Roman"/>
                  <w:sz w:val="24"/>
                  <w:szCs w:val="24"/>
                  <w:lang w:val="en-US"/>
                </w:rPr>
                <w:t>http://www.e-disclosure.ru/portal/company.aspx?id=2827</w:t>
              </w:r>
            </w:hyperlink>
          </w:p>
        </w:tc>
      </w:tr>
      <w:tr w:rsidR="00092812" w:rsidRPr="006C2A45" w:rsidTr="009E6828">
        <w:tc>
          <w:tcPr>
            <w:tcW w:w="10065" w:type="dxa"/>
            <w:gridSpan w:val="2"/>
          </w:tcPr>
          <w:p w:rsidR="00092812" w:rsidRPr="006C2A45" w:rsidRDefault="00092812" w:rsidP="009E6828">
            <w:pPr>
              <w:widowControl w:val="0"/>
              <w:shd w:val="clear" w:color="auto" w:fill="FFFFFF"/>
              <w:tabs>
                <w:tab w:val="left" w:pos="432"/>
              </w:tabs>
              <w:adjustRightInd w:val="0"/>
              <w:spacing w:before="60"/>
              <w:jc w:val="center"/>
              <w:rPr>
                <w:b/>
                <w:bCs/>
                <w:lang w:val="en-US" w:eastAsia="en-US"/>
              </w:rPr>
            </w:pPr>
            <w:r w:rsidRPr="006C2A45">
              <w:rPr>
                <w:lang w:val="en-US" w:eastAsia="en-US"/>
              </w:rPr>
              <w:t>2. Statement content</w:t>
            </w:r>
          </w:p>
        </w:tc>
      </w:tr>
      <w:tr w:rsidR="00092812" w:rsidRPr="006C2A45" w:rsidTr="003F07F1">
        <w:trPr>
          <w:trHeight w:val="2775"/>
        </w:trPr>
        <w:tc>
          <w:tcPr>
            <w:tcW w:w="10065" w:type="dxa"/>
            <w:gridSpan w:val="2"/>
          </w:tcPr>
          <w:p w:rsidR="00092812" w:rsidRPr="006C2A45" w:rsidRDefault="00092812" w:rsidP="009E6828">
            <w:pPr>
              <w:tabs>
                <w:tab w:val="left" w:pos="284"/>
              </w:tabs>
              <w:spacing w:before="60"/>
              <w:jc w:val="both"/>
              <w:rPr>
                <w:b/>
                <w:lang w:val="en-US"/>
              </w:rPr>
            </w:pPr>
            <w:r w:rsidRPr="006C2A45">
              <w:rPr>
                <w:b/>
                <w:lang w:val="en-US"/>
              </w:rPr>
              <w:t>2.1 Quorum of meeting of issuer’s BoD and results of voting on the adopted decisions:</w:t>
            </w:r>
          </w:p>
          <w:p w:rsidR="00092812" w:rsidRPr="006C2A45" w:rsidRDefault="00092812" w:rsidP="009E6828">
            <w:pPr>
              <w:widowControl w:val="0"/>
              <w:spacing w:before="60"/>
              <w:jc w:val="both"/>
              <w:rPr>
                <w:lang w:val="en-US"/>
              </w:rPr>
            </w:pPr>
            <w:r w:rsidRPr="006C2A45">
              <w:rPr>
                <w:lang w:val="en-US"/>
              </w:rPr>
              <w:t>Number of BoD members: 11 persons</w:t>
            </w:r>
          </w:p>
          <w:p w:rsidR="00092812" w:rsidRPr="006C2A45" w:rsidRDefault="00092812" w:rsidP="009E6828">
            <w:pPr>
              <w:tabs>
                <w:tab w:val="left" w:pos="284"/>
              </w:tabs>
              <w:spacing w:before="60"/>
              <w:jc w:val="both"/>
              <w:rPr>
                <w:lang w:val="en-US"/>
              </w:rPr>
            </w:pPr>
            <w:r w:rsidRPr="006C2A45">
              <w:rPr>
                <w:lang w:val="en-US"/>
              </w:rPr>
              <w:t xml:space="preserve">Member participated in the meeting: </w:t>
            </w:r>
            <w:r w:rsidR="00910E92" w:rsidRPr="006C2A45">
              <w:rPr>
                <w:lang w:val="en-US"/>
              </w:rPr>
              <w:t>8</w:t>
            </w:r>
            <w:r w:rsidRPr="006C2A45">
              <w:rPr>
                <w:lang w:val="en-US"/>
              </w:rPr>
              <w:t xml:space="preserve"> persons </w:t>
            </w:r>
          </w:p>
          <w:p w:rsidR="00092812" w:rsidRPr="006C2A45" w:rsidRDefault="00092812" w:rsidP="009E6828">
            <w:pPr>
              <w:tabs>
                <w:tab w:val="left" w:pos="284"/>
              </w:tabs>
              <w:spacing w:before="60"/>
              <w:jc w:val="both"/>
              <w:rPr>
                <w:lang w:val="en-US"/>
              </w:rPr>
            </w:pPr>
            <w:r w:rsidRPr="006C2A45">
              <w:rPr>
                <w:lang w:val="en-US"/>
              </w:rPr>
              <w:t>Quorum necessary for holding the meeting of Kubanenergo JSC Board of Directors is present.</w:t>
            </w:r>
          </w:p>
          <w:p w:rsidR="00092812" w:rsidRPr="006C2A45" w:rsidRDefault="00092812" w:rsidP="009E6828">
            <w:pPr>
              <w:pStyle w:val="a3"/>
              <w:spacing w:before="60"/>
              <w:jc w:val="both"/>
              <w:rPr>
                <w:rFonts w:ascii="Times New Roman" w:hAnsi="Times New Roman" w:cs="Times New Roman"/>
                <w:sz w:val="24"/>
                <w:szCs w:val="24"/>
                <w:lang w:val="en-US"/>
              </w:rPr>
            </w:pPr>
            <w:r w:rsidRPr="006C2A45">
              <w:rPr>
                <w:rFonts w:ascii="Times New Roman" w:hAnsi="Times New Roman" w:cs="Times New Roman"/>
                <w:sz w:val="24"/>
                <w:szCs w:val="24"/>
                <w:lang w:val="en-US"/>
              </w:rPr>
              <w:t xml:space="preserve">Voting results: </w:t>
            </w:r>
          </w:p>
          <w:tbl>
            <w:tblPr>
              <w:tblStyle w:val="a4"/>
              <w:tblW w:w="0" w:type="auto"/>
              <w:jc w:val="center"/>
              <w:tblLook w:val="04A0" w:firstRow="1" w:lastRow="0" w:firstColumn="1" w:lastColumn="0" w:noHBand="0" w:noVBand="1"/>
            </w:tblPr>
            <w:tblGrid>
              <w:gridCol w:w="1129"/>
              <w:gridCol w:w="1843"/>
              <w:gridCol w:w="1985"/>
              <w:gridCol w:w="2161"/>
            </w:tblGrid>
            <w:tr w:rsidR="00A607B8" w:rsidRPr="006C2A45" w:rsidTr="00690F9B">
              <w:trPr>
                <w:jc w:val="center"/>
              </w:trPr>
              <w:tc>
                <w:tcPr>
                  <w:tcW w:w="1129" w:type="dxa"/>
                  <w:vMerge w:val="restart"/>
                </w:tcPr>
                <w:p w:rsidR="00A607B8" w:rsidRPr="006C2A45" w:rsidRDefault="00A607B8" w:rsidP="009E6828">
                  <w:pPr>
                    <w:pStyle w:val="a3"/>
                    <w:jc w:val="center"/>
                    <w:rPr>
                      <w:rFonts w:ascii="Times New Roman" w:hAnsi="Times New Roman" w:cs="Times New Roman"/>
                      <w:lang w:val="en-US"/>
                    </w:rPr>
                  </w:pPr>
                  <w:r w:rsidRPr="006C2A45">
                    <w:rPr>
                      <w:rFonts w:ascii="Times New Roman" w:hAnsi="Times New Roman" w:cs="Times New Roman"/>
                      <w:lang w:val="en-US"/>
                    </w:rPr>
                    <w:t>No.</w:t>
                  </w:r>
                </w:p>
              </w:tc>
              <w:tc>
                <w:tcPr>
                  <w:tcW w:w="5989" w:type="dxa"/>
                  <w:gridSpan w:val="3"/>
                </w:tcPr>
                <w:p w:rsidR="00A607B8" w:rsidRPr="006C2A45" w:rsidRDefault="00A607B8" w:rsidP="009E6828">
                  <w:pPr>
                    <w:pStyle w:val="a3"/>
                    <w:jc w:val="center"/>
                    <w:rPr>
                      <w:rFonts w:ascii="Times New Roman" w:hAnsi="Times New Roman" w:cs="Times New Roman"/>
                      <w:lang w:val="en-US"/>
                    </w:rPr>
                  </w:pPr>
                  <w:r w:rsidRPr="006C2A45">
                    <w:rPr>
                      <w:rFonts w:ascii="Times New Roman" w:hAnsi="Times New Roman" w:cs="Times New Roman"/>
                      <w:lang w:val="en-US"/>
                    </w:rPr>
                    <w:t>Votes</w:t>
                  </w:r>
                </w:p>
              </w:tc>
            </w:tr>
            <w:tr w:rsidR="00A607B8" w:rsidRPr="006C2A45" w:rsidTr="00690F9B">
              <w:trPr>
                <w:jc w:val="center"/>
              </w:trPr>
              <w:tc>
                <w:tcPr>
                  <w:tcW w:w="1129" w:type="dxa"/>
                  <w:vMerge/>
                </w:tcPr>
                <w:p w:rsidR="00A607B8" w:rsidRPr="006C2A45" w:rsidRDefault="00A607B8" w:rsidP="009E6828">
                  <w:pPr>
                    <w:pStyle w:val="a3"/>
                    <w:jc w:val="center"/>
                    <w:rPr>
                      <w:rFonts w:ascii="Times New Roman" w:hAnsi="Times New Roman" w:cs="Times New Roman"/>
                    </w:rPr>
                  </w:pPr>
                </w:p>
              </w:tc>
              <w:tc>
                <w:tcPr>
                  <w:tcW w:w="1843" w:type="dxa"/>
                </w:tcPr>
                <w:p w:rsidR="00A607B8" w:rsidRPr="006C2A45" w:rsidRDefault="00A607B8" w:rsidP="009E6828">
                  <w:pPr>
                    <w:pStyle w:val="a3"/>
                    <w:jc w:val="center"/>
                    <w:rPr>
                      <w:rFonts w:ascii="Times New Roman" w:hAnsi="Times New Roman" w:cs="Times New Roman"/>
                    </w:rPr>
                  </w:pPr>
                  <w:r w:rsidRPr="006C2A45">
                    <w:rPr>
                      <w:rFonts w:ascii="Times New Roman" w:hAnsi="Times New Roman" w:cs="Times New Roman"/>
                      <w:lang w:val="en-US"/>
                    </w:rPr>
                    <w:t>FOR</w:t>
                  </w:r>
                </w:p>
              </w:tc>
              <w:tc>
                <w:tcPr>
                  <w:tcW w:w="1985" w:type="dxa"/>
                </w:tcPr>
                <w:p w:rsidR="00A607B8" w:rsidRPr="006C2A45" w:rsidRDefault="00A607B8" w:rsidP="009E6828">
                  <w:pPr>
                    <w:pStyle w:val="a3"/>
                    <w:jc w:val="center"/>
                    <w:rPr>
                      <w:rFonts w:ascii="Times New Roman" w:hAnsi="Times New Roman" w:cs="Times New Roman"/>
                    </w:rPr>
                  </w:pPr>
                  <w:r w:rsidRPr="006C2A45">
                    <w:rPr>
                      <w:rFonts w:ascii="Times New Roman" w:hAnsi="Times New Roman" w:cs="Times New Roman"/>
                      <w:lang w:val="en-US"/>
                    </w:rPr>
                    <w:t>AGAINST</w:t>
                  </w:r>
                </w:p>
              </w:tc>
              <w:tc>
                <w:tcPr>
                  <w:tcW w:w="2161" w:type="dxa"/>
                </w:tcPr>
                <w:p w:rsidR="00A607B8" w:rsidRPr="006C2A45" w:rsidRDefault="00A607B8" w:rsidP="009E6828">
                  <w:pPr>
                    <w:pStyle w:val="a3"/>
                    <w:jc w:val="center"/>
                    <w:rPr>
                      <w:rFonts w:ascii="Times New Roman" w:hAnsi="Times New Roman" w:cs="Times New Roman"/>
                    </w:rPr>
                  </w:pPr>
                  <w:r w:rsidRPr="006C2A45">
                    <w:rPr>
                      <w:rFonts w:ascii="Times New Roman" w:hAnsi="Times New Roman" w:cs="Times New Roman"/>
                      <w:lang w:val="en-US"/>
                    </w:rPr>
                    <w:t>ABSTAINED</w:t>
                  </w:r>
                </w:p>
              </w:tc>
            </w:tr>
            <w:tr w:rsidR="00A607B8" w:rsidRPr="006C2A45" w:rsidTr="005E4634">
              <w:trPr>
                <w:trHeight w:val="128"/>
                <w:jc w:val="center"/>
              </w:trPr>
              <w:tc>
                <w:tcPr>
                  <w:tcW w:w="1129" w:type="dxa"/>
                </w:tcPr>
                <w:p w:rsidR="00A607B8" w:rsidRPr="006C2A45" w:rsidRDefault="00A607B8" w:rsidP="009E6828">
                  <w:pPr>
                    <w:pStyle w:val="a3"/>
                    <w:numPr>
                      <w:ilvl w:val="0"/>
                      <w:numId w:val="18"/>
                    </w:numPr>
                    <w:jc w:val="center"/>
                    <w:rPr>
                      <w:rFonts w:ascii="Times New Roman" w:hAnsi="Times New Roman" w:cs="Times New Roman"/>
                    </w:rPr>
                  </w:pPr>
                </w:p>
              </w:tc>
              <w:tc>
                <w:tcPr>
                  <w:tcW w:w="1843" w:type="dxa"/>
                </w:tcPr>
                <w:p w:rsidR="00A607B8" w:rsidRPr="006C2A45" w:rsidRDefault="00492CAD" w:rsidP="009E6828">
                  <w:pPr>
                    <w:pStyle w:val="a3"/>
                    <w:jc w:val="center"/>
                    <w:rPr>
                      <w:rFonts w:ascii="Times New Roman" w:hAnsi="Times New Roman" w:cs="Times New Roman"/>
                      <w:lang w:val="en-US"/>
                    </w:rPr>
                  </w:pPr>
                  <w:r w:rsidRPr="006C2A45">
                    <w:rPr>
                      <w:rFonts w:ascii="Times New Roman" w:hAnsi="Times New Roman" w:cs="Times New Roman"/>
                      <w:lang w:val="en-US"/>
                    </w:rPr>
                    <w:t>8</w:t>
                  </w:r>
                </w:p>
              </w:tc>
              <w:tc>
                <w:tcPr>
                  <w:tcW w:w="1985" w:type="dxa"/>
                </w:tcPr>
                <w:p w:rsidR="00A607B8" w:rsidRPr="006C2A45" w:rsidRDefault="00A607B8" w:rsidP="009E6828">
                  <w:pPr>
                    <w:pStyle w:val="a3"/>
                    <w:jc w:val="center"/>
                    <w:rPr>
                      <w:rFonts w:ascii="Times New Roman" w:hAnsi="Times New Roman" w:cs="Times New Roman"/>
                    </w:rPr>
                  </w:pPr>
                </w:p>
              </w:tc>
              <w:tc>
                <w:tcPr>
                  <w:tcW w:w="2161" w:type="dxa"/>
                </w:tcPr>
                <w:p w:rsidR="00A607B8" w:rsidRPr="006C2A45" w:rsidRDefault="00A607B8" w:rsidP="009E6828">
                  <w:pPr>
                    <w:pStyle w:val="a3"/>
                    <w:jc w:val="center"/>
                    <w:rPr>
                      <w:rFonts w:ascii="Times New Roman" w:hAnsi="Times New Roman" w:cs="Times New Roman"/>
                    </w:rPr>
                  </w:pPr>
                </w:p>
              </w:tc>
            </w:tr>
            <w:tr w:rsidR="00492CAD" w:rsidRPr="006C2A45" w:rsidTr="005E4634">
              <w:trPr>
                <w:trHeight w:val="128"/>
                <w:jc w:val="center"/>
              </w:trPr>
              <w:tc>
                <w:tcPr>
                  <w:tcW w:w="1129" w:type="dxa"/>
                </w:tcPr>
                <w:p w:rsidR="00492CAD" w:rsidRPr="006C2A45" w:rsidRDefault="00492CAD" w:rsidP="009E6828">
                  <w:pPr>
                    <w:pStyle w:val="a3"/>
                    <w:numPr>
                      <w:ilvl w:val="0"/>
                      <w:numId w:val="18"/>
                    </w:numPr>
                    <w:jc w:val="center"/>
                    <w:rPr>
                      <w:rFonts w:ascii="Times New Roman" w:hAnsi="Times New Roman" w:cs="Times New Roman"/>
                    </w:rPr>
                  </w:pPr>
                </w:p>
              </w:tc>
              <w:tc>
                <w:tcPr>
                  <w:tcW w:w="1843" w:type="dxa"/>
                </w:tcPr>
                <w:p w:rsidR="00492CAD" w:rsidRPr="006C2A45" w:rsidRDefault="00492CAD" w:rsidP="009E6828">
                  <w:pPr>
                    <w:pStyle w:val="a3"/>
                    <w:jc w:val="center"/>
                    <w:rPr>
                      <w:rFonts w:ascii="Times New Roman" w:hAnsi="Times New Roman" w:cs="Times New Roman"/>
                      <w:lang w:val="en-US"/>
                    </w:rPr>
                  </w:pPr>
                  <w:r w:rsidRPr="006C2A45">
                    <w:rPr>
                      <w:rFonts w:ascii="Times New Roman" w:hAnsi="Times New Roman" w:cs="Times New Roman"/>
                      <w:lang w:val="en-US"/>
                    </w:rPr>
                    <w:t>8</w:t>
                  </w:r>
                </w:p>
              </w:tc>
              <w:tc>
                <w:tcPr>
                  <w:tcW w:w="1985" w:type="dxa"/>
                </w:tcPr>
                <w:p w:rsidR="00492CAD" w:rsidRPr="006C2A45" w:rsidRDefault="00492CAD" w:rsidP="009E6828">
                  <w:pPr>
                    <w:pStyle w:val="a3"/>
                    <w:jc w:val="center"/>
                    <w:rPr>
                      <w:rFonts w:ascii="Times New Roman" w:hAnsi="Times New Roman" w:cs="Times New Roman"/>
                    </w:rPr>
                  </w:pPr>
                </w:p>
              </w:tc>
              <w:tc>
                <w:tcPr>
                  <w:tcW w:w="2161" w:type="dxa"/>
                </w:tcPr>
                <w:p w:rsidR="00492CAD" w:rsidRPr="006C2A45" w:rsidRDefault="00492CAD" w:rsidP="009E6828">
                  <w:pPr>
                    <w:pStyle w:val="a3"/>
                    <w:jc w:val="center"/>
                    <w:rPr>
                      <w:rFonts w:ascii="Times New Roman" w:hAnsi="Times New Roman" w:cs="Times New Roman"/>
                    </w:rPr>
                  </w:pPr>
                </w:p>
              </w:tc>
            </w:tr>
            <w:tr w:rsidR="00492CAD" w:rsidRPr="006C2A45" w:rsidTr="005E4634">
              <w:trPr>
                <w:trHeight w:val="128"/>
                <w:jc w:val="center"/>
              </w:trPr>
              <w:tc>
                <w:tcPr>
                  <w:tcW w:w="1129" w:type="dxa"/>
                </w:tcPr>
                <w:p w:rsidR="00492CAD" w:rsidRPr="006C2A45" w:rsidRDefault="00492CAD" w:rsidP="009E6828">
                  <w:pPr>
                    <w:pStyle w:val="a3"/>
                    <w:numPr>
                      <w:ilvl w:val="0"/>
                      <w:numId w:val="18"/>
                    </w:numPr>
                    <w:jc w:val="center"/>
                    <w:rPr>
                      <w:rFonts w:ascii="Times New Roman" w:hAnsi="Times New Roman" w:cs="Times New Roman"/>
                    </w:rPr>
                  </w:pPr>
                </w:p>
              </w:tc>
              <w:tc>
                <w:tcPr>
                  <w:tcW w:w="1843" w:type="dxa"/>
                </w:tcPr>
                <w:p w:rsidR="00492CAD" w:rsidRPr="006C2A45" w:rsidRDefault="00492CAD" w:rsidP="009E6828">
                  <w:pPr>
                    <w:pStyle w:val="a3"/>
                    <w:jc w:val="center"/>
                    <w:rPr>
                      <w:rFonts w:ascii="Times New Roman" w:hAnsi="Times New Roman" w:cs="Times New Roman"/>
                      <w:lang w:val="en-US"/>
                    </w:rPr>
                  </w:pPr>
                  <w:r w:rsidRPr="006C2A45">
                    <w:rPr>
                      <w:rFonts w:ascii="Times New Roman" w:hAnsi="Times New Roman" w:cs="Times New Roman"/>
                      <w:lang w:val="en-US"/>
                    </w:rPr>
                    <w:t>8</w:t>
                  </w:r>
                </w:p>
              </w:tc>
              <w:tc>
                <w:tcPr>
                  <w:tcW w:w="1985" w:type="dxa"/>
                </w:tcPr>
                <w:p w:rsidR="00492CAD" w:rsidRPr="006C2A45" w:rsidRDefault="00492CAD" w:rsidP="009E6828">
                  <w:pPr>
                    <w:pStyle w:val="a3"/>
                    <w:jc w:val="center"/>
                    <w:rPr>
                      <w:rFonts w:ascii="Times New Roman" w:hAnsi="Times New Roman" w:cs="Times New Roman"/>
                    </w:rPr>
                  </w:pPr>
                </w:p>
              </w:tc>
              <w:tc>
                <w:tcPr>
                  <w:tcW w:w="2161" w:type="dxa"/>
                </w:tcPr>
                <w:p w:rsidR="00492CAD" w:rsidRPr="006C2A45" w:rsidRDefault="00492CAD" w:rsidP="009E6828">
                  <w:pPr>
                    <w:pStyle w:val="a3"/>
                    <w:jc w:val="center"/>
                    <w:rPr>
                      <w:rFonts w:ascii="Times New Roman" w:hAnsi="Times New Roman" w:cs="Times New Roman"/>
                    </w:rPr>
                  </w:pPr>
                </w:p>
              </w:tc>
            </w:tr>
            <w:tr w:rsidR="00492CAD" w:rsidRPr="006C2A45" w:rsidTr="005E4634">
              <w:trPr>
                <w:trHeight w:val="128"/>
                <w:jc w:val="center"/>
              </w:trPr>
              <w:tc>
                <w:tcPr>
                  <w:tcW w:w="1129" w:type="dxa"/>
                </w:tcPr>
                <w:p w:rsidR="00492CAD" w:rsidRPr="006C2A45" w:rsidRDefault="00492CAD" w:rsidP="009E6828">
                  <w:pPr>
                    <w:pStyle w:val="a3"/>
                    <w:numPr>
                      <w:ilvl w:val="0"/>
                      <w:numId w:val="18"/>
                    </w:numPr>
                    <w:jc w:val="center"/>
                    <w:rPr>
                      <w:rFonts w:ascii="Times New Roman" w:hAnsi="Times New Roman" w:cs="Times New Roman"/>
                    </w:rPr>
                  </w:pPr>
                </w:p>
              </w:tc>
              <w:tc>
                <w:tcPr>
                  <w:tcW w:w="1843" w:type="dxa"/>
                </w:tcPr>
                <w:p w:rsidR="00492CAD" w:rsidRPr="006C2A45" w:rsidRDefault="00492CAD" w:rsidP="009E6828">
                  <w:pPr>
                    <w:pStyle w:val="a3"/>
                    <w:jc w:val="center"/>
                    <w:rPr>
                      <w:rFonts w:ascii="Times New Roman" w:hAnsi="Times New Roman" w:cs="Times New Roman"/>
                      <w:lang w:val="en-US"/>
                    </w:rPr>
                  </w:pPr>
                  <w:r w:rsidRPr="006C2A45">
                    <w:rPr>
                      <w:rFonts w:ascii="Times New Roman" w:hAnsi="Times New Roman" w:cs="Times New Roman"/>
                      <w:lang w:val="en-US"/>
                    </w:rPr>
                    <w:t>8</w:t>
                  </w:r>
                </w:p>
              </w:tc>
              <w:tc>
                <w:tcPr>
                  <w:tcW w:w="1985" w:type="dxa"/>
                </w:tcPr>
                <w:p w:rsidR="00492CAD" w:rsidRPr="006C2A45" w:rsidRDefault="00492CAD" w:rsidP="009E6828">
                  <w:pPr>
                    <w:pStyle w:val="a3"/>
                    <w:jc w:val="center"/>
                    <w:rPr>
                      <w:rFonts w:ascii="Times New Roman" w:hAnsi="Times New Roman" w:cs="Times New Roman"/>
                    </w:rPr>
                  </w:pPr>
                </w:p>
              </w:tc>
              <w:tc>
                <w:tcPr>
                  <w:tcW w:w="2161" w:type="dxa"/>
                </w:tcPr>
                <w:p w:rsidR="00492CAD" w:rsidRPr="006C2A45" w:rsidRDefault="00492CAD" w:rsidP="009E6828">
                  <w:pPr>
                    <w:pStyle w:val="a3"/>
                    <w:jc w:val="center"/>
                    <w:rPr>
                      <w:rFonts w:ascii="Times New Roman" w:hAnsi="Times New Roman" w:cs="Times New Roman"/>
                    </w:rPr>
                  </w:pPr>
                </w:p>
              </w:tc>
            </w:tr>
            <w:tr w:rsidR="00561D4C" w:rsidRPr="006C2A45" w:rsidTr="005E4634">
              <w:trPr>
                <w:trHeight w:val="128"/>
                <w:jc w:val="center"/>
              </w:trPr>
              <w:tc>
                <w:tcPr>
                  <w:tcW w:w="1129" w:type="dxa"/>
                </w:tcPr>
                <w:p w:rsidR="00561D4C" w:rsidRPr="006C2A45" w:rsidRDefault="00561D4C" w:rsidP="009E6828">
                  <w:pPr>
                    <w:pStyle w:val="a3"/>
                    <w:numPr>
                      <w:ilvl w:val="0"/>
                      <w:numId w:val="18"/>
                    </w:numPr>
                    <w:jc w:val="center"/>
                    <w:rPr>
                      <w:rFonts w:ascii="Times New Roman" w:hAnsi="Times New Roman" w:cs="Times New Roman"/>
                    </w:rPr>
                  </w:pPr>
                </w:p>
              </w:tc>
              <w:tc>
                <w:tcPr>
                  <w:tcW w:w="1843" w:type="dxa"/>
                </w:tcPr>
                <w:p w:rsidR="00561D4C" w:rsidRPr="006C2A45" w:rsidRDefault="00561D4C" w:rsidP="006368DC">
                  <w:pPr>
                    <w:pStyle w:val="a3"/>
                    <w:jc w:val="center"/>
                    <w:rPr>
                      <w:rFonts w:ascii="Times New Roman" w:hAnsi="Times New Roman" w:cs="Times New Roman"/>
                      <w:lang w:val="en-US"/>
                    </w:rPr>
                  </w:pPr>
                  <w:r w:rsidRPr="006C2A45">
                    <w:rPr>
                      <w:rFonts w:ascii="Times New Roman" w:hAnsi="Times New Roman" w:cs="Times New Roman"/>
                      <w:lang w:val="en-US"/>
                    </w:rPr>
                    <w:t>8</w:t>
                  </w:r>
                </w:p>
              </w:tc>
              <w:tc>
                <w:tcPr>
                  <w:tcW w:w="1985" w:type="dxa"/>
                </w:tcPr>
                <w:p w:rsidR="00561D4C" w:rsidRPr="006C2A45" w:rsidRDefault="00561D4C" w:rsidP="009E6828">
                  <w:pPr>
                    <w:pStyle w:val="a3"/>
                    <w:jc w:val="center"/>
                    <w:rPr>
                      <w:rFonts w:ascii="Times New Roman" w:hAnsi="Times New Roman" w:cs="Times New Roman"/>
                    </w:rPr>
                  </w:pPr>
                </w:p>
              </w:tc>
              <w:tc>
                <w:tcPr>
                  <w:tcW w:w="2161" w:type="dxa"/>
                </w:tcPr>
                <w:p w:rsidR="00561D4C" w:rsidRPr="006C2A45" w:rsidRDefault="00561D4C" w:rsidP="009E6828">
                  <w:pPr>
                    <w:pStyle w:val="a3"/>
                    <w:jc w:val="center"/>
                    <w:rPr>
                      <w:rFonts w:ascii="Times New Roman" w:hAnsi="Times New Roman" w:cs="Times New Roman"/>
                    </w:rPr>
                  </w:pPr>
                </w:p>
              </w:tc>
            </w:tr>
            <w:tr w:rsidR="00561D4C" w:rsidRPr="006C2A45" w:rsidTr="005E4634">
              <w:trPr>
                <w:trHeight w:val="128"/>
                <w:jc w:val="center"/>
              </w:trPr>
              <w:tc>
                <w:tcPr>
                  <w:tcW w:w="1129" w:type="dxa"/>
                </w:tcPr>
                <w:p w:rsidR="00561D4C" w:rsidRPr="006C2A45" w:rsidRDefault="00561D4C" w:rsidP="009E6828">
                  <w:pPr>
                    <w:pStyle w:val="a3"/>
                    <w:numPr>
                      <w:ilvl w:val="0"/>
                      <w:numId w:val="18"/>
                    </w:numPr>
                    <w:jc w:val="center"/>
                    <w:rPr>
                      <w:rFonts w:ascii="Times New Roman" w:hAnsi="Times New Roman" w:cs="Times New Roman"/>
                    </w:rPr>
                  </w:pPr>
                </w:p>
              </w:tc>
              <w:tc>
                <w:tcPr>
                  <w:tcW w:w="1843" w:type="dxa"/>
                </w:tcPr>
                <w:p w:rsidR="00561D4C" w:rsidRPr="006C2A45" w:rsidRDefault="00561D4C" w:rsidP="006368DC">
                  <w:pPr>
                    <w:pStyle w:val="a3"/>
                    <w:jc w:val="center"/>
                    <w:rPr>
                      <w:rFonts w:ascii="Times New Roman" w:hAnsi="Times New Roman" w:cs="Times New Roman"/>
                      <w:lang w:val="en-US"/>
                    </w:rPr>
                  </w:pPr>
                  <w:r w:rsidRPr="006C2A45">
                    <w:rPr>
                      <w:rFonts w:ascii="Times New Roman" w:hAnsi="Times New Roman" w:cs="Times New Roman"/>
                      <w:lang w:val="en-US"/>
                    </w:rPr>
                    <w:t>8</w:t>
                  </w:r>
                </w:p>
              </w:tc>
              <w:tc>
                <w:tcPr>
                  <w:tcW w:w="1985" w:type="dxa"/>
                </w:tcPr>
                <w:p w:rsidR="00561D4C" w:rsidRPr="006C2A45" w:rsidRDefault="00561D4C" w:rsidP="009E6828">
                  <w:pPr>
                    <w:pStyle w:val="a3"/>
                    <w:jc w:val="center"/>
                    <w:rPr>
                      <w:rFonts w:ascii="Times New Roman" w:hAnsi="Times New Roman" w:cs="Times New Roman"/>
                    </w:rPr>
                  </w:pPr>
                </w:p>
              </w:tc>
              <w:tc>
                <w:tcPr>
                  <w:tcW w:w="2161" w:type="dxa"/>
                </w:tcPr>
                <w:p w:rsidR="00561D4C" w:rsidRPr="006C2A45" w:rsidRDefault="00561D4C" w:rsidP="009E6828">
                  <w:pPr>
                    <w:pStyle w:val="a3"/>
                    <w:jc w:val="center"/>
                    <w:rPr>
                      <w:rFonts w:ascii="Times New Roman" w:hAnsi="Times New Roman" w:cs="Times New Roman"/>
                    </w:rPr>
                  </w:pPr>
                </w:p>
              </w:tc>
            </w:tr>
            <w:tr w:rsidR="00561D4C" w:rsidRPr="006C2A45" w:rsidTr="005E4634">
              <w:trPr>
                <w:trHeight w:val="128"/>
                <w:jc w:val="center"/>
              </w:trPr>
              <w:tc>
                <w:tcPr>
                  <w:tcW w:w="1129" w:type="dxa"/>
                </w:tcPr>
                <w:p w:rsidR="00561D4C" w:rsidRPr="006C2A45" w:rsidRDefault="00561D4C" w:rsidP="009E6828">
                  <w:pPr>
                    <w:pStyle w:val="a3"/>
                    <w:numPr>
                      <w:ilvl w:val="0"/>
                      <w:numId w:val="18"/>
                    </w:numPr>
                    <w:jc w:val="center"/>
                    <w:rPr>
                      <w:rFonts w:ascii="Times New Roman" w:hAnsi="Times New Roman" w:cs="Times New Roman"/>
                    </w:rPr>
                  </w:pPr>
                </w:p>
              </w:tc>
              <w:tc>
                <w:tcPr>
                  <w:tcW w:w="1843" w:type="dxa"/>
                </w:tcPr>
                <w:p w:rsidR="00561D4C" w:rsidRPr="006C2A45" w:rsidRDefault="00561D4C" w:rsidP="006368DC">
                  <w:pPr>
                    <w:pStyle w:val="a3"/>
                    <w:jc w:val="center"/>
                    <w:rPr>
                      <w:rFonts w:ascii="Times New Roman" w:hAnsi="Times New Roman" w:cs="Times New Roman"/>
                      <w:lang w:val="en-US"/>
                    </w:rPr>
                  </w:pPr>
                  <w:r w:rsidRPr="006C2A45">
                    <w:rPr>
                      <w:rFonts w:ascii="Times New Roman" w:hAnsi="Times New Roman" w:cs="Times New Roman"/>
                      <w:lang w:val="en-US"/>
                    </w:rPr>
                    <w:t>8</w:t>
                  </w:r>
                </w:p>
              </w:tc>
              <w:tc>
                <w:tcPr>
                  <w:tcW w:w="1985" w:type="dxa"/>
                </w:tcPr>
                <w:p w:rsidR="00561D4C" w:rsidRPr="006C2A45" w:rsidRDefault="00561D4C" w:rsidP="009E6828">
                  <w:pPr>
                    <w:pStyle w:val="a3"/>
                    <w:jc w:val="center"/>
                    <w:rPr>
                      <w:rFonts w:ascii="Times New Roman" w:hAnsi="Times New Roman" w:cs="Times New Roman"/>
                    </w:rPr>
                  </w:pPr>
                </w:p>
              </w:tc>
              <w:tc>
                <w:tcPr>
                  <w:tcW w:w="2161" w:type="dxa"/>
                </w:tcPr>
                <w:p w:rsidR="00561D4C" w:rsidRPr="006C2A45" w:rsidRDefault="00561D4C" w:rsidP="009E6828">
                  <w:pPr>
                    <w:pStyle w:val="a3"/>
                    <w:jc w:val="center"/>
                    <w:rPr>
                      <w:rFonts w:ascii="Times New Roman" w:hAnsi="Times New Roman" w:cs="Times New Roman"/>
                    </w:rPr>
                  </w:pPr>
                </w:p>
              </w:tc>
            </w:tr>
            <w:tr w:rsidR="00561D4C" w:rsidRPr="006C2A45" w:rsidTr="005E4634">
              <w:trPr>
                <w:trHeight w:val="128"/>
                <w:jc w:val="center"/>
              </w:trPr>
              <w:tc>
                <w:tcPr>
                  <w:tcW w:w="1129" w:type="dxa"/>
                </w:tcPr>
                <w:p w:rsidR="00561D4C" w:rsidRPr="006C2A45" w:rsidRDefault="00561D4C" w:rsidP="009E6828">
                  <w:pPr>
                    <w:pStyle w:val="a3"/>
                    <w:numPr>
                      <w:ilvl w:val="0"/>
                      <w:numId w:val="18"/>
                    </w:numPr>
                    <w:jc w:val="center"/>
                    <w:rPr>
                      <w:rFonts w:ascii="Times New Roman" w:hAnsi="Times New Roman" w:cs="Times New Roman"/>
                    </w:rPr>
                  </w:pPr>
                </w:p>
              </w:tc>
              <w:tc>
                <w:tcPr>
                  <w:tcW w:w="1843" w:type="dxa"/>
                </w:tcPr>
                <w:p w:rsidR="00561D4C" w:rsidRPr="006C2A45" w:rsidRDefault="00561D4C" w:rsidP="006368DC">
                  <w:pPr>
                    <w:pStyle w:val="a3"/>
                    <w:jc w:val="center"/>
                    <w:rPr>
                      <w:rFonts w:ascii="Times New Roman" w:hAnsi="Times New Roman" w:cs="Times New Roman"/>
                      <w:lang w:val="en-US"/>
                    </w:rPr>
                  </w:pPr>
                  <w:r w:rsidRPr="006C2A45">
                    <w:rPr>
                      <w:rFonts w:ascii="Times New Roman" w:hAnsi="Times New Roman" w:cs="Times New Roman"/>
                      <w:lang w:val="en-US"/>
                    </w:rPr>
                    <w:t>8</w:t>
                  </w:r>
                </w:p>
              </w:tc>
              <w:tc>
                <w:tcPr>
                  <w:tcW w:w="1985" w:type="dxa"/>
                </w:tcPr>
                <w:p w:rsidR="00561D4C" w:rsidRPr="006C2A45" w:rsidRDefault="00561D4C" w:rsidP="009E6828">
                  <w:pPr>
                    <w:pStyle w:val="a3"/>
                    <w:jc w:val="center"/>
                    <w:rPr>
                      <w:rFonts w:ascii="Times New Roman" w:hAnsi="Times New Roman" w:cs="Times New Roman"/>
                    </w:rPr>
                  </w:pPr>
                </w:p>
              </w:tc>
              <w:tc>
                <w:tcPr>
                  <w:tcW w:w="2161" w:type="dxa"/>
                </w:tcPr>
                <w:p w:rsidR="00561D4C" w:rsidRPr="006C2A45" w:rsidRDefault="00561D4C" w:rsidP="009E6828">
                  <w:pPr>
                    <w:pStyle w:val="a3"/>
                    <w:jc w:val="center"/>
                    <w:rPr>
                      <w:rFonts w:ascii="Times New Roman" w:hAnsi="Times New Roman" w:cs="Times New Roman"/>
                    </w:rPr>
                  </w:pPr>
                </w:p>
              </w:tc>
            </w:tr>
            <w:tr w:rsidR="00561D4C" w:rsidRPr="006C2A45" w:rsidTr="005E4634">
              <w:trPr>
                <w:trHeight w:val="128"/>
                <w:jc w:val="center"/>
              </w:trPr>
              <w:tc>
                <w:tcPr>
                  <w:tcW w:w="1129" w:type="dxa"/>
                </w:tcPr>
                <w:p w:rsidR="00561D4C" w:rsidRPr="006C2A45" w:rsidRDefault="00561D4C" w:rsidP="009E6828">
                  <w:pPr>
                    <w:pStyle w:val="a3"/>
                    <w:numPr>
                      <w:ilvl w:val="0"/>
                      <w:numId w:val="18"/>
                    </w:numPr>
                    <w:jc w:val="center"/>
                    <w:rPr>
                      <w:rFonts w:ascii="Times New Roman" w:hAnsi="Times New Roman" w:cs="Times New Roman"/>
                    </w:rPr>
                  </w:pPr>
                </w:p>
              </w:tc>
              <w:tc>
                <w:tcPr>
                  <w:tcW w:w="1843" w:type="dxa"/>
                </w:tcPr>
                <w:p w:rsidR="00561D4C" w:rsidRPr="006C2A45" w:rsidRDefault="00561D4C" w:rsidP="006368DC">
                  <w:pPr>
                    <w:pStyle w:val="a3"/>
                    <w:jc w:val="center"/>
                    <w:rPr>
                      <w:rFonts w:ascii="Times New Roman" w:hAnsi="Times New Roman" w:cs="Times New Roman"/>
                      <w:lang w:val="en-US"/>
                    </w:rPr>
                  </w:pPr>
                  <w:r w:rsidRPr="006C2A45">
                    <w:rPr>
                      <w:rFonts w:ascii="Times New Roman" w:hAnsi="Times New Roman" w:cs="Times New Roman"/>
                      <w:lang w:val="en-US"/>
                    </w:rPr>
                    <w:t>8</w:t>
                  </w:r>
                </w:p>
              </w:tc>
              <w:tc>
                <w:tcPr>
                  <w:tcW w:w="1985" w:type="dxa"/>
                </w:tcPr>
                <w:p w:rsidR="00561D4C" w:rsidRPr="006C2A45" w:rsidRDefault="00561D4C" w:rsidP="009E6828">
                  <w:pPr>
                    <w:pStyle w:val="a3"/>
                    <w:jc w:val="center"/>
                    <w:rPr>
                      <w:rFonts w:ascii="Times New Roman" w:hAnsi="Times New Roman" w:cs="Times New Roman"/>
                    </w:rPr>
                  </w:pPr>
                </w:p>
              </w:tc>
              <w:tc>
                <w:tcPr>
                  <w:tcW w:w="2161" w:type="dxa"/>
                </w:tcPr>
                <w:p w:rsidR="00561D4C" w:rsidRPr="006C2A45" w:rsidRDefault="00561D4C" w:rsidP="009E6828">
                  <w:pPr>
                    <w:pStyle w:val="a3"/>
                    <w:jc w:val="center"/>
                    <w:rPr>
                      <w:rFonts w:ascii="Times New Roman" w:hAnsi="Times New Roman" w:cs="Times New Roman"/>
                    </w:rPr>
                  </w:pPr>
                </w:p>
              </w:tc>
            </w:tr>
            <w:tr w:rsidR="00561D4C" w:rsidRPr="006C2A45" w:rsidTr="005E4634">
              <w:trPr>
                <w:trHeight w:val="128"/>
                <w:jc w:val="center"/>
              </w:trPr>
              <w:tc>
                <w:tcPr>
                  <w:tcW w:w="1129" w:type="dxa"/>
                </w:tcPr>
                <w:p w:rsidR="00561D4C" w:rsidRPr="006C2A45" w:rsidRDefault="00561D4C" w:rsidP="009E6828">
                  <w:pPr>
                    <w:pStyle w:val="a3"/>
                    <w:numPr>
                      <w:ilvl w:val="0"/>
                      <w:numId w:val="18"/>
                    </w:numPr>
                    <w:jc w:val="center"/>
                    <w:rPr>
                      <w:rFonts w:ascii="Times New Roman" w:hAnsi="Times New Roman" w:cs="Times New Roman"/>
                    </w:rPr>
                  </w:pPr>
                </w:p>
              </w:tc>
              <w:tc>
                <w:tcPr>
                  <w:tcW w:w="1843" w:type="dxa"/>
                </w:tcPr>
                <w:p w:rsidR="00561D4C" w:rsidRPr="006C2A45" w:rsidRDefault="00561D4C" w:rsidP="006368DC">
                  <w:pPr>
                    <w:pStyle w:val="a3"/>
                    <w:jc w:val="center"/>
                    <w:rPr>
                      <w:rFonts w:ascii="Times New Roman" w:hAnsi="Times New Roman" w:cs="Times New Roman"/>
                      <w:lang w:val="en-US"/>
                    </w:rPr>
                  </w:pPr>
                  <w:r w:rsidRPr="006C2A45">
                    <w:rPr>
                      <w:rFonts w:ascii="Times New Roman" w:hAnsi="Times New Roman" w:cs="Times New Roman"/>
                      <w:lang w:val="en-US"/>
                    </w:rPr>
                    <w:t>8</w:t>
                  </w:r>
                </w:p>
              </w:tc>
              <w:tc>
                <w:tcPr>
                  <w:tcW w:w="1985" w:type="dxa"/>
                </w:tcPr>
                <w:p w:rsidR="00561D4C" w:rsidRPr="006C2A45" w:rsidRDefault="00561D4C" w:rsidP="009E6828">
                  <w:pPr>
                    <w:pStyle w:val="a3"/>
                    <w:jc w:val="center"/>
                    <w:rPr>
                      <w:rFonts w:ascii="Times New Roman" w:hAnsi="Times New Roman" w:cs="Times New Roman"/>
                    </w:rPr>
                  </w:pPr>
                </w:p>
              </w:tc>
              <w:tc>
                <w:tcPr>
                  <w:tcW w:w="2161" w:type="dxa"/>
                </w:tcPr>
                <w:p w:rsidR="00561D4C" w:rsidRPr="006C2A45" w:rsidRDefault="00561D4C" w:rsidP="009E6828">
                  <w:pPr>
                    <w:pStyle w:val="a3"/>
                    <w:jc w:val="center"/>
                    <w:rPr>
                      <w:rFonts w:ascii="Times New Roman" w:hAnsi="Times New Roman" w:cs="Times New Roman"/>
                    </w:rPr>
                  </w:pPr>
                </w:p>
              </w:tc>
            </w:tr>
            <w:tr w:rsidR="00561D4C" w:rsidRPr="006C2A45" w:rsidTr="005E4634">
              <w:trPr>
                <w:trHeight w:val="128"/>
                <w:jc w:val="center"/>
              </w:trPr>
              <w:tc>
                <w:tcPr>
                  <w:tcW w:w="1129" w:type="dxa"/>
                </w:tcPr>
                <w:p w:rsidR="00561D4C" w:rsidRPr="006C2A45" w:rsidRDefault="00561D4C" w:rsidP="009E6828">
                  <w:pPr>
                    <w:pStyle w:val="a3"/>
                    <w:numPr>
                      <w:ilvl w:val="0"/>
                      <w:numId w:val="18"/>
                    </w:numPr>
                    <w:jc w:val="center"/>
                    <w:rPr>
                      <w:rFonts w:ascii="Times New Roman" w:hAnsi="Times New Roman" w:cs="Times New Roman"/>
                    </w:rPr>
                  </w:pPr>
                </w:p>
              </w:tc>
              <w:tc>
                <w:tcPr>
                  <w:tcW w:w="1843" w:type="dxa"/>
                </w:tcPr>
                <w:p w:rsidR="00561D4C" w:rsidRPr="006C2A45" w:rsidRDefault="00561D4C" w:rsidP="006368DC">
                  <w:pPr>
                    <w:pStyle w:val="a3"/>
                    <w:jc w:val="center"/>
                    <w:rPr>
                      <w:rFonts w:ascii="Times New Roman" w:hAnsi="Times New Roman" w:cs="Times New Roman"/>
                      <w:lang w:val="en-US"/>
                    </w:rPr>
                  </w:pPr>
                  <w:r w:rsidRPr="006C2A45">
                    <w:rPr>
                      <w:rFonts w:ascii="Times New Roman" w:hAnsi="Times New Roman" w:cs="Times New Roman"/>
                      <w:lang w:val="en-US"/>
                    </w:rPr>
                    <w:t>8</w:t>
                  </w:r>
                </w:p>
              </w:tc>
              <w:tc>
                <w:tcPr>
                  <w:tcW w:w="1985" w:type="dxa"/>
                </w:tcPr>
                <w:p w:rsidR="00561D4C" w:rsidRPr="006C2A45" w:rsidRDefault="00561D4C" w:rsidP="009E6828">
                  <w:pPr>
                    <w:pStyle w:val="a3"/>
                    <w:jc w:val="center"/>
                    <w:rPr>
                      <w:rFonts w:ascii="Times New Roman" w:hAnsi="Times New Roman" w:cs="Times New Roman"/>
                    </w:rPr>
                  </w:pPr>
                </w:p>
              </w:tc>
              <w:tc>
                <w:tcPr>
                  <w:tcW w:w="2161" w:type="dxa"/>
                </w:tcPr>
                <w:p w:rsidR="00561D4C" w:rsidRPr="006C2A45" w:rsidRDefault="00561D4C" w:rsidP="009E6828">
                  <w:pPr>
                    <w:pStyle w:val="a3"/>
                    <w:jc w:val="center"/>
                    <w:rPr>
                      <w:rFonts w:ascii="Times New Roman" w:hAnsi="Times New Roman" w:cs="Times New Roman"/>
                    </w:rPr>
                  </w:pPr>
                </w:p>
              </w:tc>
            </w:tr>
            <w:tr w:rsidR="00561D4C" w:rsidRPr="006C2A45" w:rsidTr="005E4634">
              <w:trPr>
                <w:trHeight w:val="128"/>
                <w:jc w:val="center"/>
              </w:trPr>
              <w:tc>
                <w:tcPr>
                  <w:tcW w:w="1129" w:type="dxa"/>
                </w:tcPr>
                <w:p w:rsidR="00561D4C" w:rsidRPr="006C2A45" w:rsidRDefault="00561D4C" w:rsidP="009E6828">
                  <w:pPr>
                    <w:pStyle w:val="a3"/>
                    <w:numPr>
                      <w:ilvl w:val="0"/>
                      <w:numId w:val="18"/>
                    </w:numPr>
                    <w:jc w:val="center"/>
                    <w:rPr>
                      <w:rFonts w:ascii="Times New Roman" w:hAnsi="Times New Roman" w:cs="Times New Roman"/>
                    </w:rPr>
                  </w:pPr>
                </w:p>
              </w:tc>
              <w:tc>
                <w:tcPr>
                  <w:tcW w:w="1843" w:type="dxa"/>
                </w:tcPr>
                <w:p w:rsidR="00561D4C" w:rsidRPr="006C2A45" w:rsidRDefault="00561D4C" w:rsidP="006368DC">
                  <w:pPr>
                    <w:pStyle w:val="a3"/>
                    <w:jc w:val="center"/>
                    <w:rPr>
                      <w:rFonts w:ascii="Times New Roman" w:hAnsi="Times New Roman" w:cs="Times New Roman"/>
                      <w:lang w:val="en-US"/>
                    </w:rPr>
                  </w:pPr>
                  <w:r w:rsidRPr="006C2A45">
                    <w:rPr>
                      <w:rFonts w:ascii="Times New Roman" w:hAnsi="Times New Roman" w:cs="Times New Roman"/>
                      <w:lang w:val="en-US"/>
                    </w:rPr>
                    <w:t>8</w:t>
                  </w:r>
                </w:p>
              </w:tc>
              <w:tc>
                <w:tcPr>
                  <w:tcW w:w="1985" w:type="dxa"/>
                </w:tcPr>
                <w:p w:rsidR="00561D4C" w:rsidRPr="006C2A45" w:rsidRDefault="00561D4C" w:rsidP="009E6828">
                  <w:pPr>
                    <w:pStyle w:val="a3"/>
                    <w:jc w:val="center"/>
                    <w:rPr>
                      <w:rFonts w:ascii="Times New Roman" w:hAnsi="Times New Roman" w:cs="Times New Roman"/>
                    </w:rPr>
                  </w:pPr>
                </w:p>
              </w:tc>
              <w:tc>
                <w:tcPr>
                  <w:tcW w:w="2161" w:type="dxa"/>
                </w:tcPr>
                <w:p w:rsidR="00561D4C" w:rsidRPr="006C2A45" w:rsidRDefault="00561D4C" w:rsidP="009E6828">
                  <w:pPr>
                    <w:pStyle w:val="a3"/>
                    <w:jc w:val="center"/>
                    <w:rPr>
                      <w:rFonts w:ascii="Times New Roman" w:hAnsi="Times New Roman" w:cs="Times New Roman"/>
                    </w:rPr>
                  </w:pPr>
                </w:p>
              </w:tc>
            </w:tr>
            <w:tr w:rsidR="00561D4C" w:rsidRPr="006C2A45" w:rsidTr="005E4634">
              <w:trPr>
                <w:trHeight w:val="128"/>
                <w:jc w:val="center"/>
              </w:trPr>
              <w:tc>
                <w:tcPr>
                  <w:tcW w:w="1129" w:type="dxa"/>
                </w:tcPr>
                <w:p w:rsidR="00561D4C" w:rsidRPr="006C2A45" w:rsidRDefault="00561D4C" w:rsidP="009E6828">
                  <w:pPr>
                    <w:pStyle w:val="a3"/>
                    <w:numPr>
                      <w:ilvl w:val="0"/>
                      <w:numId w:val="18"/>
                    </w:numPr>
                    <w:jc w:val="center"/>
                    <w:rPr>
                      <w:rFonts w:ascii="Times New Roman" w:hAnsi="Times New Roman" w:cs="Times New Roman"/>
                    </w:rPr>
                  </w:pPr>
                </w:p>
              </w:tc>
              <w:tc>
                <w:tcPr>
                  <w:tcW w:w="1843" w:type="dxa"/>
                </w:tcPr>
                <w:p w:rsidR="00561D4C" w:rsidRPr="006C2A45" w:rsidRDefault="00561D4C" w:rsidP="006368DC">
                  <w:pPr>
                    <w:pStyle w:val="a3"/>
                    <w:jc w:val="center"/>
                    <w:rPr>
                      <w:rFonts w:ascii="Times New Roman" w:hAnsi="Times New Roman" w:cs="Times New Roman"/>
                      <w:lang w:val="en-US"/>
                    </w:rPr>
                  </w:pPr>
                  <w:r w:rsidRPr="006C2A45">
                    <w:rPr>
                      <w:rFonts w:ascii="Times New Roman" w:hAnsi="Times New Roman" w:cs="Times New Roman"/>
                      <w:lang w:val="en-US"/>
                    </w:rPr>
                    <w:t>8</w:t>
                  </w:r>
                </w:p>
              </w:tc>
              <w:tc>
                <w:tcPr>
                  <w:tcW w:w="1985" w:type="dxa"/>
                </w:tcPr>
                <w:p w:rsidR="00561D4C" w:rsidRPr="006C2A45" w:rsidRDefault="00561D4C" w:rsidP="009E6828">
                  <w:pPr>
                    <w:pStyle w:val="a3"/>
                    <w:jc w:val="center"/>
                    <w:rPr>
                      <w:rFonts w:ascii="Times New Roman" w:hAnsi="Times New Roman" w:cs="Times New Roman"/>
                    </w:rPr>
                  </w:pPr>
                </w:p>
              </w:tc>
              <w:tc>
                <w:tcPr>
                  <w:tcW w:w="2161" w:type="dxa"/>
                </w:tcPr>
                <w:p w:rsidR="00561D4C" w:rsidRPr="006C2A45" w:rsidRDefault="00561D4C" w:rsidP="009E6828">
                  <w:pPr>
                    <w:pStyle w:val="a3"/>
                    <w:jc w:val="center"/>
                    <w:rPr>
                      <w:rFonts w:ascii="Times New Roman" w:hAnsi="Times New Roman" w:cs="Times New Roman"/>
                    </w:rPr>
                  </w:pPr>
                </w:p>
              </w:tc>
            </w:tr>
            <w:tr w:rsidR="00561D4C" w:rsidRPr="006C2A45" w:rsidTr="005E4634">
              <w:trPr>
                <w:trHeight w:val="128"/>
                <w:jc w:val="center"/>
              </w:trPr>
              <w:tc>
                <w:tcPr>
                  <w:tcW w:w="1129" w:type="dxa"/>
                </w:tcPr>
                <w:p w:rsidR="00561D4C" w:rsidRPr="006C2A45" w:rsidRDefault="00561D4C" w:rsidP="009E6828">
                  <w:pPr>
                    <w:pStyle w:val="a3"/>
                    <w:numPr>
                      <w:ilvl w:val="0"/>
                      <w:numId w:val="18"/>
                    </w:numPr>
                    <w:jc w:val="center"/>
                    <w:rPr>
                      <w:rFonts w:ascii="Times New Roman" w:hAnsi="Times New Roman" w:cs="Times New Roman"/>
                    </w:rPr>
                  </w:pPr>
                </w:p>
              </w:tc>
              <w:tc>
                <w:tcPr>
                  <w:tcW w:w="1843" w:type="dxa"/>
                </w:tcPr>
                <w:p w:rsidR="00561D4C" w:rsidRPr="006C2A45" w:rsidRDefault="00561D4C" w:rsidP="006368DC">
                  <w:pPr>
                    <w:pStyle w:val="a3"/>
                    <w:jc w:val="center"/>
                    <w:rPr>
                      <w:rFonts w:ascii="Times New Roman" w:hAnsi="Times New Roman" w:cs="Times New Roman"/>
                      <w:lang w:val="en-US"/>
                    </w:rPr>
                  </w:pPr>
                  <w:r w:rsidRPr="006C2A45">
                    <w:rPr>
                      <w:rFonts w:ascii="Times New Roman" w:hAnsi="Times New Roman" w:cs="Times New Roman"/>
                      <w:lang w:val="en-US"/>
                    </w:rPr>
                    <w:t>8</w:t>
                  </w:r>
                </w:p>
              </w:tc>
              <w:tc>
                <w:tcPr>
                  <w:tcW w:w="1985" w:type="dxa"/>
                </w:tcPr>
                <w:p w:rsidR="00561D4C" w:rsidRPr="006C2A45" w:rsidRDefault="00561D4C" w:rsidP="009E6828">
                  <w:pPr>
                    <w:pStyle w:val="a3"/>
                    <w:jc w:val="center"/>
                    <w:rPr>
                      <w:rFonts w:ascii="Times New Roman" w:hAnsi="Times New Roman" w:cs="Times New Roman"/>
                    </w:rPr>
                  </w:pPr>
                </w:p>
              </w:tc>
              <w:tc>
                <w:tcPr>
                  <w:tcW w:w="2161" w:type="dxa"/>
                </w:tcPr>
                <w:p w:rsidR="00561D4C" w:rsidRPr="006C2A45" w:rsidRDefault="00561D4C" w:rsidP="009E6828">
                  <w:pPr>
                    <w:pStyle w:val="a3"/>
                    <w:jc w:val="center"/>
                    <w:rPr>
                      <w:rFonts w:ascii="Times New Roman" w:hAnsi="Times New Roman" w:cs="Times New Roman"/>
                    </w:rPr>
                  </w:pPr>
                </w:p>
              </w:tc>
            </w:tr>
            <w:tr w:rsidR="00561D4C" w:rsidRPr="006C2A45" w:rsidTr="005E4634">
              <w:trPr>
                <w:trHeight w:val="128"/>
                <w:jc w:val="center"/>
              </w:trPr>
              <w:tc>
                <w:tcPr>
                  <w:tcW w:w="1129" w:type="dxa"/>
                </w:tcPr>
                <w:p w:rsidR="00561D4C" w:rsidRPr="006C2A45" w:rsidRDefault="00561D4C" w:rsidP="009E6828">
                  <w:pPr>
                    <w:pStyle w:val="a3"/>
                    <w:numPr>
                      <w:ilvl w:val="0"/>
                      <w:numId w:val="18"/>
                    </w:numPr>
                    <w:jc w:val="center"/>
                    <w:rPr>
                      <w:rFonts w:ascii="Times New Roman" w:hAnsi="Times New Roman" w:cs="Times New Roman"/>
                    </w:rPr>
                  </w:pPr>
                </w:p>
              </w:tc>
              <w:tc>
                <w:tcPr>
                  <w:tcW w:w="1843" w:type="dxa"/>
                </w:tcPr>
                <w:p w:rsidR="00561D4C" w:rsidRPr="006C2A45" w:rsidRDefault="00561D4C" w:rsidP="006368DC">
                  <w:pPr>
                    <w:pStyle w:val="a3"/>
                    <w:jc w:val="center"/>
                    <w:rPr>
                      <w:rFonts w:ascii="Times New Roman" w:hAnsi="Times New Roman" w:cs="Times New Roman"/>
                      <w:lang w:val="en-US"/>
                    </w:rPr>
                  </w:pPr>
                  <w:r w:rsidRPr="006C2A45">
                    <w:rPr>
                      <w:rFonts w:ascii="Times New Roman" w:hAnsi="Times New Roman" w:cs="Times New Roman"/>
                      <w:lang w:val="en-US"/>
                    </w:rPr>
                    <w:t>8</w:t>
                  </w:r>
                </w:p>
              </w:tc>
              <w:tc>
                <w:tcPr>
                  <w:tcW w:w="1985" w:type="dxa"/>
                </w:tcPr>
                <w:p w:rsidR="00561D4C" w:rsidRPr="006C2A45" w:rsidRDefault="00561D4C" w:rsidP="009E6828">
                  <w:pPr>
                    <w:pStyle w:val="a3"/>
                    <w:jc w:val="center"/>
                    <w:rPr>
                      <w:rFonts w:ascii="Times New Roman" w:hAnsi="Times New Roman" w:cs="Times New Roman"/>
                    </w:rPr>
                  </w:pPr>
                </w:p>
              </w:tc>
              <w:tc>
                <w:tcPr>
                  <w:tcW w:w="2161" w:type="dxa"/>
                </w:tcPr>
                <w:p w:rsidR="00561D4C" w:rsidRPr="006C2A45" w:rsidRDefault="00561D4C" w:rsidP="009E6828">
                  <w:pPr>
                    <w:pStyle w:val="a3"/>
                    <w:jc w:val="center"/>
                    <w:rPr>
                      <w:rFonts w:ascii="Times New Roman" w:hAnsi="Times New Roman" w:cs="Times New Roman"/>
                    </w:rPr>
                  </w:pPr>
                </w:p>
              </w:tc>
            </w:tr>
            <w:tr w:rsidR="00561D4C" w:rsidRPr="006C2A45" w:rsidTr="005E4634">
              <w:trPr>
                <w:trHeight w:val="128"/>
                <w:jc w:val="center"/>
              </w:trPr>
              <w:tc>
                <w:tcPr>
                  <w:tcW w:w="1129" w:type="dxa"/>
                </w:tcPr>
                <w:p w:rsidR="00561D4C" w:rsidRPr="006C2A45" w:rsidRDefault="00561D4C" w:rsidP="009E6828">
                  <w:pPr>
                    <w:pStyle w:val="a3"/>
                    <w:numPr>
                      <w:ilvl w:val="0"/>
                      <w:numId w:val="18"/>
                    </w:numPr>
                    <w:jc w:val="center"/>
                    <w:rPr>
                      <w:rFonts w:ascii="Times New Roman" w:hAnsi="Times New Roman" w:cs="Times New Roman"/>
                    </w:rPr>
                  </w:pPr>
                </w:p>
              </w:tc>
              <w:tc>
                <w:tcPr>
                  <w:tcW w:w="1843" w:type="dxa"/>
                </w:tcPr>
                <w:p w:rsidR="00561D4C" w:rsidRPr="006C2A45" w:rsidRDefault="00561D4C" w:rsidP="006368DC">
                  <w:pPr>
                    <w:pStyle w:val="a3"/>
                    <w:jc w:val="center"/>
                    <w:rPr>
                      <w:rFonts w:ascii="Times New Roman" w:hAnsi="Times New Roman" w:cs="Times New Roman"/>
                      <w:lang w:val="en-US"/>
                    </w:rPr>
                  </w:pPr>
                  <w:r w:rsidRPr="006C2A45">
                    <w:rPr>
                      <w:rFonts w:ascii="Times New Roman" w:hAnsi="Times New Roman" w:cs="Times New Roman"/>
                      <w:lang w:val="en-US"/>
                    </w:rPr>
                    <w:t>8</w:t>
                  </w:r>
                </w:p>
              </w:tc>
              <w:tc>
                <w:tcPr>
                  <w:tcW w:w="1985" w:type="dxa"/>
                </w:tcPr>
                <w:p w:rsidR="00561D4C" w:rsidRPr="006C2A45" w:rsidRDefault="00561D4C" w:rsidP="009E6828">
                  <w:pPr>
                    <w:pStyle w:val="a3"/>
                    <w:jc w:val="center"/>
                    <w:rPr>
                      <w:rFonts w:ascii="Times New Roman" w:hAnsi="Times New Roman" w:cs="Times New Roman"/>
                    </w:rPr>
                  </w:pPr>
                </w:p>
              </w:tc>
              <w:tc>
                <w:tcPr>
                  <w:tcW w:w="2161" w:type="dxa"/>
                </w:tcPr>
                <w:p w:rsidR="00561D4C" w:rsidRPr="006C2A45" w:rsidRDefault="00561D4C" w:rsidP="009E6828">
                  <w:pPr>
                    <w:pStyle w:val="a3"/>
                    <w:jc w:val="center"/>
                    <w:rPr>
                      <w:rFonts w:ascii="Times New Roman" w:hAnsi="Times New Roman" w:cs="Times New Roman"/>
                    </w:rPr>
                  </w:pPr>
                </w:p>
              </w:tc>
            </w:tr>
            <w:tr w:rsidR="00561D4C" w:rsidRPr="006C2A45" w:rsidTr="005E4634">
              <w:trPr>
                <w:trHeight w:val="128"/>
                <w:jc w:val="center"/>
              </w:trPr>
              <w:tc>
                <w:tcPr>
                  <w:tcW w:w="1129" w:type="dxa"/>
                </w:tcPr>
                <w:p w:rsidR="00561D4C" w:rsidRPr="006C2A45" w:rsidRDefault="00561D4C" w:rsidP="009E6828">
                  <w:pPr>
                    <w:pStyle w:val="a3"/>
                    <w:numPr>
                      <w:ilvl w:val="0"/>
                      <w:numId w:val="18"/>
                    </w:numPr>
                    <w:jc w:val="center"/>
                    <w:rPr>
                      <w:rFonts w:ascii="Times New Roman" w:hAnsi="Times New Roman" w:cs="Times New Roman"/>
                    </w:rPr>
                  </w:pPr>
                </w:p>
              </w:tc>
              <w:tc>
                <w:tcPr>
                  <w:tcW w:w="1843" w:type="dxa"/>
                </w:tcPr>
                <w:p w:rsidR="00561D4C" w:rsidRPr="006C2A45" w:rsidRDefault="00561D4C" w:rsidP="006368DC">
                  <w:pPr>
                    <w:pStyle w:val="a3"/>
                    <w:jc w:val="center"/>
                    <w:rPr>
                      <w:rFonts w:ascii="Times New Roman" w:hAnsi="Times New Roman" w:cs="Times New Roman"/>
                      <w:lang w:val="en-US"/>
                    </w:rPr>
                  </w:pPr>
                  <w:r w:rsidRPr="006C2A45">
                    <w:rPr>
                      <w:rFonts w:ascii="Times New Roman" w:hAnsi="Times New Roman" w:cs="Times New Roman"/>
                      <w:lang w:val="en-US"/>
                    </w:rPr>
                    <w:t>8</w:t>
                  </w:r>
                </w:p>
              </w:tc>
              <w:tc>
                <w:tcPr>
                  <w:tcW w:w="1985" w:type="dxa"/>
                </w:tcPr>
                <w:p w:rsidR="00561D4C" w:rsidRPr="006C2A45" w:rsidRDefault="00561D4C" w:rsidP="009E6828">
                  <w:pPr>
                    <w:pStyle w:val="a3"/>
                    <w:jc w:val="center"/>
                    <w:rPr>
                      <w:rFonts w:ascii="Times New Roman" w:hAnsi="Times New Roman" w:cs="Times New Roman"/>
                    </w:rPr>
                  </w:pPr>
                </w:p>
              </w:tc>
              <w:tc>
                <w:tcPr>
                  <w:tcW w:w="2161" w:type="dxa"/>
                </w:tcPr>
                <w:p w:rsidR="00561D4C" w:rsidRPr="006C2A45" w:rsidRDefault="00561D4C" w:rsidP="009E6828">
                  <w:pPr>
                    <w:pStyle w:val="a3"/>
                    <w:jc w:val="center"/>
                    <w:rPr>
                      <w:rFonts w:ascii="Times New Roman" w:hAnsi="Times New Roman" w:cs="Times New Roman"/>
                    </w:rPr>
                  </w:pPr>
                </w:p>
              </w:tc>
            </w:tr>
          </w:tbl>
          <w:p w:rsidR="00092812" w:rsidRPr="006C2A45" w:rsidRDefault="00092812" w:rsidP="003F07F1">
            <w:pPr>
              <w:tabs>
                <w:tab w:val="left" w:pos="3355"/>
              </w:tabs>
              <w:rPr>
                <w:lang w:val="en-US" w:eastAsia="en-US"/>
              </w:rPr>
            </w:pPr>
          </w:p>
        </w:tc>
      </w:tr>
      <w:tr w:rsidR="00092812" w:rsidRPr="006C2A45" w:rsidTr="009E6828">
        <w:tc>
          <w:tcPr>
            <w:tcW w:w="10065" w:type="dxa"/>
            <w:gridSpan w:val="2"/>
          </w:tcPr>
          <w:p w:rsidR="00092812" w:rsidRPr="006C2A45" w:rsidRDefault="00092812" w:rsidP="003F07F1">
            <w:pPr>
              <w:tabs>
                <w:tab w:val="left" w:pos="426"/>
                <w:tab w:val="left" w:pos="993"/>
              </w:tabs>
              <w:jc w:val="center"/>
              <w:rPr>
                <w:b/>
                <w:lang w:val="en-US"/>
              </w:rPr>
            </w:pPr>
            <w:r w:rsidRPr="006C2A45">
              <w:rPr>
                <w:b/>
                <w:lang w:val="en-US"/>
              </w:rPr>
              <w:t>Di</w:t>
            </w:r>
            <w:r w:rsidR="00C7255C" w:rsidRPr="006C2A45">
              <w:rPr>
                <w:b/>
                <w:lang w:val="en-US"/>
              </w:rPr>
              <w:t>sclosure of insider information</w:t>
            </w:r>
            <w:r w:rsidR="00910E92" w:rsidRPr="006C2A45">
              <w:rPr>
                <w:b/>
                <w:lang w:val="en-US"/>
              </w:rPr>
              <w:t xml:space="preserve"> o</w:t>
            </w:r>
            <w:r w:rsidRPr="006C2A45">
              <w:rPr>
                <w:b/>
                <w:lang w:val="en-US"/>
              </w:rPr>
              <w:t>n item No.1 “</w:t>
            </w:r>
            <w:r w:rsidR="00E11F9B" w:rsidRPr="006C2A45">
              <w:rPr>
                <w:b/>
                <w:lang w:val="en-US"/>
              </w:rPr>
              <w:t>On choosing the agenda of Annual General Meeting of Company’s Shareholders</w:t>
            </w:r>
            <w:r w:rsidRPr="006C2A45">
              <w:rPr>
                <w:b/>
                <w:lang w:val="en-US"/>
              </w:rPr>
              <w:t>”</w:t>
            </w:r>
          </w:p>
        </w:tc>
      </w:tr>
      <w:tr w:rsidR="00092812" w:rsidRPr="006C2A45" w:rsidTr="009E6828">
        <w:tc>
          <w:tcPr>
            <w:tcW w:w="10065" w:type="dxa"/>
            <w:gridSpan w:val="2"/>
          </w:tcPr>
          <w:p w:rsidR="00092812" w:rsidRPr="006C2A45" w:rsidRDefault="00092812" w:rsidP="009E6828">
            <w:pPr>
              <w:pStyle w:val="a3"/>
              <w:spacing w:before="60"/>
              <w:jc w:val="both"/>
              <w:rPr>
                <w:rFonts w:ascii="Times New Roman" w:hAnsi="Times New Roman" w:cs="Times New Roman"/>
                <w:sz w:val="24"/>
                <w:szCs w:val="24"/>
                <w:lang w:val="en-US"/>
              </w:rPr>
            </w:pPr>
            <w:r w:rsidRPr="006C2A45">
              <w:rPr>
                <w:rFonts w:ascii="Times New Roman" w:hAnsi="Times New Roman" w:cs="Times New Roman"/>
                <w:sz w:val="24"/>
                <w:szCs w:val="24"/>
                <w:lang w:val="en-US"/>
              </w:rPr>
              <w:t xml:space="preserve">2.2.1. </w:t>
            </w:r>
            <w:r w:rsidR="00CE0DEE" w:rsidRPr="006C2A45">
              <w:rPr>
                <w:rFonts w:ascii="Times New Roman" w:hAnsi="Times New Roman" w:cs="Times New Roman"/>
                <w:sz w:val="24"/>
                <w:szCs w:val="24"/>
                <w:lang w:val="en-US"/>
              </w:rPr>
              <w:t xml:space="preserve"> D</w:t>
            </w:r>
            <w:r w:rsidRPr="006C2A45">
              <w:rPr>
                <w:rFonts w:ascii="Times New Roman" w:hAnsi="Times New Roman" w:cs="Times New Roman"/>
                <w:sz w:val="24"/>
                <w:szCs w:val="24"/>
                <w:lang w:val="en-US"/>
              </w:rPr>
              <w:t>ecision adopted by issuer’s Board of Directors:</w:t>
            </w:r>
          </w:p>
          <w:p w:rsidR="00F41459" w:rsidRPr="006C2A45" w:rsidRDefault="00E11F9B" w:rsidP="00335DA3">
            <w:pPr>
              <w:pStyle w:val="a7"/>
              <w:tabs>
                <w:tab w:val="left" w:pos="204"/>
              </w:tabs>
              <w:spacing w:before="60"/>
              <w:ind w:left="0"/>
              <w:jc w:val="both"/>
              <w:rPr>
                <w:lang w:val="en-US"/>
              </w:rPr>
            </w:pPr>
            <w:r w:rsidRPr="006C2A45">
              <w:rPr>
                <w:lang w:val="en-US"/>
              </w:rPr>
              <w:t xml:space="preserve">To approve the following agenda </w:t>
            </w:r>
            <w:r w:rsidRPr="006C2A45">
              <w:rPr>
                <w:lang w:val="en-US"/>
              </w:rPr>
              <w:t>of Annual General Meeting of Company’s Shareholders</w:t>
            </w:r>
            <w:r w:rsidRPr="006C2A45">
              <w:rPr>
                <w:lang w:val="en-US"/>
              </w:rPr>
              <w:t>:</w:t>
            </w:r>
          </w:p>
          <w:p w:rsidR="00E11F9B" w:rsidRPr="006C2A45" w:rsidRDefault="00E11F9B" w:rsidP="00E11F9B">
            <w:pPr>
              <w:pStyle w:val="a7"/>
              <w:numPr>
                <w:ilvl w:val="0"/>
                <w:numId w:val="24"/>
              </w:numPr>
              <w:adjustRightInd w:val="0"/>
              <w:jc w:val="both"/>
              <w:outlineLvl w:val="3"/>
              <w:rPr>
                <w:lang w:val="en-US"/>
              </w:rPr>
            </w:pPr>
            <w:proofErr w:type="gramStart"/>
            <w:r w:rsidRPr="006C2A45">
              <w:rPr>
                <w:lang w:val="en-US"/>
              </w:rPr>
              <w:t>On approval of Company’s annual report.</w:t>
            </w:r>
            <w:proofErr w:type="gramEnd"/>
          </w:p>
          <w:p w:rsidR="00E11F9B" w:rsidRPr="006C2A45" w:rsidRDefault="00E11F9B" w:rsidP="00E11F9B">
            <w:pPr>
              <w:pStyle w:val="a7"/>
              <w:numPr>
                <w:ilvl w:val="0"/>
                <w:numId w:val="24"/>
              </w:numPr>
              <w:adjustRightInd w:val="0"/>
              <w:jc w:val="both"/>
              <w:outlineLvl w:val="3"/>
              <w:rPr>
                <w:lang w:val="en-US"/>
              </w:rPr>
            </w:pPr>
            <w:proofErr w:type="gramStart"/>
            <w:r w:rsidRPr="006C2A45">
              <w:rPr>
                <w:lang w:val="en-US"/>
              </w:rPr>
              <w:t>On approval annual accounting report, including the profit and loss statement.</w:t>
            </w:r>
            <w:proofErr w:type="gramEnd"/>
          </w:p>
          <w:p w:rsidR="00E11F9B" w:rsidRPr="006C2A45" w:rsidRDefault="00E11F9B" w:rsidP="00E11F9B">
            <w:pPr>
              <w:pStyle w:val="a7"/>
              <w:numPr>
                <w:ilvl w:val="0"/>
                <w:numId w:val="24"/>
              </w:numPr>
              <w:adjustRightInd w:val="0"/>
              <w:jc w:val="both"/>
              <w:outlineLvl w:val="3"/>
              <w:rPr>
                <w:lang w:val="en-US"/>
              </w:rPr>
            </w:pPr>
            <w:proofErr w:type="gramStart"/>
            <w:r w:rsidRPr="006C2A45">
              <w:rPr>
                <w:lang w:val="en-US"/>
              </w:rPr>
              <w:t>On approval of distribution of profit of the Company by the results of 2013.</w:t>
            </w:r>
            <w:proofErr w:type="gramEnd"/>
          </w:p>
          <w:p w:rsidR="00E11F9B" w:rsidRPr="006C2A45" w:rsidRDefault="00E11F9B" w:rsidP="00E11F9B">
            <w:pPr>
              <w:pStyle w:val="a7"/>
              <w:numPr>
                <w:ilvl w:val="0"/>
                <w:numId w:val="24"/>
              </w:numPr>
              <w:adjustRightInd w:val="0"/>
              <w:jc w:val="both"/>
              <w:outlineLvl w:val="3"/>
              <w:rPr>
                <w:lang w:val="en-US"/>
              </w:rPr>
            </w:pPr>
            <w:proofErr w:type="gramStart"/>
            <w:r w:rsidRPr="006C2A45">
              <w:rPr>
                <w:lang w:val="en-US"/>
              </w:rPr>
              <w:t>On the amount, terms and form of paying the dividends by the results of 2013.</w:t>
            </w:r>
            <w:proofErr w:type="gramEnd"/>
          </w:p>
          <w:p w:rsidR="00E11F9B" w:rsidRPr="006C2A45" w:rsidRDefault="00E11F9B" w:rsidP="00E11F9B">
            <w:pPr>
              <w:pStyle w:val="a7"/>
              <w:numPr>
                <w:ilvl w:val="0"/>
                <w:numId w:val="24"/>
              </w:numPr>
              <w:adjustRightInd w:val="0"/>
              <w:jc w:val="both"/>
              <w:outlineLvl w:val="3"/>
              <w:rPr>
                <w:lang w:val="en-US"/>
              </w:rPr>
            </w:pPr>
            <w:r w:rsidRPr="006C2A45">
              <w:rPr>
                <w:lang w:val="en-US"/>
              </w:rPr>
              <w:t>On election of Company’s Board of Directors members</w:t>
            </w:r>
            <w:r w:rsidRPr="006C2A45">
              <w:rPr>
                <w:color w:val="000000"/>
                <w:lang w:val="en-US"/>
              </w:rPr>
              <w:t>.</w:t>
            </w:r>
          </w:p>
          <w:p w:rsidR="00E11F9B" w:rsidRPr="006C2A45" w:rsidRDefault="00E11F9B" w:rsidP="00E11F9B">
            <w:pPr>
              <w:pStyle w:val="a7"/>
              <w:numPr>
                <w:ilvl w:val="0"/>
                <w:numId w:val="24"/>
              </w:numPr>
              <w:adjustRightInd w:val="0"/>
              <w:jc w:val="both"/>
              <w:outlineLvl w:val="3"/>
              <w:rPr>
                <w:lang w:val="en-US"/>
              </w:rPr>
            </w:pPr>
            <w:proofErr w:type="gramStart"/>
            <w:r w:rsidRPr="006C2A45">
              <w:rPr>
                <w:lang w:val="en-US"/>
              </w:rPr>
              <w:t>On election of Company’s Auditing commission members</w:t>
            </w:r>
            <w:r w:rsidRPr="006C2A45">
              <w:rPr>
                <w:color w:val="000000"/>
                <w:lang w:val="en-US"/>
              </w:rPr>
              <w:t>.</w:t>
            </w:r>
            <w:proofErr w:type="gramEnd"/>
          </w:p>
          <w:p w:rsidR="00E11F9B" w:rsidRPr="006C2A45" w:rsidRDefault="00E11F9B" w:rsidP="00E11F9B">
            <w:pPr>
              <w:pStyle w:val="a7"/>
              <w:numPr>
                <w:ilvl w:val="0"/>
                <w:numId w:val="24"/>
              </w:numPr>
              <w:adjustRightInd w:val="0"/>
              <w:jc w:val="both"/>
              <w:outlineLvl w:val="3"/>
              <w:rPr>
                <w:lang w:val="en-US"/>
              </w:rPr>
            </w:pPr>
            <w:proofErr w:type="gramStart"/>
            <w:r w:rsidRPr="006C2A45">
              <w:rPr>
                <w:lang w:val="en-US"/>
              </w:rPr>
              <w:t>On approval of Company’s Auditor</w:t>
            </w:r>
            <w:r w:rsidRPr="006C2A45">
              <w:rPr>
                <w:color w:val="000000"/>
                <w:lang w:val="en-US"/>
              </w:rPr>
              <w:t>.</w:t>
            </w:r>
            <w:proofErr w:type="gramEnd"/>
          </w:p>
          <w:p w:rsidR="00E11F9B" w:rsidRPr="006C2A45" w:rsidRDefault="00E11F9B" w:rsidP="00E11F9B">
            <w:pPr>
              <w:pStyle w:val="a7"/>
              <w:numPr>
                <w:ilvl w:val="0"/>
                <w:numId w:val="24"/>
              </w:numPr>
              <w:adjustRightInd w:val="0"/>
              <w:jc w:val="both"/>
              <w:outlineLvl w:val="3"/>
              <w:rPr>
                <w:lang w:val="en-US"/>
              </w:rPr>
            </w:pPr>
            <w:proofErr w:type="gramStart"/>
            <w:r w:rsidRPr="006C2A45">
              <w:rPr>
                <w:lang w:val="en-US"/>
              </w:rPr>
              <w:t>On approving Company’s restated Charter.</w:t>
            </w:r>
            <w:proofErr w:type="gramEnd"/>
          </w:p>
          <w:p w:rsidR="00E11F9B" w:rsidRPr="006C2A45" w:rsidRDefault="00E11F9B" w:rsidP="00E11F9B">
            <w:pPr>
              <w:pStyle w:val="a7"/>
              <w:numPr>
                <w:ilvl w:val="0"/>
                <w:numId w:val="24"/>
              </w:numPr>
              <w:adjustRightInd w:val="0"/>
              <w:jc w:val="both"/>
              <w:outlineLvl w:val="3"/>
              <w:rPr>
                <w:lang w:val="en-US"/>
              </w:rPr>
            </w:pPr>
            <w:r w:rsidRPr="006C2A45">
              <w:rPr>
                <w:lang w:val="en-US"/>
              </w:rPr>
              <w:t xml:space="preserve">On approving Company’s internal document: restated Regulation on procedure of preparation </w:t>
            </w:r>
            <w:r w:rsidRPr="006C2A45">
              <w:rPr>
                <w:lang w:val="en-US"/>
              </w:rPr>
              <w:lastRenderedPageBreak/>
              <w:t xml:space="preserve">and convening </w:t>
            </w:r>
            <w:r w:rsidRPr="006C2A45">
              <w:rPr>
                <w:rFonts w:eastAsiaTheme="minorHAnsi"/>
                <w:lang w:val="en-US" w:eastAsia="en-US"/>
              </w:rPr>
              <w:t>General meeting of shareholders.</w:t>
            </w:r>
          </w:p>
          <w:p w:rsidR="00E11F9B" w:rsidRPr="006C2A45" w:rsidRDefault="00E11F9B" w:rsidP="00E11F9B">
            <w:pPr>
              <w:pStyle w:val="a7"/>
              <w:numPr>
                <w:ilvl w:val="0"/>
                <w:numId w:val="24"/>
              </w:numPr>
              <w:adjustRightInd w:val="0"/>
              <w:jc w:val="both"/>
              <w:outlineLvl w:val="3"/>
              <w:rPr>
                <w:lang w:val="en-US"/>
              </w:rPr>
            </w:pPr>
            <w:r w:rsidRPr="006C2A45">
              <w:rPr>
                <w:lang w:val="en-US"/>
              </w:rPr>
              <w:t>On approving Company’s internal document: restated Regulation on Auditing Committee.</w:t>
            </w:r>
          </w:p>
        </w:tc>
      </w:tr>
      <w:tr w:rsidR="00492CAD" w:rsidRPr="006C2A45" w:rsidTr="009E6828">
        <w:tc>
          <w:tcPr>
            <w:tcW w:w="10065" w:type="dxa"/>
            <w:gridSpan w:val="2"/>
          </w:tcPr>
          <w:p w:rsidR="00492CAD" w:rsidRPr="006C2A45" w:rsidRDefault="00492CAD" w:rsidP="00492CAD">
            <w:pPr>
              <w:pStyle w:val="a3"/>
              <w:spacing w:before="60"/>
              <w:jc w:val="both"/>
              <w:rPr>
                <w:rFonts w:ascii="Times New Roman" w:hAnsi="Times New Roman" w:cs="Times New Roman"/>
                <w:sz w:val="24"/>
                <w:szCs w:val="24"/>
                <w:lang w:val="en-US"/>
              </w:rPr>
            </w:pPr>
            <w:r w:rsidRPr="006C2A45">
              <w:rPr>
                <w:rFonts w:ascii="Times New Roman" w:hAnsi="Times New Roman" w:cs="Times New Roman"/>
                <w:b/>
                <w:lang w:val="en-US"/>
              </w:rPr>
              <w:lastRenderedPageBreak/>
              <w:t>Disclosure of insider information on item No.2 “</w:t>
            </w:r>
            <w:r w:rsidR="00E11F9B" w:rsidRPr="006C2A45">
              <w:rPr>
                <w:rFonts w:ascii="Times New Roman" w:hAnsi="Times New Roman" w:cs="Times New Roman"/>
                <w:b/>
                <w:sz w:val="24"/>
                <w:szCs w:val="24"/>
                <w:lang w:val="en-US"/>
              </w:rPr>
              <w:t>On preliminary approval of 2013 Annual Report of the Company</w:t>
            </w:r>
            <w:r w:rsidRPr="006C2A45">
              <w:rPr>
                <w:rFonts w:ascii="Times New Roman" w:hAnsi="Times New Roman" w:cs="Times New Roman"/>
                <w:b/>
                <w:lang w:val="en-US"/>
              </w:rPr>
              <w:t>”</w:t>
            </w:r>
          </w:p>
        </w:tc>
      </w:tr>
      <w:tr w:rsidR="00492CAD" w:rsidRPr="006C2A45" w:rsidTr="009E6828">
        <w:tc>
          <w:tcPr>
            <w:tcW w:w="10065" w:type="dxa"/>
            <w:gridSpan w:val="2"/>
          </w:tcPr>
          <w:p w:rsidR="00492CAD" w:rsidRPr="006C2A45" w:rsidRDefault="00492CAD" w:rsidP="00492CAD">
            <w:pPr>
              <w:pStyle w:val="a3"/>
              <w:spacing w:before="60"/>
              <w:jc w:val="both"/>
              <w:rPr>
                <w:rFonts w:ascii="Times New Roman" w:hAnsi="Times New Roman" w:cs="Times New Roman"/>
                <w:sz w:val="24"/>
                <w:szCs w:val="24"/>
                <w:lang w:val="en-US"/>
              </w:rPr>
            </w:pPr>
            <w:r w:rsidRPr="006C2A45">
              <w:rPr>
                <w:rFonts w:ascii="Times New Roman" w:hAnsi="Times New Roman" w:cs="Times New Roman"/>
                <w:sz w:val="24"/>
                <w:szCs w:val="24"/>
                <w:lang w:val="en-US"/>
              </w:rPr>
              <w:t>2.2.2.  Decision adopted by issuer’s Board of Directors:</w:t>
            </w:r>
          </w:p>
          <w:p w:rsidR="00492CAD" w:rsidRPr="006C2A45" w:rsidRDefault="00E11F9B" w:rsidP="00E11F9B">
            <w:pPr>
              <w:pStyle w:val="a7"/>
              <w:tabs>
                <w:tab w:val="left" w:pos="540"/>
              </w:tabs>
              <w:adjustRightInd w:val="0"/>
              <w:ind w:left="176"/>
              <w:jc w:val="both"/>
              <w:outlineLvl w:val="3"/>
              <w:rPr>
                <w:lang w:val="en-US"/>
              </w:rPr>
            </w:pPr>
            <w:r w:rsidRPr="006C2A45">
              <w:rPr>
                <w:rFonts w:eastAsiaTheme="minorHAnsi"/>
                <w:lang w:val="en-US" w:eastAsia="en-US"/>
              </w:rPr>
              <w:t xml:space="preserve">To </w:t>
            </w:r>
            <w:proofErr w:type="gramStart"/>
            <w:r w:rsidRPr="006C2A45">
              <w:rPr>
                <w:lang w:val="en-US"/>
              </w:rPr>
              <w:t>preliminary</w:t>
            </w:r>
            <w:proofErr w:type="gramEnd"/>
            <w:r w:rsidRPr="006C2A45">
              <w:rPr>
                <w:lang w:val="en-US"/>
              </w:rPr>
              <w:t xml:space="preserve"> approv</w:t>
            </w:r>
            <w:r w:rsidRPr="006C2A45">
              <w:rPr>
                <w:lang w:val="en-US"/>
              </w:rPr>
              <w:t>e the</w:t>
            </w:r>
            <w:r w:rsidRPr="006C2A45">
              <w:rPr>
                <w:lang w:val="en-US"/>
              </w:rPr>
              <w:t xml:space="preserve"> 2013 Annual Report of the Company</w:t>
            </w:r>
            <w:r w:rsidRPr="006C2A45">
              <w:rPr>
                <w:lang w:val="en-US"/>
              </w:rPr>
              <w:t xml:space="preserve">. To recommend </w:t>
            </w:r>
            <w:r w:rsidRPr="006C2A45">
              <w:rPr>
                <w:lang w:val="en-US"/>
              </w:rPr>
              <w:t>Annual General Meeting of Company’s Shareholders</w:t>
            </w:r>
            <w:r w:rsidRPr="006C2A45">
              <w:rPr>
                <w:lang w:val="en-US"/>
              </w:rPr>
              <w:t xml:space="preserve"> to </w:t>
            </w:r>
            <w:r w:rsidRPr="006C2A45">
              <w:rPr>
                <w:lang w:val="en-US"/>
              </w:rPr>
              <w:t>approve the Annual Report</w:t>
            </w:r>
            <w:r w:rsidRPr="006C2A45">
              <w:rPr>
                <w:lang w:val="en-US"/>
              </w:rPr>
              <w:t>, in accordance of annex 1 to the decision of the BoD.</w:t>
            </w:r>
          </w:p>
        </w:tc>
      </w:tr>
      <w:tr w:rsidR="00492CAD" w:rsidRPr="006C2A45" w:rsidTr="009E6828">
        <w:tc>
          <w:tcPr>
            <w:tcW w:w="10065" w:type="dxa"/>
            <w:gridSpan w:val="2"/>
          </w:tcPr>
          <w:p w:rsidR="00492CAD" w:rsidRPr="006C2A45" w:rsidRDefault="00492CAD" w:rsidP="00492CAD">
            <w:pPr>
              <w:pStyle w:val="a3"/>
              <w:spacing w:before="60"/>
              <w:jc w:val="both"/>
              <w:rPr>
                <w:rFonts w:ascii="Times New Roman" w:hAnsi="Times New Roman" w:cs="Times New Roman"/>
                <w:sz w:val="24"/>
                <w:szCs w:val="24"/>
                <w:lang w:val="en-US"/>
              </w:rPr>
            </w:pPr>
            <w:r w:rsidRPr="006C2A45">
              <w:rPr>
                <w:rFonts w:ascii="Times New Roman" w:hAnsi="Times New Roman" w:cs="Times New Roman"/>
                <w:b/>
                <w:lang w:val="en-US"/>
              </w:rPr>
              <w:t>Disclosure of insider information on item No.3 “</w:t>
            </w:r>
            <w:r w:rsidR="00A3019D" w:rsidRPr="006C2A45">
              <w:rPr>
                <w:rFonts w:ascii="Times New Roman" w:hAnsi="Times New Roman" w:cs="Times New Roman"/>
                <w:b/>
                <w:sz w:val="24"/>
                <w:szCs w:val="24"/>
                <w:lang w:val="en-US"/>
              </w:rPr>
              <w:t>On discussing the annual accounts for 2013 and providing recommendations on distribution of profit and loss by the results of 2013 financial year</w:t>
            </w:r>
            <w:r w:rsidRPr="006C2A45">
              <w:rPr>
                <w:rFonts w:ascii="Times New Roman" w:hAnsi="Times New Roman" w:cs="Times New Roman"/>
                <w:b/>
                <w:lang w:val="en-US"/>
              </w:rPr>
              <w:t>”</w:t>
            </w:r>
          </w:p>
        </w:tc>
      </w:tr>
      <w:tr w:rsidR="00492CAD" w:rsidRPr="006C2A45" w:rsidTr="009E6828">
        <w:tc>
          <w:tcPr>
            <w:tcW w:w="10065" w:type="dxa"/>
            <w:gridSpan w:val="2"/>
          </w:tcPr>
          <w:p w:rsidR="00492CAD" w:rsidRPr="006C2A45" w:rsidRDefault="00492CAD" w:rsidP="00492CAD">
            <w:pPr>
              <w:pStyle w:val="a3"/>
              <w:spacing w:before="60"/>
              <w:jc w:val="both"/>
              <w:rPr>
                <w:rFonts w:ascii="Times New Roman" w:hAnsi="Times New Roman" w:cs="Times New Roman"/>
                <w:sz w:val="24"/>
                <w:szCs w:val="24"/>
                <w:lang w:val="en-US"/>
              </w:rPr>
            </w:pPr>
            <w:r w:rsidRPr="006C2A45">
              <w:rPr>
                <w:rFonts w:ascii="Times New Roman" w:hAnsi="Times New Roman" w:cs="Times New Roman"/>
                <w:sz w:val="24"/>
                <w:szCs w:val="24"/>
                <w:lang w:val="en-US"/>
              </w:rPr>
              <w:t>2.2.3.  Decision adopted by issuer’s Board of Directors:</w:t>
            </w:r>
          </w:p>
          <w:p w:rsidR="00492CAD" w:rsidRPr="006C2A45" w:rsidRDefault="00A91E8D" w:rsidP="00075975">
            <w:pPr>
              <w:pStyle w:val="a3"/>
              <w:spacing w:before="60"/>
              <w:jc w:val="both"/>
              <w:rPr>
                <w:rFonts w:ascii="Times New Roman" w:hAnsi="Times New Roman" w:cs="Times New Roman"/>
                <w:sz w:val="24"/>
                <w:szCs w:val="24"/>
                <w:lang w:val="en-US"/>
              </w:rPr>
            </w:pPr>
            <w:proofErr w:type="gramStart"/>
            <w:r w:rsidRPr="006C2A45">
              <w:rPr>
                <w:rFonts w:ascii="Times New Roman" w:hAnsi="Times New Roman" w:cs="Times New Roman"/>
                <w:sz w:val="24"/>
                <w:szCs w:val="24"/>
                <w:lang w:val="en-US"/>
              </w:rPr>
              <w:t xml:space="preserve">1. To </w:t>
            </w:r>
            <w:r w:rsidR="00075975" w:rsidRPr="006C2A45">
              <w:rPr>
                <w:rFonts w:ascii="Times New Roman" w:hAnsi="Times New Roman" w:cs="Times New Roman"/>
                <w:sz w:val="24"/>
                <w:szCs w:val="24"/>
                <w:lang w:val="en-US"/>
              </w:rPr>
              <w:t xml:space="preserve">submit for approval of </w:t>
            </w:r>
            <w:r w:rsidR="00075975" w:rsidRPr="006C2A45">
              <w:rPr>
                <w:rFonts w:ascii="Times New Roman" w:hAnsi="Times New Roman" w:cs="Times New Roman"/>
                <w:sz w:val="24"/>
                <w:szCs w:val="24"/>
                <w:lang w:val="en-US"/>
              </w:rPr>
              <w:t>Annual General Meeting of Company’s Shareholders</w:t>
            </w:r>
            <w:r w:rsidR="00075975" w:rsidRPr="006C2A45">
              <w:rPr>
                <w:rFonts w:ascii="Times New Roman" w:hAnsi="Times New Roman" w:cs="Times New Roman"/>
                <w:sz w:val="24"/>
                <w:szCs w:val="24"/>
                <w:lang w:val="en-US"/>
              </w:rPr>
              <w:t xml:space="preserve"> the annual accounts for 2013 (</w:t>
            </w:r>
            <w:r w:rsidR="00075975" w:rsidRPr="006C2A45">
              <w:rPr>
                <w:rFonts w:ascii="Times New Roman" w:hAnsi="Times New Roman" w:cs="Times New Roman"/>
                <w:lang w:val="en-US"/>
              </w:rPr>
              <w:t xml:space="preserve">annex </w:t>
            </w:r>
            <w:r w:rsidR="00075975" w:rsidRPr="006C2A45">
              <w:rPr>
                <w:rFonts w:ascii="Times New Roman" w:hAnsi="Times New Roman" w:cs="Times New Roman"/>
                <w:lang w:val="en-US"/>
              </w:rPr>
              <w:t>2</w:t>
            </w:r>
            <w:r w:rsidR="00075975" w:rsidRPr="006C2A45">
              <w:rPr>
                <w:rFonts w:ascii="Times New Roman" w:hAnsi="Times New Roman" w:cs="Times New Roman"/>
                <w:lang w:val="en-US"/>
              </w:rPr>
              <w:t xml:space="preserve"> to the decision of the BoD</w:t>
            </w:r>
            <w:r w:rsidR="00075975" w:rsidRPr="006C2A45">
              <w:rPr>
                <w:rFonts w:ascii="Times New Roman" w:hAnsi="Times New Roman" w:cs="Times New Roman"/>
                <w:sz w:val="24"/>
                <w:szCs w:val="24"/>
                <w:lang w:val="en-US"/>
              </w:rPr>
              <w:t>).</w:t>
            </w:r>
            <w:proofErr w:type="gramEnd"/>
          </w:p>
          <w:p w:rsidR="00075975" w:rsidRPr="006C2A45" w:rsidRDefault="00075975" w:rsidP="00075975">
            <w:pPr>
              <w:pStyle w:val="a3"/>
              <w:spacing w:before="60"/>
              <w:jc w:val="both"/>
              <w:rPr>
                <w:rFonts w:ascii="Times New Roman" w:hAnsi="Times New Roman" w:cs="Times New Roman"/>
                <w:sz w:val="24"/>
                <w:szCs w:val="24"/>
                <w:lang w:val="en-US"/>
              </w:rPr>
            </w:pPr>
            <w:r w:rsidRPr="006C2A45">
              <w:rPr>
                <w:rFonts w:ascii="Times New Roman" w:hAnsi="Times New Roman" w:cs="Times New Roman"/>
                <w:sz w:val="24"/>
                <w:szCs w:val="24"/>
                <w:lang w:val="en-US"/>
              </w:rPr>
              <w:t xml:space="preserve">2. To recommend </w:t>
            </w:r>
            <w:r w:rsidRPr="006C2A45">
              <w:rPr>
                <w:rFonts w:ascii="Times New Roman" w:hAnsi="Times New Roman" w:cs="Times New Roman"/>
                <w:sz w:val="24"/>
                <w:szCs w:val="24"/>
                <w:lang w:val="en-US"/>
              </w:rPr>
              <w:t>Annual General Meeting of Company’s Shareholders</w:t>
            </w:r>
            <w:r w:rsidRPr="006C2A45">
              <w:rPr>
                <w:rFonts w:ascii="Times New Roman" w:hAnsi="Times New Roman" w:cs="Times New Roman"/>
                <w:sz w:val="24"/>
                <w:szCs w:val="24"/>
                <w:lang w:val="en-US"/>
              </w:rPr>
              <w:t xml:space="preserve"> to approve the following distribution of profits (losses) of Company for 2013 financial year:</w:t>
            </w:r>
          </w:p>
          <w:tbl>
            <w:tblPr>
              <w:tblStyle w:val="a4"/>
              <w:tblW w:w="0" w:type="auto"/>
              <w:tblLook w:val="04A0" w:firstRow="1" w:lastRow="0" w:firstColumn="1" w:lastColumn="0" w:noHBand="0" w:noVBand="1"/>
            </w:tblPr>
            <w:tblGrid>
              <w:gridCol w:w="6975"/>
              <w:gridCol w:w="2859"/>
            </w:tblGrid>
            <w:tr w:rsidR="00075975" w:rsidRPr="006C2A45" w:rsidTr="00075975">
              <w:tc>
                <w:tcPr>
                  <w:tcW w:w="6975" w:type="dxa"/>
                </w:tcPr>
                <w:p w:rsidR="00075975" w:rsidRPr="006C2A45" w:rsidRDefault="00075975" w:rsidP="00075975">
                  <w:pPr>
                    <w:pStyle w:val="a3"/>
                    <w:spacing w:before="60"/>
                    <w:jc w:val="both"/>
                    <w:rPr>
                      <w:rFonts w:ascii="Times New Roman" w:hAnsi="Times New Roman" w:cs="Times New Roman"/>
                      <w:sz w:val="24"/>
                      <w:szCs w:val="24"/>
                      <w:lang w:val="en-US"/>
                    </w:rPr>
                  </w:pPr>
                </w:p>
              </w:tc>
              <w:tc>
                <w:tcPr>
                  <w:tcW w:w="2859" w:type="dxa"/>
                </w:tcPr>
                <w:p w:rsidR="00075975" w:rsidRPr="006C2A45" w:rsidRDefault="00075975" w:rsidP="00075975">
                  <w:pPr>
                    <w:pStyle w:val="a3"/>
                    <w:spacing w:before="60"/>
                    <w:jc w:val="both"/>
                    <w:rPr>
                      <w:rFonts w:ascii="Times New Roman" w:hAnsi="Times New Roman" w:cs="Times New Roman"/>
                      <w:sz w:val="24"/>
                      <w:szCs w:val="24"/>
                      <w:lang w:val="en-US"/>
                    </w:rPr>
                  </w:pPr>
                  <w:r w:rsidRPr="006C2A45">
                    <w:rPr>
                      <w:rFonts w:ascii="Times New Roman" w:hAnsi="Times New Roman" w:cs="Times New Roman"/>
                      <w:sz w:val="24"/>
                      <w:szCs w:val="24"/>
                      <w:lang w:val="en-US"/>
                    </w:rPr>
                    <w:t>(thousand rubles)</w:t>
                  </w:r>
                </w:p>
              </w:tc>
            </w:tr>
            <w:tr w:rsidR="00075975" w:rsidRPr="006C2A45" w:rsidTr="00075975">
              <w:tc>
                <w:tcPr>
                  <w:tcW w:w="6975" w:type="dxa"/>
                </w:tcPr>
                <w:p w:rsidR="00075975" w:rsidRPr="006C2A45" w:rsidRDefault="00075975" w:rsidP="00075975">
                  <w:pPr>
                    <w:pStyle w:val="a3"/>
                    <w:spacing w:before="60"/>
                    <w:jc w:val="both"/>
                    <w:rPr>
                      <w:rFonts w:ascii="Times New Roman" w:hAnsi="Times New Roman" w:cs="Times New Roman"/>
                      <w:sz w:val="24"/>
                      <w:szCs w:val="24"/>
                      <w:lang w:val="en-US"/>
                    </w:rPr>
                  </w:pPr>
                  <w:r w:rsidRPr="006C2A45">
                    <w:rPr>
                      <w:rFonts w:ascii="Times New Roman" w:hAnsi="Times New Roman" w:cs="Times New Roman"/>
                      <w:sz w:val="24"/>
                      <w:szCs w:val="24"/>
                      <w:lang w:val="en-US"/>
                    </w:rPr>
                    <w:t>Undistributed profit (loss) of reporting period:</w:t>
                  </w:r>
                </w:p>
              </w:tc>
              <w:tc>
                <w:tcPr>
                  <w:tcW w:w="2859" w:type="dxa"/>
                </w:tcPr>
                <w:p w:rsidR="00075975" w:rsidRPr="006C2A45" w:rsidRDefault="00075975" w:rsidP="00075975">
                  <w:pPr>
                    <w:pStyle w:val="a3"/>
                    <w:spacing w:before="60"/>
                    <w:jc w:val="both"/>
                    <w:rPr>
                      <w:rFonts w:ascii="Times New Roman" w:hAnsi="Times New Roman" w:cs="Times New Roman"/>
                      <w:sz w:val="24"/>
                      <w:szCs w:val="24"/>
                      <w:lang w:val="en-US"/>
                    </w:rPr>
                  </w:pPr>
                  <w:r w:rsidRPr="006C2A45">
                    <w:rPr>
                      <w:rFonts w:ascii="Times New Roman" w:hAnsi="Times New Roman" w:cs="Times New Roman"/>
                      <w:sz w:val="24"/>
                      <w:szCs w:val="24"/>
                      <w:lang w:val="en-US"/>
                    </w:rPr>
                    <w:t>(2 480 136)</w:t>
                  </w:r>
                </w:p>
              </w:tc>
            </w:tr>
            <w:tr w:rsidR="00075975" w:rsidRPr="006C2A45" w:rsidTr="00075975">
              <w:tc>
                <w:tcPr>
                  <w:tcW w:w="6975" w:type="dxa"/>
                </w:tcPr>
                <w:p w:rsidR="00075975" w:rsidRPr="006C2A45" w:rsidRDefault="00075975" w:rsidP="00075975">
                  <w:pPr>
                    <w:pStyle w:val="a3"/>
                    <w:spacing w:before="60"/>
                    <w:jc w:val="both"/>
                    <w:rPr>
                      <w:rFonts w:ascii="Times New Roman" w:hAnsi="Times New Roman" w:cs="Times New Roman"/>
                      <w:sz w:val="24"/>
                      <w:szCs w:val="24"/>
                      <w:lang w:val="en-US"/>
                    </w:rPr>
                  </w:pPr>
                  <w:r w:rsidRPr="006C2A45">
                    <w:rPr>
                      <w:rFonts w:ascii="Times New Roman" w:hAnsi="Times New Roman" w:cs="Times New Roman"/>
                      <w:sz w:val="24"/>
                      <w:szCs w:val="24"/>
                      <w:lang w:val="en-US"/>
                    </w:rPr>
                    <w:t>To distribute on: reserve fund</w:t>
                  </w:r>
                </w:p>
              </w:tc>
              <w:tc>
                <w:tcPr>
                  <w:tcW w:w="2859" w:type="dxa"/>
                </w:tcPr>
                <w:p w:rsidR="00075975" w:rsidRPr="006C2A45" w:rsidRDefault="00075975" w:rsidP="00075975">
                  <w:pPr>
                    <w:pStyle w:val="a3"/>
                    <w:spacing w:before="60"/>
                    <w:jc w:val="both"/>
                    <w:rPr>
                      <w:rFonts w:ascii="Times New Roman" w:hAnsi="Times New Roman" w:cs="Times New Roman"/>
                      <w:sz w:val="24"/>
                      <w:szCs w:val="24"/>
                      <w:lang w:val="en-US"/>
                    </w:rPr>
                  </w:pPr>
                  <w:r w:rsidRPr="006C2A45">
                    <w:rPr>
                      <w:rFonts w:ascii="Times New Roman" w:hAnsi="Times New Roman" w:cs="Times New Roman"/>
                      <w:sz w:val="24"/>
                      <w:szCs w:val="24"/>
                      <w:lang w:val="en-US"/>
                    </w:rPr>
                    <w:t>-</w:t>
                  </w:r>
                </w:p>
              </w:tc>
            </w:tr>
            <w:tr w:rsidR="00075975" w:rsidRPr="006C2A45" w:rsidTr="00075975">
              <w:tc>
                <w:tcPr>
                  <w:tcW w:w="6975" w:type="dxa"/>
                </w:tcPr>
                <w:p w:rsidR="00075975" w:rsidRPr="006C2A45" w:rsidRDefault="00075975" w:rsidP="00075975">
                  <w:pPr>
                    <w:pStyle w:val="a3"/>
                    <w:spacing w:before="60"/>
                    <w:jc w:val="both"/>
                    <w:rPr>
                      <w:rFonts w:ascii="Times New Roman" w:hAnsi="Times New Roman" w:cs="Times New Roman"/>
                      <w:sz w:val="24"/>
                      <w:szCs w:val="24"/>
                      <w:lang w:val="en-US"/>
                    </w:rPr>
                  </w:pPr>
                  <w:r w:rsidRPr="006C2A45">
                    <w:rPr>
                      <w:rFonts w:ascii="Times New Roman" w:hAnsi="Times New Roman" w:cs="Times New Roman"/>
                      <w:sz w:val="24"/>
                      <w:szCs w:val="24"/>
                      <w:lang w:val="en-US"/>
                    </w:rPr>
                    <w:t>Profit for development</w:t>
                  </w:r>
                </w:p>
              </w:tc>
              <w:tc>
                <w:tcPr>
                  <w:tcW w:w="2859" w:type="dxa"/>
                </w:tcPr>
                <w:p w:rsidR="00075975" w:rsidRPr="006C2A45" w:rsidRDefault="00075975" w:rsidP="00075975">
                  <w:pPr>
                    <w:pStyle w:val="a3"/>
                    <w:spacing w:before="60"/>
                    <w:jc w:val="both"/>
                    <w:rPr>
                      <w:rFonts w:ascii="Times New Roman" w:hAnsi="Times New Roman" w:cs="Times New Roman"/>
                      <w:sz w:val="24"/>
                      <w:szCs w:val="24"/>
                      <w:lang w:val="en-US"/>
                    </w:rPr>
                  </w:pPr>
                  <w:r w:rsidRPr="006C2A45">
                    <w:rPr>
                      <w:rFonts w:ascii="Times New Roman" w:hAnsi="Times New Roman" w:cs="Times New Roman"/>
                      <w:sz w:val="24"/>
                      <w:szCs w:val="24"/>
                      <w:lang w:val="en-US"/>
                    </w:rPr>
                    <w:t>-</w:t>
                  </w:r>
                </w:p>
              </w:tc>
            </w:tr>
            <w:tr w:rsidR="00075975" w:rsidRPr="006C2A45" w:rsidTr="00075975">
              <w:tc>
                <w:tcPr>
                  <w:tcW w:w="6975" w:type="dxa"/>
                </w:tcPr>
                <w:p w:rsidR="00075975" w:rsidRPr="006C2A45" w:rsidRDefault="00075975" w:rsidP="00075975">
                  <w:pPr>
                    <w:pStyle w:val="a3"/>
                    <w:spacing w:before="60"/>
                    <w:jc w:val="both"/>
                    <w:rPr>
                      <w:rFonts w:ascii="Times New Roman" w:hAnsi="Times New Roman" w:cs="Times New Roman"/>
                      <w:sz w:val="24"/>
                      <w:szCs w:val="24"/>
                      <w:lang w:val="en-US"/>
                    </w:rPr>
                  </w:pPr>
                  <w:r w:rsidRPr="006C2A45">
                    <w:rPr>
                      <w:rFonts w:ascii="Times New Roman" w:hAnsi="Times New Roman" w:cs="Times New Roman"/>
                      <w:sz w:val="24"/>
                      <w:szCs w:val="24"/>
                      <w:lang w:val="en-US"/>
                    </w:rPr>
                    <w:t>Dividends</w:t>
                  </w:r>
                </w:p>
              </w:tc>
              <w:tc>
                <w:tcPr>
                  <w:tcW w:w="2859" w:type="dxa"/>
                </w:tcPr>
                <w:p w:rsidR="00075975" w:rsidRPr="006C2A45" w:rsidRDefault="00075975" w:rsidP="00075975">
                  <w:pPr>
                    <w:pStyle w:val="a3"/>
                    <w:spacing w:before="60"/>
                    <w:jc w:val="both"/>
                    <w:rPr>
                      <w:rFonts w:ascii="Times New Roman" w:hAnsi="Times New Roman" w:cs="Times New Roman"/>
                      <w:sz w:val="24"/>
                      <w:szCs w:val="24"/>
                      <w:lang w:val="en-US"/>
                    </w:rPr>
                  </w:pPr>
                  <w:r w:rsidRPr="006C2A45">
                    <w:rPr>
                      <w:rFonts w:ascii="Times New Roman" w:hAnsi="Times New Roman" w:cs="Times New Roman"/>
                      <w:sz w:val="24"/>
                      <w:szCs w:val="24"/>
                      <w:lang w:val="en-US"/>
                    </w:rPr>
                    <w:t>-</w:t>
                  </w:r>
                </w:p>
              </w:tc>
            </w:tr>
            <w:tr w:rsidR="00075975" w:rsidRPr="006C2A45" w:rsidTr="00075975">
              <w:tc>
                <w:tcPr>
                  <w:tcW w:w="6975" w:type="dxa"/>
                </w:tcPr>
                <w:p w:rsidR="00075975" w:rsidRPr="006C2A45" w:rsidRDefault="00075975" w:rsidP="00075975">
                  <w:pPr>
                    <w:pStyle w:val="a3"/>
                    <w:spacing w:before="60"/>
                    <w:jc w:val="both"/>
                    <w:rPr>
                      <w:rFonts w:ascii="Times New Roman" w:hAnsi="Times New Roman" w:cs="Times New Roman"/>
                      <w:sz w:val="24"/>
                      <w:szCs w:val="24"/>
                      <w:lang w:val="en-US"/>
                    </w:rPr>
                  </w:pPr>
                  <w:r w:rsidRPr="006C2A45">
                    <w:rPr>
                      <w:rFonts w:ascii="Times New Roman" w:hAnsi="Times New Roman" w:cs="Times New Roman"/>
                      <w:sz w:val="24"/>
                      <w:szCs w:val="24"/>
                      <w:lang w:val="en-US"/>
                    </w:rPr>
                    <w:t>Undistributed deficit of prior years</w:t>
                  </w:r>
                </w:p>
              </w:tc>
              <w:tc>
                <w:tcPr>
                  <w:tcW w:w="2859" w:type="dxa"/>
                </w:tcPr>
                <w:p w:rsidR="00075975" w:rsidRPr="006C2A45" w:rsidRDefault="00075975" w:rsidP="00075975">
                  <w:pPr>
                    <w:pStyle w:val="a3"/>
                    <w:spacing w:before="60"/>
                    <w:jc w:val="both"/>
                    <w:rPr>
                      <w:rFonts w:ascii="Times New Roman" w:hAnsi="Times New Roman" w:cs="Times New Roman"/>
                      <w:sz w:val="24"/>
                      <w:szCs w:val="24"/>
                      <w:lang w:val="en-US"/>
                    </w:rPr>
                  </w:pPr>
                  <w:r w:rsidRPr="006C2A45">
                    <w:rPr>
                      <w:rFonts w:ascii="Times New Roman" w:hAnsi="Times New Roman" w:cs="Times New Roman"/>
                      <w:sz w:val="24"/>
                      <w:szCs w:val="24"/>
                      <w:lang w:val="en-US"/>
                    </w:rPr>
                    <w:t>-</w:t>
                  </w:r>
                </w:p>
              </w:tc>
            </w:tr>
          </w:tbl>
          <w:p w:rsidR="00075975" w:rsidRPr="006C2A45" w:rsidRDefault="00075975" w:rsidP="00075975">
            <w:pPr>
              <w:pStyle w:val="a3"/>
              <w:spacing w:before="60"/>
              <w:jc w:val="both"/>
              <w:rPr>
                <w:rFonts w:ascii="Times New Roman" w:hAnsi="Times New Roman" w:cs="Times New Roman"/>
                <w:sz w:val="24"/>
                <w:szCs w:val="24"/>
                <w:lang w:val="en-US"/>
              </w:rPr>
            </w:pPr>
          </w:p>
        </w:tc>
      </w:tr>
      <w:tr w:rsidR="00492CAD" w:rsidRPr="006C2A45" w:rsidTr="009E6828">
        <w:tc>
          <w:tcPr>
            <w:tcW w:w="10065" w:type="dxa"/>
            <w:gridSpan w:val="2"/>
          </w:tcPr>
          <w:p w:rsidR="00492CAD" w:rsidRPr="006C2A45" w:rsidRDefault="00492CAD" w:rsidP="00492CAD">
            <w:pPr>
              <w:pStyle w:val="a3"/>
              <w:spacing w:before="60"/>
              <w:jc w:val="both"/>
              <w:rPr>
                <w:rFonts w:ascii="Times New Roman" w:hAnsi="Times New Roman" w:cs="Times New Roman"/>
                <w:sz w:val="24"/>
                <w:szCs w:val="24"/>
                <w:lang w:val="en-US"/>
              </w:rPr>
            </w:pPr>
            <w:r w:rsidRPr="006C2A45">
              <w:rPr>
                <w:rFonts w:ascii="Times New Roman" w:hAnsi="Times New Roman" w:cs="Times New Roman"/>
                <w:b/>
                <w:lang w:val="en-US"/>
              </w:rPr>
              <w:t>Disclosure of insider information on item No.4 “</w:t>
            </w:r>
            <w:r w:rsidR="00075975" w:rsidRPr="006C2A45">
              <w:rPr>
                <w:rFonts w:ascii="Times New Roman" w:hAnsi="Times New Roman" w:cs="Times New Roman"/>
                <w:b/>
                <w:sz w:val="24"/>
                <w:szCs w:val="24"/>
                <w:lang w:val="en-US"/>
              </w:rPr>
              <w:t>On recommendations on the amount of dividends and their payment by the results of 2013</w:t>
            </w:r>
            <w:r w:rsidRPr="006C2A45">
              <w:rPr>
                <w:rFonts w:ascii="Times New Roman" w:hAnsi="Times New Roman" w:cs="Times New Roman"/>
                <w:b/>
                <w:lang w:val="en-US"/>
              </w:rPr>
              <w:t>”</w:t>
            </w:r>
          </w:p>
        </w:tc>
      </w:tr>
      <w:tr w:rsidR="00492CAD" w:rsidRPr="006C2A45" w:rsidTr="009E6828">
        <w:tc>
          <w:tcPr>
            <w:tcW w:w="10065" w:type="dxa"/>
            <w:gridSpan w:val="2"/>
          </w:tcPr>
          <w:p w:rsidR="00492CAD" w:rsidRPr="006C2A45" w:rsidRDefault="00492CAD" w:rsidP="00492CAD">
            <w:pPr>
              <w:pStyle w:val="a3"/>
              <w:spacing w:before="60"/>
              <w:jc w:val="both"/>
              <w:rPr>
                <w:rFonts w:ascii="Times New Roman" w:hAnsi="Times New Roman" w:cs="Times New Roman"/>
                <w:sz w:val="24"/>
                <w:szCs w:val="24"/>
                <w:lang w:val="en-US"/>
              </w:rPr>
            </w:pPr>
            <w:r w:rsidRPr="006C2A45">
              <w:rPr>
                <w:rFonts w:ascii="Times New Roman" w:hAnsi="Times New Roman" w:cs="Times New Roman"/>
                <w:sz w:val="24"/>
                <w:szCs w:val="24"/>
                <w:lang w:val="en-US"/>
              </w:rPr>
              <w:t>2.2.4.  Decision adopted by issuer’s Board of Directors:</w:t>
            </w:r>
          </w:p>
          <w:p w:rsidR="00492CAD" w:rsidRPr="006C2A45" w:rsidRDefault="00075975" w:rsidP="009E6828">
            <w:pPr>
              <w:pStyle w:val="a3"/>
              <w:spacing w:before="60"/>
              <w:jc w:val="both"/>
              <w:rPr>
                <w:rFonts w:ascii="Times New Roman" w:hAnsi="Times New Roman" w:cs="Times New Roman"/>
                <w:sz w:val="24"/>
                <w:szCs w:val="24"/>
                <w:lang w:val="en-US"/>
              </w:rPr>
            </w:pPr>
            <w:r w:rsidRPr="006C2A45">
              <w:rPr>
                <w:rFonts w:ascii="Times New Roman" w:hAnsi="Times New Roman" w:cs="Times New Roman"/>
                <w:sz w:val="24"/>
                <w:szCs w:val="24"/>
                <w:lang w:val="en-US"/>
              </w:rPr>
              <w:t xml:space="preserve">To recommend </w:t>
            </w:r>
            <w:r w:rsidRPr="006C2A45">
              <w:rPr>
                <w:rFonts w:ascii="Times New Roman" w:hAnsi="Times New Roman" w:cs="Times New Roman"/>
                <w:sz w:val="24"/>
                <w:szCs w:val="24"/>
                <w:lang w:val="en-US"/>
              </w:rPr>
              <w:t>Annual General Meeting of Company’s Shareholders</w:t>
            </w:r>
            <w:r w:rsidRPr="006C2A45">
              <w:rPr>
                <w:rFonts w:ascii="Times New Roman" w:hAnsi="Times New Roman" w:cs="Times New Roman"/>
                <w:sz w:val="24"/>
                <w:szCs w:val="24"/>
                <w:lang w:val="en-US"/>
              </w:rPr>
              <w:t xml:space="preserve"> to make the following decision:</w:t>
            </w:r>
          </w:p>
          <w:p w:rsidR="00075975" w:rsidRPr="006C2A45" w:rsidRDefault="00075975" w:rsidP="00075975">
            <w:pPr>
              <w:pStyle w:val="a3"/>
              <w:numPr>
                <w:ilvl w:val="0"/>
                <w:numId w:val="25"/>
              </w:numPr>
              <w:spacing w:before="60"/>
              <w:jc w:val="both"/>
              <w:rPr>
                <w:rFonts w:ascii="Times New Roman" w:hAnsi="Times New Roman" w:cs="Times New Roman"/>
                <w:sz w:val="24"/>
                <w:szCs w:val="24"/>
                <w:lang w:val="en-US"/>
              </w:rPr>
            </w:pPr>
            <w:proofErr w:type="gramStart"/>
            <w:r w:rsidRPr="006C2A45">
              <w:rPr>
                <w:rFonts w:ascii="Times New Roman" w:hAnsi="Times New Roman" w:cs="Times New Roman"/>
                <w:sz w:val="24"/>
                <w:szCs w:val="24"/>
                <w:lang w:val="en-US"/>
              </w:rPr>
              <w:t>not</w:t>
            </w:r>
            <w:proofErr w:type="gramEnd"/>
            <w:r w:rsidRPr="006C2A45">
              <w:rPr>
                <w:rFonts w:ascii="Times New Roman" w:hAnsi="Times New Roman" w:cs="Times New Roman"/>
                <w:sz w:val="24"/>
                <w:szCs w:val="24"/>
                <w:lang w:val="en-US"/>
              </w:rPr>
              <w:t xml:space="preserve"> to pay dividends on ordinary shares of the Company by the results of 2013.</w:t>
            </w:r>
          </w:p>
        </w:tc>
      </w:tr>
      <w:tr w:rsidR="00075975" w:rsidRPr="006C2A45" w:rsidTr="009E6828">
        <w:tc>
          <w:tcPr>
            <w:tcW w:w="10065" w:type="dxa"/>
            <w:gridSpan w:val="2"/>
          </w:tcPr>
          <w:p w:rsidR="00075975" w:rsidRPr="006C2A45" w:rsidRDefault="00075975" w:rsidP="006368DC">
            <w:pPr>
              <w:pStyle w:val="a3"/>
              <w:spacing w:before="60"/>
              <w:jc w:val="both"/>
              <w:rPr>
                <w:rFonts w:ascii="Times New Roman" w:hAnsi="Times New Roman" w:cs="Times New Roman"/>
                <w:b/>
                <w:sz w:val="24"/>
                <w:szCs w:val="24"/>
                <w:lang w:val="en-US"/>
              </w:rPr>
            </w:pPr>
            <w:r w:rsidRPr="006C2A45">
              <w:rPr>
                <w:rFonts w:ascii="Times New Roman" w:hAnsi="Times New Roman" w:cs="Times New Roman"/>
                <w:b/>
                <w:lang w:val="en-US"/>
              </w:rPr>
              <w:t>Disclosure of insider information on item No.</w:t>
            </w:r>
            <w:r w:rsidRPr="006C2A45">
              <w:rPr>
                <w:rFonts w:ascii="Times New Roman" w:hAnsi="Times New Roman" w:cs="Times New Roman"/>
                <w:b/>
                <w:lang w:val="en-US"/>
              </w:rPr>
              <w:t>5 “</w:t>
            </w:r>
            <w:r w:rsidRPr="006C2A45">
              <w:rPr>
                <w:rFonts w:ascii="Times New Roman" w:hAnsi="Times New Roman" w:cs="Times New Roman"/>
                <w:b/>
                <w:sz w:val="24"/>
                <w:szCs w:val="24"/>
                <w:lang w:val="en-US"/>
              </w:rPr>
              <w:t>On discussing the candidature of the Company's Auditor</w:t>
            </w:r>
            <w:r w:rsidRPr="006C2A45">
              <w:rPr>
                <w:rFonts w:ascii="Times New Roman" w:hAnsi="Times New Roman" w:cs="Times New Roman"/>
                <w:b/>
                <w:lang w:val="en-US"/>
              </w:rPr>
              <w:t>”</w:t>
            </w:r>
          </w:p>
        </w:tc>
      </w:tr>
      <w:tr w:rsidR="00075975" w:rsidRPr="006C2A45" w:rsidTr="009E6828">
        <w:tc>
          <w:tcPr>
            <w:tcW w:w="10065" w:type="dxa"/>
            <w:gridSpan w:val="2"/>
          </w:tcPr>
          <w:p w:rsidR="00075975" w:rsidRPr="006C2A45" w:rsidRDefault="00075975" w:rsidP="006368DC">
            <w:pPr>
              <w:pStyle w:val="a3"/>
              <w:spacing w:before="60"/>
              <w:jc w:val="both"/>
              <w:rPr>
                <w:rFonts w:ascii="Times New Roman" w:hAnsi="Times New Roman" w:cs="Times New Roman"/>
                <w:sz w:val="24"/>
                <w:szCs w:val="24"/>
                <w:lang w:val="en-US"/>
              </w:rPr>
            </w:pPr>
            <w:r w:rsidRPr="006C2A45">
              <w:rPr>
                <w:rFonts w:ascii="Times New Roman" w:hAnsi="Times New Roman" w:cs="Times New Roman"/>
                <w:sz w:val="24"/>
                <w:szCs w:val="24"/>
                <w:lang w:val="en-US"/>
              </w:rPr>
              <w:t>2.2.4</w:t>
            </w:r>
            <w:r w:rsidRPr="006C2A45">
              <w:rPr>
                <w:rFonts w:ascii="Times New Roman" w:hAnsi="Times New Roman" w:cs="Times New Roman"/>
                <w:sz w:val="24"/>
                <w:szCs w:val="24"/>
                <w:lang w:val="en-US"/>
              </w:rPr>
              <w:t>5</w:t>
            </w:r>
            <w:r w:rsidRPr="006C2A45">
              <w:rPr>
                <w:rFonts w:ascii="Times New Roman" w:hAnsi="Times New Roman" w:cs="Times New Roman"/>
                <w:sz w:val="24"/>
                <w:szCs w:val="24"/>
                <w:lang w:val="en-US"/>
              </w:rPr>
              <w:t>.  Decision adopted by issuer’s Board of Directors:</w:t>
            </w:r>
          </w:p>
          <w:p w:rsidR="00075975" w:rsidRPr="006C2A45" w:rsidRDefault="00075975" w:rsidP="00710AF9">
            <w:pPr>
              <w:pStyle w:val="a3"/>
              <w:spacing w:before="60"/>
              <w:jc w:val="both"/>
              <w:rPr>
                <w:rFonts w:ascii="Times New Roman" w:hAnsi="Times New Roman" w:cs="Times New Roman"/>
                <w:b/>
                <w:sz w:val="24"/>
                <w:szCs w:val="24"/>
                <w:lang w:val="en-US"/>
              </w:rPr>
            </w:pPr>
            <w:r w:rsidRPr="006C2A45">
              <w:rPr>
                <w:rFonts w:ascii="Times New Roman" w:hAnsi="Times New Roman" w:cs="Times New Roman"/>
                <w:sz w:val="24"/>
                <w:szCs w:val="24"/>
                <w:lang w:val="en-US"/>
              </w:rPr>
              <w:t>To recommend Annual General Meeting of Company’s Shareholders to</w:t>
            </w:r>
            <w:r w:rsidRPr="006C2A45">
              <w:rPr>
                <w:rFonts w:ascii="Times New Roman" w:hAnsi="Times New Roman" w:cs="Times New Roman"/>
                <w:sz w:val="24"/>
                <w:szCs w:val="24"/>
                <w:lang w:val="en-US"/>
              </w:rPr>
              <w:t xml:space="preserve"> appoint “Ernst and Young” LLC (</w:t>
            </w:r>
            <w:r w:rsidR="00710AF9" w:rsidRPr="006C2A45">
              <w:rPr>
                <w:rFonts w:ascii="Times New Roman" w:hAnsi="Times New Roman" w:cs="Times New Roman"/>
                <w:sz w:val="24"/>
                <w:szCs w:val="24"/>
                <w:lang w:val="en-US"/>
              </w:rPr>
              <w:t>TIN/</w:t>
            </w:r>
            <w:r w:rsidR="00710AF9" w:rsidRPr="006C2A45">
              <w:rPr>
                <w:rFonts w:ascii="Times New Roman" w:hAnsi="Times New Roman" w:cs="Times New Roman"/>
                <w:lang w:val="en-US"/>
              </w:rPr>
              <w:t xml:space="preserve"> </w:t>
            </w:r>
            <w:r w:rsidR="00710AF9" w:rsidRPr="006C2A45">
              <w:rPr>
                <w:rFonts w:ascii="Times New Roman" w:hAnsi="Times New Roman" w:cs="Times New Roman"/>
                <w:sz w:val="24"/>
                <w:szCs w:val="24"/>
                <w:lang w:val="en-US"/>
              </w:rPr>
              <w:t xml:space="preserve">tax registration reason code </w:t>
            </w:r>
            <w:r w:rsidR="00710AF9" w:rsidRPr="006C2A45">
              <w:rPr>
                <w:rFonts w:ascii="Times New Roman" w:hAnsi="Times New Roman" w:cs="Times New Roman"/>
                <w:bCs/>
                <w:lang w:val="en-US"/>
              </w:rPr>
              <w:t>7709383532/770501001</w:t>
            </w:r>
            <w:r w:rsidR="00710AF9" w:rsidRPr="006C2A45">
              <w:rPr>
                <w:rFonts w:ascii="Times New Roman" w:hAnsi="Times New Roman" w:cs="Times New Roman"/>
                <w:bCs/>
                <w:lang w:val="en-US"/>
              </w:rPr>
              <w:t xml:space="preserve">; legal address: 1 </w:t>
            </w:r>
            <w:r w:rsidR="00710AF9" w:rsidRPr="006C2A45">
              <w:rPr>
                <w:rFonts w:ascii="Times New Roman" w:hAnsi="Times New Roman" w:cs="Times New Roman"/>
                <w:bCs/>
                <w:lang w:val="en-US"/>
              </w:rPr>
              <w:t>building</w:t>
            </w:r>
            <w:r w:rsidR="00710AF9" w:rsidRPr="006C2A45">
              <w:rPr>
                <w:rFonts w:ascii="Times New Roman" w:hAnsi="Times New Roman" w:cs="Times New Roman"/>
                <w:bCs/>
                <w:lang w:val="en-US"/>
              </w:rPr>
              <w:t xml:space="preserve">, 77 </w:t>
            </w:r>
            <w:proofErr w:type="spellStart"/>
            <w:r w:rsidR="00710AF9" w:rsidRPr="006C2A45">
              <w:rPr>
                <w:rFonts w:ascii="Times New Roman" w:hAnsi="Times New Roman" w:cs="Times New Roman"/>
                <w:bCs/>
                <w:lang w:val="en-US"/>
              </w:rPr>
              <w:t>Sadovnicheskaya</w:t>
            </w:r>
            <w:proofErr w:type="spellEnd"/>
            <w:r w:rsidR="00710AF9" w:rsidRPr="006C2A45">
              <w:rPr>
                <w:rFonts w:ascii="Times New Roman" w:hAnsi="Times New Roman" w:cs="Times New Roman"/>
                <w:bCs/>
                <w:lang w:val="en-US"/>
              </w:rPr>
              <w:t xml:space="preserve"> </w:t>
            </w:r>
            <w:proofErr w:type="spellStart"/>
            <w:r w:rsidR="00710AF9" w:rsidRPr="006C2A45">
              <w:rPr>
                <w:rFonts w:ascii="Times New Roman" w:hAnsi="Times New Roman" w:cs="Times New Roman"/>
                <w:bCs/>
                <w:lang w:val="en-US"/>
              </w:rPr>
              <w:t>Naberezhnaya</w:t>
            </w:r>
            <w:proofErr w:type="spellEnd"/>
            <w:r w:rsidR="00710AF9" w:rsidRPr="006C2A45">
              <w:rPr>
                <w:rFonts w:ascii="Times New Roman" w:hAnsi="Times New Roman" w:cs="Times New Roman"/>
                <w:bCs/>
                <w:lang w:val="en-US"/>
              </w:rPr>
              <w:t>, Moscow 115035</w:t>
            </w:r>
            <w:r w:rsidRPr="006C2A45">
              <w:rPr>
                <w:rFonts w:ascii="Times New Roman" w:hAnsi="Times New Roman" w:cs="Times New Roman"/>
                <w:sz w:val="24"/>
                <w:szCs w:val="24"/>
                <w:lang w:val="en-US"/>
              </w:rPr>
              <w:t>) as Company’s auditor.</w:t>
            </w:r>
          </w:p>
        </w:tc>
      </w:tr>
      <w:tr w:rsidR="00075975" w:rsidRPr="006C2A45" w:rsidTr="009E6828">
        <w:tc>
          <w:tcPr>
            <w:tcW w:w="10065" w:type="dxa"/>
            <w:gridSpan w:val="2"/>
          </w:tcPr>
          <w:p w:rsidR="00075975" w:rsidRPr="006C2A45" w:rsidRDefault="00075975" w:rsidP="006368DC">
            <w:pPr>
              <w:pStyle w:val="a3"/>
              <w:spacing w:before="60"/>
              <w:jc w:val="both"/>
              <w:rPr>
                <w:rFonts w:ascii="Times New Roman" w:hAnsi="Times New Roman" w:cs="Times New Roman"/>
                <w:sz w:val="24"/>
                <w:szCs w:val="24"/>
                <w:lang w:val="en-US"/>
              </w:rPr>
            </w:pPr>
            <w:r w:rsidRPr="006C2A45">
              <w:rPr>
                <w:rFonts w:ascii="Times New Roman" w:hAnsi="Times New Roman" w:cs="Times New Roman"/>
                <w:b/>
                <w:lang w:val="en-US"/>
              </w:rPr>
              <w:t>Disclosure of insider information on item No.</w:t>
            </w:r>
            <w:r w:rsidRPr="006C2A45">
              <w:rPr>
                <w:rFonts w:ascii="Times New Roman" w:hAnsi="Times New Roman" w:cs="Times New Roman"/>
                <w:b/>
                <w:lang w:val="en-US"/>
              </w:rPr>
              <w:t>6</w:t>
            </w:r>
            <w:r w:rsidR="00710AF9" w:rsidRPr="006C2A45">
              <w:rPr>
                <w:rFonts w:ascii="Times New Roman" w:hAnsi="Times New Roman" w:cs="Times New Roman"/>
                <w:b/>
                <w:lang w:val="en-US"/>
              </w:rPr>
              <w:t xml:space="preserve"> “</w:t>
            </w:r>
            <w:r w:rsidR="00710AF9" w:rsidRPr="006C2A45">
              <w:rPr>
                <w:rFonts w:ascii="Times New Roman" w:hAnsi="Times New Roman" w:cs="Times New Roman"/>
                <w:b/>
                <w:sz w:val="24"/>
                <w:szCs w:val="24"/>
                <w:lang w:val="en-US"/>
              </w:rPr>
              <w:t>On choosing of the type(s) of preferred shares, the holders of which are entitled to vote on the agenda of the Annual General Meeting of Shareholders</w:t>
            </w:r>
            <w:r w:rsidR="00710AF9" w:rsidRPr="006C2A45">
              <w:rPr>
                <w:rFonts w:ascii="Times New Roman" w:hAnsi="Times New Roman" w:cs="Times New Roman"/>
                <w:b/>
                <w:lang w:val="en-US"/>
              </w:rPr>
              <w:t>”</w:t>
            </w:r>
          </w:p>
        </w:tc>
      </w:tr>
      <w:tr w:rsidR="00075975" w:rsidRPr="006C2A45" w:rsidTr="009E6828">
        <w:tc>
          <w:tcPr>
            <w:tcW w:w="10065" w:type="dxa"/>
            <w:gridSpan w:val="2"/>
          </w:tcPr>
          <w:p w:rsidR="00075975" w:rsidRPr="006C2A45" w:rsidRDefault="00075975" w:rsidP="006368DC">
            <w:pPr>
              <w:pStyle w:val="a3"/>
              <w:spacing w:before="60"/>
              <w:jc w:val="both"/>
              <w:rPr>
                <w:rFonts w:ascii="Times New Roman" w:hAnsi="Times New Roman" w:cs="Times New Roman"/>
                <w:sz w:val="24"/>
                <w:szCs w:val="24"/>
                <w:lang w:val="en-US"/>
              </w:rPr>
            </w:pPr>
            <w:r w:rsidRPr="006C2A45">
              <w:rPr>
                <w:rFonts w:ascii="Times New Roman" w:hAnsi="Times New Roman" w:cs="Times New Roman"/>
                <w:sz w:val="24"/>
                <w:szCs w:val="24"/>
                <w:lang w:val="en-US"/>
              </w:rPr>
              <w:t>2.2.</w:t>
            </w:r>
            <w:r w:rsidR="00710AF9" w:rsidRPr="006C2A45">
              <w:rPr>
                <w:rFonts w:ascii="Times New Roman" w:hAnsi="Times New Roman" w:cs="Times New Roman"/>
                <w:sz w:val="24"/>
                <w:szCs w:val="24"/>
                <w:lang w:val="en-US"/>
              </w:rPr>
              <w:t>6</w:t>
            </w:r>
            <w:r w:rsidRPr="006C2A45">
              <w:rPr>
                <w:rFonts w:ascii="Times New Roman" w:hAnsi="Times New Roman" w:cs="Times New Roman"/>
                <w:sz w:val="24"/>
                <w:szCs w:val="24"/>
                <w:lang w:val="en-US"/>
              </w:rPr>
              <w:t>.  Decision adopted by issuer’s Board of Directors:</w:t>
            </w:r>
          </w:p>
          <w:p w:rsidR="00075975" w:rsidRPr="006C2A45" w:rsidRDefault="00E316B0" w:rsidP="00E316B0">
            <w:pPr>
              <w:pStyle w:val="a3"/>
              <w:spacing w:before="60"/>
              <w:jc w:val="both"/>
              <w:rPr>
                <w:rFonts w:ascii="Times New Roman" w:hAnsi="Times New Roman" w:cs="Times New Roman"/>
                <w:sz w:val="24"/>
                <w:szCs w:val="24"/>
                <w:lang w:val="en-US"/>
              </w:rPr>
            </w:pPr>
            <w:proofErr w:type="gramStart"/>
            <w:r w:rsidRPr="006C2A45">
              <w:rPr>
                <w:rFonts w:ascii="Times New Roman" w:hAnsi="Times New Roman" w:cs="Times New Roman"/>
                <w:sz w:val="24"/>
                <w:szCs w:val="24"/>
                <w:lang w:val="en-US"/>
              </w:rPr>
              <w:t>Due to the fact that</w:t>
            </w:r>
            <w:proofErr w:type="gramEnd"/>
            <w:r w:rsidRPr="006C2A45">
              <w:rPr>
                <w:rFonts w:ascii="Times New Roman" w:hAnsi="Times New Roman" w:cs="Times New Roman"/>
                <w:sz w:val="24"/>
                <w:szCs w:val="24"/>
                <w:lang w:val="en-US"/>
              </w:rPr>
              <w:t xml:space="preserve"> Company did not issue preferred shares, it is decided not to adopt a decision on </w:t>
            </w:r>
            <w:r w:rsidRPr="006C2A45">
              <w:rPr>
                <w:rFonts w:ascii="Times New Roman" w:hAnsi="Times New Roman" w:cs="Times New Roman"/>
                <w:sz w:val="24"/>
                <w:szCs w:val="24"/>
                <w:lang w:val="en-US"/>
              </w:rPr>
              <w:t>the type(s) of preferred shares, the holders of which are entitled to vote on the agenda of the Annual General Meeting of Shareholders</w:t>
            </w:r>
            <w:r w:rsidRPr="006C2A45">
              <w:rPr>
                <w:rFonts w:ascii="Times New Roman" w:hAnsi="Times New Roman" w:cs="Times New Roman"/>
                <w:sz w:val="24"/>
                <w:szCs w:val="24"/>
                <w:lang w:val="en-US"/>
              </w:rPr>
              <w:t>.</w:t>
            </w:r>
          </w:p>
        </w:tc>
      </w:tr>
      <w:tr w:rsidR="00075975" w:rsidRPr="006C2A45" w:rsidTr="009E6828">
        <w:tc>
          <w:tcPr>
            <w:tcW w:w="10065" w:type="dxa"/>
            <w:gridSpan w:val="2"/>
          </w:tcPr>
          <w:p w:rsidR="00075975" w:rsidRPr="006C2A45" w:rsidRDefault="00075975" w:rsidP="006368DC">
            <w:pPr>
              <w:pStyle w:val="a3"/>
              <w:spacing w:before="60"/>
              <w:jc w:val="both"/>
              <w:rPr>
                <w:rFonts w:ascii="Times New Roman" w:hAnsi="Times New Roman" w:cs="Times New Roman"/>
                <w:sz w:val="24"/>
                <w:szCs w:val="24"/>
                <w:lang w:val="en-US"/>
              </w:rPr>
            </w:pPr>
            <w:r w:rsidRPr="006C2A45">
              <w:rPr>
                <w:rFonts w:ascii="Times New Roman" w:hAnsi="Times New Roman" w:cs="Times New Roman"/>
                <w:b/>
                <w:lang w:val="en-US"/>
              </w:rPr>
              <w:t>Disclosure of insider information on item No.</w:t>
            </w:r>
            <w:r w:rsidRPr="006C2A45">
              <w:rPr>
                <w:rFonts w:ascii="Times New Roman" w:hAnsi="Times New Roman" w:cs="Times New Roman"/>
                <w:b/>
                <w:lang w:val="en-US"/>
              </w:rPr>
              <w:t>7</w:t>
            </w:r>
            <w:r w:rsidR="00E316B0" w:rsidRPr="006C2A45">
              <w:rPr>
                <w:rFonts w:ascii="Times New Roman" w:hAnsi="Times New Roman" w:cs="Times New Roman"/>
                <w:b/>
                <w:lang w:val="en-US"/>
              </w:rPr>
              <w:t xml:space="preserve"> “</w:t>
            </w:r>
            <w:r w:rsidR="00E316B0" w:rsidRPr="006C2A45">
              <w:rPr>
                <w:rFonts w:ascii="Times New Roman" w:hAnsi="Times New Roman" w:cs="Times New Roman"/>
                <w:sz w:val="24"/>
                <w:szCs w:val="24"/>
                <w:lang w:val="en-US"/>
              </w:rPr>
              <w:t>On making the list of information (materials) provided to shareholders of the Company during the preparation to the Annual General Meeting of Shareholders and the procedure of providing the information to the shareholders</w:t>
            </w:r>
            <w:r w:rsidR="00E316B0" w:rsidRPr="006C2A45">
              <w:rPr>
                <w:rFonts w:ascii="Times New Roman" w:hAnsi="Times New Roman" w:cs="Times New Roman"/>
                <w:b/>
                <w:lang w:val="en-US"/>
              </w:rPr>
              <w:t>”</w:t>
            </w:r>
          </w:p>
        </w:tc>
      </w:tr>
      <w:tr w:rsidR="00075975" w:rsidRPr="006C2A45" w:rsidTr="00075975">
        <w:trPr>
          <w:trHeight w:val="847"/>
        </w:trPr>
        <w:tc>
          <w:tcPr>
            <w:tcW w:w="10065" w:type="dxa"/>
            <w:gridSpan w:val="2"/>
          </w:tcPr>
          <w:p w:rsidR="00075975" w:rsidRPr="006C2A45" w:rsidRDefault="00075975" w:rsidP="00E316B0">
            <w:pPr>
              <w:pStyle w:val="a3"/>
              <w:spacing w:before="60"/>
              <w:jc w:val="both"/>
              <w:rPr>
                <w:rFonts w:ascii="Times New Roman" w:hAnsi="Times New Roman" w:cs="Times New Roman"/>
                <w:sz w:val="24"/>
                <w:szCs w:val="24"/>
                <w:lang w:val="en-US"/>
              </w:rPr>
            </w:pPr>
            <w:r w:rsidRPr="006C2A45">
              <w:rPr>
                <w:rFonts w:ascii="Times New Roman" w:hAnsi="Times New Roman" w:cs="Times New Roman"/>
                <w:sz w:val="24"/>
                <w:szCs w:val="24"/>
                <w:lang w:val="en-US"/>
              </w:rPr>
              <w:t>2.2.</w:t>
            </w:r>
            <w:r w:rsidR="00E316B0" w:rsidRPr="006C2A45">
              <w:rPr>
                <w:rFonts w:ascii="Times New Roman" w:hAnsi="Times New Roman" w:cs="Times New Roman"/>
                <w:sz w:val="24"/>
                <w:szCs w:val="24"/>
                <w:lang w:val="en-US"/>
              </w:rPr>
              <w:t>7</w:t>
            </w:r>
            <w:r w:rsidRPr="006C2A45">
              <w:rPr>
                <w:rFonts w:ascii="Times New Roman" w:hAnsi="Times New Roman" w:cs="Times New Roman"/>
                <w:sz w:val="24"/>
                <w:szCs w:val="24"/>
                <w:lang w:val="en-US"/>
              </w:rPr>
              <w:t>.  Decision adopted by issuer’s Board of Directors:</w:t>
            </w:r>
          </w:p>
          <w:p w:rsidR="00E316B0" w:rsidRPr="006C2A45" w:rsidRDefault="00E316B0" w:rsidP="00E316B0">
            <w:pPr>
              <w:adjustRightInd w:val="0"/>
              <w:jc w:val="both"/>
              <w:outlineLvl w:val="3"/>
              <w:rPr>
                <w:rFonts w:eastAsiaTheme="minorHAnsi"/>
                <w:lang w:val="en-US" w:eastAsia="en-US"/>
              </w:rPr>
            </w:pPr>
            <w:r w:rsidRPr="006C2A45">
              <w:rPr>
                <w:rFonts w:eastAsiaTheme="minorHAnsi"/>
                <w:lang w:val="en-US" w:eastAsia="en-US"/>
              </w:rPr>
              <w:t>1. To decide that the following information should be provided to persons entitled to participate in General meeting of shareholders:</w:t>
            </w:r>
          </w:p>
          <w:p w:rsidR="00E316B0" w:rsidRPr="006C2A45" w:rsidRDefault="00E316B0" w:rsidP="00E316B0">
            <w:pPr>
              <w:pStyle w:val="a7"/>
              <w:numPr>
                <w:ilvl w:val="0"/>
                <w:numId w:val="27"/>
              </w:numPr>
              <w:adjustRightInd w:val="0"/>
              <w:jc w:val="both"/>
              <w:outlineLvl w:val="3"/>
              <w:rPr>
                <w:rFonts w:eastAsiaTheme="minorHAnsi"/>
                <w:lang w:val="en-US" w:eastAsia="en-US"/>
              </w:rPr>
            </w:pPr>
            <w:r w:rsidRPr="006C2A45">
              <w:rPr>
                <w:rFonts w:eastAsiaTheme="minorHAnsi"/>
                <w:lang w:val="en-US" w:eastAsia="en-US"/>
              </w:rPr>
              <w:t>annual financial statements, including the auditor's opinion, report of the Audit Committee by the results of audit of the annual financial statements;</w:t>
            </w:r>
          </w:p>
          <w:p w:rsidR="00E316B0" w:rsidRPr="006C2A45" w:rsidRDefault="00E316B0" w:rsidP="00E316B0">
            <w:pPr>
              <w:pStyle w:val="a7"/>
              <w:numPr>
                <w:ilvl w:val="0"/>
                <w:numId w:val="27"/>
              </w:numPr>
              <w:adjustRightInd w:val="0"/>
              <w:jc w:val="both"/>
              <w:outlineLvl w:val="3"/>
              <w:rPr>
                <w:rFonts w:eastAsiaTheme="minorHAnsi"/>
                <w:lang w:val="en-US" w:eastAsia="en-US"/>
              </w:rPr>
            </w:pPr>
            <w:r w:rsidRPr="006C2A45">
              <w:rPr>
                <w:rFonts w:eastAsiaTheme="minorHAnsi"/>
                <w:lang w:val="en-US" w:eastAsia="en-US"/>
              </w:rPr>
              <w:t>Company's annual report;</w:t>
            </w:r>
          </w:p>
          <w:p w:rsidR="00E316B0" w:rsidRPr="006C2A45" w:rsidRDefault="00E316B0" w:rsidP="00E316B0">
            <w:pPr>
              <w:pStyle w:val="a7"/>
              <w:numPr>
                <w:ilvl w:val="0"/>
                <w:numId w:val="27"/>
              </w:numPr>
              <w:adjustRightInd w:val="0"/>
              <w:jc w:val="both"/>
              <w:outlineLvl w:val="3"/>
              <w:rPr>
                <w:rFonts w:eastAsiaTheme="minorHAnsi"/>
                <w:lang w:val="en-US" w:eastAsia="en-US"/>
              </w:rPr>
            </w:pPr>
            <w:r w:rsidRPr="006C2A45">
              <w:rPr>
                <w:rFonts w:eastAsiaTheme="minorHAnsi"/>
                <w:lang w:val="en-US" w:eastAsia="en-US"/>
              </w:rPr>
              <w:t xml:space="preserve">report of the Audit Commission on the accuracy of the data contained in the annual report of </w:t>
            </w:r>
            <w:r w:rsidRPr="006C2A45">
              <w:rPr>
                <w:rFonts w:eastAsiaTheme="minorHAnsi"/>
                <w:lang w:val="en-US" w:eastAsia="en-US"/>
              </w:rPr>
              <w:lastRenderedPageBreak/>
              <w:t>the Company;</w:t>
            </w:r>
          </w:p>
          <w:p w:rsidR="00E316B0" w:rsidRPr="006C2A45" w:rsidRDefault="00E316B0" w:rsidP="00E316B0">
            <w:pPr>
              <w:pStyle w:val="a7"/>
              <w:numPr>
                <w:ilvl w:val="0"/>
                <w:numId w:val="27"/>
              </w:numPr>
              <w:adjustRightInd w:val="0"/>
              <w:jc w:val="both"/>
              <w:outlineLvl w:val="3"/>
              <w:rPr>
                <w:rFonts w:eastAsiaTheme="minorHAnsi"/>
                <w:lang w:val="en-US" w:eastAsia="en-US"/>
              </w:rPr>
            </w:pPr>
            <w:r w:rsidRPr="006C2A45">
              <w:rPr>
                <w:rFonts w:eastAsiaTheme="minorHAnsi"/>
                <w:lang w:val="en-US" w:eastAsia="en-US"/>
              </w:rPr>
              <w:t>information on candidates to the Board of Directors;</w:t>
            </w:r>
          </w:p>
          <w:p w:rsidR="00E316B0" w:rsidRPr="006C2A45" w:rsidRDefault="00E316B0" w:rsidP="00E316B0">
            <w:pPr>
              <w:pStyle w:val="a7"/>
              <w:numPr>
                <w:ilvl w:val="0"/>
                <w:numId w:val="27"/>
              </w:numPr>
              <w:adjustRightInd w:val="0"/>
              <w:jc w:val="both"/>
              <w:outlineLvl w:val="3"/>
              <w:rPr>
                <w:rFonts w:eastAsiaTheme="minorHAnsi"/>
                <w:lang w:val="en-US" w:eastAsia="en-US"/>
              </w:rPr>
            </w:pPr>
            <w:r w:rsidRPr="006C2A45">
              <w:rPr>
                <w:rFonts w:eastAsiaTheme="minorHAnsi"/>
                <w:lang w:val="en-US" w:eastAsia="en-US"/>
              </w:rPr>
              <w:t>information about the candidates to the Audit Committee of the Company;</w:t>
            </w:r>
          </w:p>
          <w:p w:rsidR="00E316B0" w:rsidRPr="006C2A45" w:rsidRDefault="00E316B0" w:rsidP="00E316B0">
            <w:pPr>
              <w:pStyle w:val="a7"/>
              <w:numPr>
                <w:ilvl w:val="0"/>
                <w:numId w:val="27"/>
              </w:numPr>
              <w:adjustRightInd w:val="0"/>
              <w:jc w:val="both"/>
              <w:outlineLvl w:val="3"/>
              <w:rPr>
                <w:rFonts w:eastAsiaTheme="minorHAnsi"/>
                <w:lang w:val="en-US" w:eastAsia="en-US"/>
              </w:rPr>
            </w:pPr>
            <w:r w:rsidRPr="006C2A45">
              <w:rPr>
                <w:rFonts w:eastAsiaTheme="minorHAnsi"/>
                <w:lang w:val="en-US" w:eastAsia="en-US"/>
              </w:rPr>
              <w:t xml:space="preserve"> information on the candidate to Company's Auditor;</w:t>
            </w:r>
          </w:p>
          <w:p w:rsidR="00E316B0" w:rsidRPr="006C2A45" w:rsidRDefault="00E316B0" w:rsidP="00E316B0">
            <w:pPr>
              <w:pStyle w:val="a7"/>
              <w:numPr>
                <w:ilvl w:val="0"/>
                <w:numId w:val="27"/>
              </w:numPr>
              <w:adjustRightInd w:val="0"/>
              <w:jc w:val="both"/>
              <w:outlineLvl w:val="3"/>
              <w:rPr>
                <w:rFonts w:eastAsiaTheme="minorHAnsi"/>
                <w:lang w:val="en-US" w:eastAsia="en-US"/>
              </w:rPr>
            </w:pPr>
            <w:r w:rsidRPr="006C2A45">
              <w:rPr>
                <w:rFonts w:eastAsiaTheme="minorHAnsi"/>
                <w:lang w:val="en-US" w:eastAsia="en-US"/>
              </w:rPr>
              <w:t>information about the presence or absence of written consent of the candidates nominated for election to the Board of Directors and Audit Committee;</w:t>
            </w:r>
          </w:p>
          <w:p w:rsidR="00E316B0" w:rsidRPr="006C2A45" w:rsidRDefault="00E316B0" w:rsidP="00E316B0">
            <w:pPr>
              <w:pStyle w:val="a7"/>
              <w:numPr>
                <w:ilvl w:val="0"/>
                <w:numId w:val="27"/>
              </w:numPr>
              <w:adjustRightInd w:val="0"/>
              <w:jc w:val="both"/>
              <w:outlineLvl w:val="3"/>
              <w:rPr>
                <w:rFonts w:eastAsiaTheme="minorHAnsi"/>
                <w:lang w:val="en-US" w:eastAsia="en-US"/>
              </w:rPr>
            </w:pPr>
            <w:r w:rsidRPr="006C2A45">
              <w:rPr>
                <w:rFonts w:eastAsiaTheme="minorHAnsi"/>
                <w:lang w:val="en-US" w:eastAsia="en-US"/>
              </w:rPr>
              <w:t>recommendation of the Board of Directors on the distribution of profits and losses of the Company for the fiscal year 2013;</w:t>
            </w:r>
          </w:p>
          <w:p w:rsidR="00E316B0" w:rsidRPr="006C2A45" w:rsidRDefault="00E316B0" w:rsidP="00E316B0">
            <w:pPr>
              <w:pStyle w:val="a7"/>
              <w:numPr>
                <w:ilvl w:val="0"/>
                <w:numId w:val="27"/>
              </w:numPr>
              <w:adjustRightInd w:val="0"/>
              <w:jc w:val="both"/>
              <w:outlineLvl w:val="3"/>
              <w:rPr>
                <w:rFonts w:eastAsiaTheme="minorHAnsi"/>
                <w:lang w:val="en-US" w:eastAsia="en-US"/>
              </w:rPr>
            </w:pPr>
            <w:r w:rsidRPr="006C2A45">
              <w:rPr>
                <w:rFonts w:eastAsiaTheme="minorHAnsi"/>
                <w:lang w:val="en-US" w:eastAsia="en-US"/>
              </w:rPr>
              <w:t>recommendation of the Board of Directors on the amount of dividends on shares and the procedure of its payment;</w:t>
            </w:r>
          </w:p>
          <w:p w:rsidR="00E316B0" w:rsidRPr="006C2A45" w:rsidRDefault="00E316B0" w:rsidP="00E316B0">
            <w:pPr>
              <w:pStyle w:val="a7"/>
              <w:numPr>
                <w:ilvl w:val="0"/>
                <w:numId w:val="27"/>
              </w:numPr>
              <w:adjustRightInd w:val="0"/>
              <w:jc w:val="both"/>
              <w:outlineLvl w:val="3"/>
              <w:rPr>
                <w:rFonts w:eastAsiaTheme="minorHAnsi"/>
                <w:lang w:val="en-US" w:eastAsia="en-US"/>
              </w:rPr>
            </w:pPr>
            <w:r w:rsidRPr="006C2A45">
              <w:rPr>
                <w:rFonts w:eastAsiaTheme="minorHAnsi"/>
                <w:lang w:val="en-US" w:eastAsia="en-US"/>
              </w:rPr>
              <w:t>prepared by the Audit Committee of the Board of Directors  assessment of the auditor’s opinion;</w:t>
            </w:r>
          </w:p>
          <w:p w:rsidR="00E316B0" w:rsidRPr="006C2A45" w:rsidRDefault="00E316B0" w:rsidP="00E316B0">
            <w:pPr>
              <w:pStyle w:val="a7"/>
              <w:numPr>
                <w:ilvl w:val="0"/>
                <w:numId w:val="27"/>
              </w:numPr>
              <w:adjustRightInd w:val="0"/>
              <w:jc w:val="both"/>
              <w:outlineLvl w:val="3"/>
              <w:rPr>
                <w:rFonts w:eastAsiaTheme="minorHAnsi"/>
                <w:lang w:val="en-US" w:eastAsia="en-US"/>
              </w:rPr>
            </w:pPr>
            <w:r w:rsidRPr="006C2A45">
              <w:rPr>
                <w:rFonts w:eastAsiaTheme="minorHAnsi"/>
                <w:lang w:val="en-US" w:eastAsia="en-US"/>
              </w:rPr>
              <w:t>tables with changes to the Charter , the Regulations on the procedure for the preparation and holding of the General Shareholders' Meeting, the Regulations on the Audit Commission;</w:t>
            </w:r>
          </w:p>
          <w:p w:rsidR="00E316B0" w:rsidRPr="006C2A45" w:rsidRDefault="00E316B0" w:rsidP="00E316B0">
            <w:pPr>
              <w:pStyle w:val="a7"/>
              <w:numPr>
                <w:ilvl w:val="0"/>
                <w:numId w:val="27"/>
              </w:numPr>
              <w:adjustRightInd w:val="0"/>
              <w:jc w:val="both"/>
              <w:outlineLvl w:val="3"/>
              <w:rPr>
                <w:rFonts w:eastAsiaTheme="minorHAnsi"/>
                <w:lang w:val="en-US" w:eastAsia="en-US"/>
              </w:rPr>
            </w:pPr>
            <w:r w:rsidRPr="006C2A45">
              <w:rPr>
                <w:rFonts w:eastAsiaTheme="minorHAnsi"/>
                <w:lang w:val="en-US" w:eastAsia="en-US"/>
              </w:rPr>
              <w:t>current Charter of the Company;</w:t>
            </w:r>
          </w:p>
          <w:p w:rsidR="00E316B0" w:rsidRPr="006C2A45" w:rsidRDefault="00E316B0" w:rsidP="00E316B0">
            <w:pPr>
              <w:pStyle w:val="a7"/>
              <w:numPr>
                <w:ilvl w:val="0"/>
                <w:numId w:val="27"/>
              </w:numPr>
              <w:adjustRightInd w:val="0"/>
              <w:jc w:val="both"/>
              <w:outlineLvl w:val="3"/>
              <w:rPr>
                <w:rFonts w:eastAsiaTheme="minorHAnsi"/>
                <w:lang w:val="en-US" w:eastAsia="en-US"/>
              </w:rPr>
            </w:pPr>
            <w:r w:rsidRPr="006C2A45">
              <w:rPr>
                <w:rFonts w:eastAsiaTheme="minorHAnsi"/>
                <w:lang w:val="en-US" w:eastAsia="en-US"/>
              </w:rPr>
              <w:t>draft  Charter;</w:t>
            </w:r>
          </w:p>
          <w:p w:rsidR="00E316B0" w:rsidRPr="006C2A45" w:rsidRDefault="00E316B0" w:rsidP="00E316B0">
            <w:pPr>
              <w:pStyle w:val="a7"/>
              <w:numPr>
                <w:ilvl w:val="0"/>
                <w:numId w:val="27"/>
              </w:numPr>
              <w:adjustRightInd w:val="0"/>
              <w:jc w:val="both"/>
              <w:outlineLvl w:val="3"/>
              <w:rPr>
                <w:rFonts w:eastAsiaTheme="minorHAnsi"/>
                <w:lang w:val="en-US" w:eastAsia="en-US"/>
              </w:rPr>
            </w:pPr>
            <w:r w:rsidRPr="006C2A45">
              <w:rPr>
                <w:rFonts w:eastAsiaTheme="minorHAnsi"/>
                <w:lang w:val="en-US" w:eastAsia="en-US"/>
              </w:rPr>
              <w:t>current Regulation on preparation and holding of the General Meeting of Shareholders of the Company;</w:t>
            </w:r>
          </w:p>
          <w:p w:rsidR="00E316B0" w:rsidRPr="006C2A45" w:rsidRDefault="00E316B0" w:rsidP="00E316B0">
            <w:pPr>
              <w:pStyle w:val="a7"/>
              <w:numPr>
                <w:ilvl w:val="0"/>
                <w:numId w:val="27"/>
              </w:numPr>
              <w:adjustRightInd w:val="0"/>
              <w:jc w:val="both"/>
              <w:outlineLvl w:val="3"/>
              <w:rPr>
                <w:rFonts w:eastAsiaTheme="minorHAnsi"/>
                <w:lang w:val="en-US" w:eastAsia="en-US"/>
              </w:rPr>
            </w:pPr>
            <w:r w:rsidRPr="006C2A45">
              <w:rPr>
                <w:rFonts w:eastAsiaTheme="minorHAnsi"/>
                <w:lang w:val="en-US" w:eastAsia="en-US"/>
              </w:rPr>
              <w:t>draft Regulation on preparation and holding of the General Meeting of Shareholders of the Company;</w:t>
            </w:r>
          </w:p>
          <w:p w:rsidR="00E316B0" w:rsidRPr="006C2A45" w:rsidRDefault="00E316B0" w:rsidP="00E316B0">
            <w:pPr>
              <w:pStyle w:val="a7"/>
              <w:numPr>
                <w:ilvl w:val="0"/>
                <w:numId w:val="27"/>
              </w:numPr>
              <w:adjustRightInd w:val="0"/>
              <w:jc w:val="both"/>
              <w:outlineLvl w:val="3"/>
              <w:rPr>
                <w:rFonts w:eastAsiaTheme="minorHAnsi"/>
                <w:lang w:val="en-US" w:eastAsia="en-US"/>
              </w:rPr>
            </w:pPr>
            <w:r w:rsidRPr="006C2A45">
              <w:rPr>
                <w:rFonts w:eastAsiaTheme="minorHAnsi"/>
                <w:lang w:val="en-US" w:eastAsia="en-US"/>
              </w:rPr>
              <w:t>current Regulation on the Audit Committee of the Company;</w:t>
            </w:r>
          </w:p>
          <w:p w:rsidR="00E316B0" w:rsidRPr="006C2A45" w:rsidRDefault="00E316B0" w:rsidP="00E316B0">
            <w:pPr>
              <w:pStyle w:val="a7"/>
              <w:numPr>
                <w:ilvl w:val="0"/>
                <w:numId w:val="27"/>
              </w:numPr>
              <w:adjustRightInd w:val="0"/>
              <w:jc w:val="both"/>
              <w:outlineLvl w:val="3"/>
              <w:rPr>
                <w:rFonts w:eastAsiaTheme="minorHAnsi"/>
                <w:lang w:val="en-US" w:eastAsia="en-US"/>
              </w:rPr>
            </w:pPr>
            <w:r w:rsidRPr="006C2A45">
              <w:rPr>
                <w:rFonts w:eastAsiaTheme="minorHAnsi"/>
                <w:lang w:val="en-US" w:eastAsia="en-US"/>
              </w:rPr>
              <w:t>draft Regulations on the Audit Committee of the Company;</w:t>
            </w:r>
          </w:p>
          <w:p w:rsidR="00E316B0" w:rsidRPr="006C2A45" w:rsidRDefault="00E316B0" w:rsidP="00E316B0">
            <w:pPr>
              <w:pStyle w:val="a7"/>
              <w:numPr>
                <w:ilvl w:val="0"/>
                <w:numId w:val="27"/>
              </w:numPr>
              <w:adjustRightInd w:val="0"/>
              <w:jc w:val="both"/>
              <w:outlineLvl w:val="3"/>
              <w:rPr>
                <w:rFonts w:eastAsiaTheme="minorHAnsi"/>
                <w:lang w:val="en-US" w:eastAsia="en-US"/>
              </w:rPr>
            </w:pPr>
            <w:r w:rsidRPr="006C2A45">
              <w:rPr>
                <w:rFonts w:eastAsiaTheme="minorHAnsi"/>
                <w:lang w:val="en-US" w:eastAsia="en-US"/>
              </w:rPr>
              <w:t xml:space="preserve"> </w:t>
            </w:r>
            <w:proofErr w:type="gramStart"/>
            <w:r w:rsidRPr="006C2A45">
              <w:rPr>
                <w:rFonts w:eastAsiaTheme="minorHAnsi"/>
                <w:lang w:val="en-US" w:eastAsia="en-US"/>
              </w:rPr>
              <w:t>draft</w:t>
            </w:r>
            <w:proofErr w:type="gramEnd"/>
            <w:r w:rsidRPr="006C2A45">
              <w:rPr>
                <w:rFonts w:eastAsiaTheme="minorHAnsi"/>
                <w:lang w:val="en-US" w:eastAsia="en-US"/>
              </w:rPr>
              <w:t xml:space="preserve"> decisions of the Annual General Meeting of Shareholders.</w:t>
            </w:r>
          </w:p>
          <w:p w:rsidR="00E316B0" w:rsidRPr="006C2A45" w:rsidRDefault="00E316B0" w:rsidP="00E316B0">
            <w:pPr>
              <w:widowControl w:val="0"/>
              <w:shd w:val="clear" w:color="auto" w:fill="FFFFFF"/>
              <w:tabs>
                <w:tab w:val="left" w:pos="540"/>
              </w:tabs>
              <w:suppressAutoHyphens/>
              <w:jc w:val="both"/>
              <w:rPr>
                <w:lang w:val="en-US"/>
              </w:rPr>
            </w:pPr>
            <w:r w:rsidRPr="006C2A45">
              <w:rPr>
                <w:iCs/>
                <w:color w:val="000000"/>
                <w:lang w:val="en-US"/>
              </w:rPr>
              <w:t>2. Persons entitled to participate at annual General meeting Company’s shareholders can find the information within the period of 3 June 2014 – June 22, 2014 (except weekends and holydays) from 9:00 a.m. to 15:00 p.m., as well as on June 23, 2014 at</w:t>
            </w:r>
            <w:r w:rsidRPr="006C2A45">
              <w:rPr>
                <w:lang w:val="en-US"/>
              </w:rPr>
              <w:t>:</w:t>
            </w:r>
          </w:p>
          <w:p w:rsidR="00E316B0" w:rsidRPr="006C2A45" w:rsidRDefault="00E316B0" w:rsidP="00E316B0">
            <w:pPr>
              <w:pStyle w:val="a7"/>
              <w:widowControl w:val="0"/>
              <w:numPr>
                <w:ilvl w:val="0"/>
                <w:numId w:val="26"/>
              </w:numPr>
              <w:shd w:val="clear" w:color="auto" w:fill="FFFFFF"/>
              <w:tabs>
                <w:tab w:val="left" w:pos="175"/>
                <w:tab w:val="left" w:leader="underscore" w:pos="6557"/>
              </w:tabs>
              <w:suppressAutoHyphens/>
              <w:autoSpaceDE/>
              <w:autoSpaceDN/>
              <w:jc w:val="both"/>
              <w:rPr>
                <w:iCs/>
                <w:color w:val="000000"/>
                <w:lang w:val="en-US"/>
              </w:rPr>
            </w:pPr>
            <w:r w:rsidRPr="006C2A45">
              <w:rPr>
                <w:lang w:val="en-US"/>
              </w:rPr>
              <w:t>“Kubanenergo” JSC, 2 Stavropolskaya str., Krasnodar</w:t>
            </w:r>
            <w:r w:rsidRPr="006C2A45">
              <w:rPr>
                <w:iCs/>
                <w:color w:val="000000"/>
                <w:lang w:val="en-US"/>
              </w:rPr>
              <w:t>;</w:t>
            </w:r>
          </w:p>
          <w:p w:rsidR="00E316B0" w:rsidRPr="006C2A45" w:rsidRDefault="00E316B0" w:rsidP="00E316B0">
            <w:pPr>
              <w:pStyle w:val="a7"/>
              <w:widowControl w:val="0"/>
              <w:numPr>
                <w:ilvl w:val="0"/>
                <w:numId w:val="26"/>
              </w:numPr>
              <w:shd w:val="clear" w:color="auto" w:fill="FFFFFF"/>
              <w:suppressAutoHyphens/>
              <w:autoSpaceDE/>
              <w:autoSpaceDN/>
              <w:jc w:val="both"/>
              <w:rPr>
                <w:lang w:val="en-US"/>
              </w:rPr>
            </w:pPr>
            <w:r w:rsidRPr="006C2A45">
              <w:rPr>
                <w:lang w:val="en-US"/>
              </w:rPr>
              <w:t xml:space="preserve">“R.O.S.T. Registrar” mail box 9, 18 </w:t>
            </w:r>
            <w:proofErr w:type="spellStart"/>
            <w:r w:rsidRPr="006C2A45">
              <w:rPr>
                <w:lang w:val="en-US"/>
              </w:rPr>
              <w:t>Stromynka</w:t>
            </w:r>
            <w:proofErr w:type="spellEnd"/>
            <w:r w:rsidRPr="006C2A45">
              <w:rPr>
                <w:lang w:val="en-US"/>
              </w:rPr>
              <w:t xml:space="preserve"> </w:t>
            </w:r>
            <w:proofErr w:type="spellStart"/>
            <w:r w:rsidRPr="006C2A45">
              <w:rPr>
                <w:lang w:val="en-US"/>
              </w:rPr>
              <w:t>str</w:t>
            </w:r>
            <w:proofErr w:type="spellEnd"/>
            <w:r w:rsidRPr="006C2A45">
              <w:rPr>
                <w:lang w:val="en-US"/>
              </w:rPr>
              <w:t>, Moscow 107996 (the Company’s registrar);</w:t>
            </w:r>
          </w:p>
          <w:p w:rsidR="00E316B0" w:rsidRPr="006C2A45" w:rsidRDefault="00E316B0" w:rsidP="00E316B0">
            <w:pPr>
              <w:jc w:val="center"/>
              <w:rPr>
                <w:iCs/>
                <w:color w:val="000000"/>
                <w:lang w:val="en-US"/>
              </w:rPr>
            </w:pPr>
            <w:r w:rsidRPr="006C2A45">
              <w:rPr>
                <w:iCs/>
                <w:color w:val="000000"/>
                <w:lang w:val="en-US"/>
              </w:rPr>
              <w:t xml:space="preserve">The specified information is also available at Company’s </w:t>
            </w:r>
            <w:proofErr w:type="gramStart"/>
            <w:r w:rsidRPr="006C2A45">
              <w:rPr>
                <w:iCs/>
                <w:color w:val="000000"/>
                <w:lang w:val="en-US"/>
              </w:rPr>
              <w:t>web-site</w:t>
            </w:r>
            <w:proofErr w:type="gramEnd"/>
            <w:r w:rsidRPr="006C2A45">
              <w:rPr>
                <w:iCs/>
                <w:color w:val="000000"/>
                <w:lang w:val="en-US"/>
              </w:rPr>
              <w:t xml:space="preserve"> on 11 June 2014.</w:t>
            </w:r>
          </w:p>
          <w:p w:rsidR="00E316B0" w:rsidRPr="006C2A45" w:rsidRDefault="00E316B0" w:rsidP="00E316B0">
            <w:pPr>
              <w:pStyle w:val="a3"/>
              <w:spacing w:before="60"/>
              <w:jc w:val="both"/>
              <w:rPr>
                <w:rFonts w:ascii="Times New Roman" w:hAnsi="Times New Roman" w:cs="Times New Roman"/>
                <w:sz w:val="24"/>
                <w:szCs w:val="24"/>
                <w:lang w:val="en-US"/>
              </w:rPr>
            </w:pPr>
            <w:r w:rsidRPr="006C2A45">
              <w:rPr>
                <w:rFonts w:ascii="Times New Roman" w:hAnsi="Times New Roman" w:cs="Times New Roman"/>
                <w:sz w:val="24"/>
                <w:szCs w:val="24"/>
                <w:lang w:val="en-US"/>
              </w:rPr>
              <w:t xml:space="preserve">If person/entity registered in registry of Company’s shareholders is a nominee holder, the specified information </w:t>
            </w:r>
            <w:proofErr w:type="gramStart"/>
            <w:r w:rsidRPr="006C2A45">
              <w:rPr>
                <w:rFonts w:ascii="Times New Roman" w:hAnsi="Times New Roman" w:cs="Times New Roman"/>
                <w:sz w:val="24"/>
                <w:szCs w:val="24"/>
                <w:lang w:val="en-US"/>
              </w:rPr>
              <w:t>will be sent</w:t>
            </w:r>
            <w:proofErr w:type="gramEnd"/>
            <w:r w:rsidRPr="006C2A45">
              <w:rPr>
                <w:rFonts w:ascii="Times New Roman" w:hAnsi="Times New Roman" w:cs="Times New Roman"/>
                <w:sz w:val="24"/>
                <w:szCs w:val="24"/>
                <w:lang w:val="en-US"/>
              </w:rPr>
              <w:t xml:space="preserve"> by 2 June 2014 (inclusive) in e-form (electronic documents with digital signature) to such nominee holder.</w:t>
            </w:r>
          </w:p>
        </w:tc>
      </w:tr>
      <w:tr w:rsidR="00075975" w:rsidRPr="006C2A45" w:rsidTr="009E6828">
        <w:tc>
          <w:tcPr>
            <w:tcW w:w="10065" w:type="dxa"/>
            <w:gridSpan w:val="2"/>
          </w:tcPr>
          <w:p w:rsidR="00075975" w:rsidRPr="006C2A45" w:rsidRDefault="00075975" w:rsidP="006368DC">
            <w:pPr>
              <w:pStyle w:val="a3"/>
              <w:spacing w:before="60"/>
              <w:jc w:val="both"/>
              <w:rPr>
                <w:rFonts w:ascii="Times New Roman" w:hAnsi="Times New Roman" w:cs="Times New Roman"/>
                <w:sz w:val="24"/>
                <w:szCs w:val="24"/>
                <w:lang w:val="en-US"/>
              </w:rPr>
            </w:pPr>
            <w:r w:rsidRPr="006C2A45">
              <w:rPr>
                <w:rFonts w:ascii="Times New Roman" w:hAnsi="Times New Roman" w:cs="Times New Roman"/>
                <w:b/>
                <w:lang w:val="en-US"/>
              </w:rPr>
              <w:lastRenderedPageBreak/>
              <w:t>Disclosure of insider information on item No.</w:t>
            </w:r>
            <w:r w:rsidRPr="006C2A45">
              <w:rPr>
                <w:rFonts w:ascii="Times New Roman" w:hAnsi="Times New Roman" w:cs="Times New Roman"/>
                <w:b/>
                <w:lang w:val="en-US"/>
              </w:rPr>
              <w:t>8</w:t>
            </w:r>
            <w:r w:rsidR="009178B5" w:rsidRPr="006C2A45">
              <w:rPr>
                <w:rFonts w:ascii="Times New Roman" w:hAnsi="Times New Roman" w:cs="Times New Roman"/>
                <w:b/>
                <w:lang w:val="en-US"/>
              </w:rPr>
              <w:t xml:space="preserve"> “</w:t>
            </w:r>
            <w:r w:rsidR="009178B5" w:rsidRPr="006C2A45">
              <w:rPr>
                <w:rFonts w:ascii="Times New Roman" w:hAnsi="Times New Roman" w:cs="Times New Roman"/>
                <w:b/>
                <w:sz w:val="24"/>
                <w:szCs w:val="24"/>
                <w:lang w:val="en-US"/>
              </w:rPr>
              <w:t>On approving the form and content of the voting ballot at the Annual General Meeting of Shareholders</w:t>
            </w:r>
            <w:r w:rsidR="009178B5" w:rsidRPr="006C2A45">
              <w:rPr>
                <w:rFonts w:ascii="Times New Roman" w:hAnsi="Times New Roman" w:cs="Times New Roman"/>
                <w:b/>
                <w:lang w:val="en-US"/>
              </w:rPr>
              <w:t>”</w:t>
            </w:r>
          </w:p>
        </w:tc>
      </w:tr>
      <w:tr w:rsidR="00075975" w:rsidRPr="006C2A45" w:rsidTr="009E6828">
        <w:tc>
          <w:tcPr>
            <w:tcW w:w="10065" w:type="dxa"/>
            <w:gridSpan w:val="2"/>
          </w:tcPr>
          <w:p w:rsidR="00075975" w:rsidRPr="006C2A45" w:rsidRDefault="00075975" w:rsidP="006368DC">
            <w:pPr>
              <w:pStyle w:val="a3"/>
              <w:spacing w:before="60"/>
              <w:jc w:val="both"/>
              <w:rPr>
                <w:rFonts w:ascii="Times New Roman" w:hAnsi="Times New Roman" w:cs="Times New Roman"/>
                <w:sz w:val="24"/>
                <w:szCs w:val="24"/>
                <w:lang w:val="en-US"/>
              </w:rPr>
            </w:pPr>
            <w:r w:rsidRPr="006C2A45">
              <w:rPr>
                <w:rFonts w:ascii="Times New Roman" w:hAnsi="Times New Roman" w:cs="Times New Roman"/>
                <w:sz w:val="24"/>
                <w:szCs w:val="24"/>
                <w:lang w:val="en-US"/>
              </w:rPr>
              <w:t>2.2.</w:t>
            </w:r>
            <w:r w:rsidR="009178B5" w:rsidRPr="006C2A45">
              <w:rPr>
                <w:rFonts w:ascii="Times New Roman" w:hAnsi="Times New Roman" w:cs="Times New Roman"/>
                <w:sz w:val="24"/>
                <w:szCs w:val="24"/>
                <w:lang w:val="en-US"/>
              </w:rPr>
              <w:t>8</w:t>
            </w:r>
            <w:r w:rsidRPr="006C2A45">
              <w:rPr>
                <w:rFonts w:ascii="Times New Roman" w:hAnsi="Times New Roman" w:cs="Times New Roman"/>
                <w:sz w:val="24"/>
                <w:szCs w:val="24"/>
                <w:lang w:val="en-US"/>
              </w:rPr>
              <w:t>.  Decision adopted by issuer’s Board of Directors:</w:t>
            </w:r>
          </w:p>
          <w:p w:rsidR="00075975" w:rsidRPr="006C2A45" w:rsidRDefault="009178B5" w:rsidP="009178B5">
            <w:pPr>
              <w:pStyle w:val="a3"/>
              <w:spacing w:before="60"/>
              <w:jc w:val="both"/>
              <w:rPr>
                <w:rFonts w:ascii="Times New Roman" w:hAnsi="Times New Roman" w:cs="Times New Roman"/>
                <w:sz w:val="24"/>
                <w:szCs w:val="24"/>
                <w:lang w:val="en-US"/>
              </w:rPr>
            </w:pPr>
            <w:r w:rsidRPr="006C2A45">
              <w:rPr>
                <w:rFonts w:ascii="Times New Roman" w:hAnsi="Times New Roman" w:cs="Times New Roman"/>
                <w:sz w:val="24"/>
                <w:szCs w:val="24"/>
                <w:lang w:val="en-US"/>
              </w:rPr>
              <w:t xml:space="preserve">To </w:t>
            </w:r>
            <w:r w:rsidRPr="006C2A45">
              <w:rPr>
                <w:rFonts w:ascii="Times New Roman" w:hAnsi="Times New Roman" w:cs="Times New Roman"/>
                <w:sz w:val="24"/>
                <w:szCs w:val="24"/>
                <w:lang w:val="en-US"/>
              </w:rPr>
              <w:t>approv</w:t>
            </w:r>
            <w:r w:rsidRPr="006C2A45">
              <w:rPr>
                <w:rFonts w:ascii="Times New Roman" w:hAnsi="Times New Roman" w:cs="Times New Roman"/>
                <w:sz w:val="24"/>
                <w:szCs w:val="24"/>
                <w:lang w:val="en-US"/>
              </w:rPr>
              <w:t>e</w:t>
            </w:r>
            <w:r w:rsidRPr="006C2A45">
              <w:rPr>
                <w:rFonts w:ascii="Times New Roman" w:hAnsi="Times New Roman" w:cs="Times New Roman"/>
                <w:sz w:val="24"/>
                <w:szCs w:val="24"/>
                <w:lang w:val="en-US"/>
              </w:rPr>
              <w:t xml:space="preserve"> the form and content of the voting ballot at the Annual General Meeting of Shareholders</w:t>
            </w:r>
            <w:r w:rsidR="00FC433D" w:rsidRPr="006C2A45">
              <w:rPr>
                <w:rFonts w:ascii="Times New Roman" w:hAnsi="Times New Roman" w:cs="Times New Roman"/>
                <w:sz w:val="24"/>
                <w:szCs w:val="24"/>
                <w:lang w:val="en-US"/>
              </w:rPr>
              <w:t>,</w:t>
            </w:r>
            <w:r w:rsidRPr="006C2A45">
              <w:rPr>
                <w:rFonts w:ascii="Times New Roman" w:hAnsi="Times New Roman" w:cs="Times New Roman"/>
                <w:lang w:val="en-US"/>
              </w:rPr>
              <w:t xml:space="preserve"> in accordance of annex</w:t>
            </w:r>
            <w:r w:rsidRPr="006C2A45">
              <w:rPr>
                <w:rFonts w:ascii="Times New Roman" w:hAnsi="Times New Roman" w:cs="Times New Roman"/>
                <w:lang w:val="en-US"/>
              </w:rPr>
              <w:t>es 3, 4 and 5</w:t>
            </w:r>
            <w:r w:rsidRPr="006C2A45">
              <w:rPr>
                <w:rFonts w:ascii="Times New Roman" w:hAnsi="Times New Roman" w:cs="Times New Roman"/>
                <w:lang w:val="en-US"/>
              </w:rPr>
              <w:t xml:space="preserve"> to the decision of the BoD.</w:t>
            </w:r>
          </w:p>
        </w:tc>
      </w:tr>
      <w:tr w:rsidR="00075975" w:rsidRPr="006C2A45" w:rsidTr="009E6828">
        <w:tc>
          <w:tcPr>
            <w:tcW w:w="10065" w:type="dxa"/>
            <w:gridSpan w:val="2"/>
          </w:tcPr>
          <w:p w:rsidR="00075975" w:rsidRPr="006C2A45" w:rsidRDefault="00075975" w:rsidP="006368DC">
            <w:pPr>
              <w:pStyle w:val="a3"/>
              <w:spacing w:before="60"/>
              <w:jc w:val="both"/>
              <w:rPr>
                <w:rFonts w:ascii="Times New Roman" w:hAnsi="Times New Roman" w:cs="Times New Roman"/>
                <w:sz w:val="24"/>
                <w:szCs w:val="24"/>
                <w:lang w:val="en-US"/>
              </w:rPr>
            </w:pPr>
            <w:r w:rsidRPr="006C2A45">
              <w:rPr>
                <w:rFonts w:ascii="Times New Roman" w:hAnsi="Times New Roman" w:cs="Times New Roman"/>
                <w:b/>
                <w:lang w:val="en-US"/>
              </w:rPr>
              <w:t>Disclosure of insider information on item No.</w:t>
            </w:r>
            <w:r w:rsidRPr="006C2A45">
              <w:rPr>
                <w:rFonts w:ascii="Times New Roman" w:hAnsi="Times New Roman" w:cs="Times New Roman"/>
                <w:b/>
                <w:lang w:val="en-US"/>
              </w:rPr>
              <w:t>9</w:t>
            </w:r>
            <w:r w:rsidR="00DA061E" w:rsidRPr="006C2A45">
              <w:rPr>
                <w:rFonts w:ascii="Times New Roman" w:hAnsi="Times New Roman" w:cs="Times New Roman"/>
                <w:b/>
                <w:lang w:val="en-US"/>
              </w:rPr>
              <w:t xml:space="preserve"> “</w:t>
            </w:r>
            <w:r w:rsidR="00DA061E" w:rsidRPr="006C2A45">
              <w:rPr>
                <w:rFonts w:ascii="Times New Roman" w:hAnsi="Times New Roman" w:cs="Times New Roman"/>
                <w:b/>
                <w:sz w:val="24"/>
                <w:szCs w:val="24"/>
                <w:lang w:val="en-US"/>
              </w:rPr>
              <w:t>On setting the date on which the voting ballots should be sent to persons entitled to participate in the Annual General Meeting of Shareholders, on specifying the address where the filled-in ballots could be sent, and the deadline for receipt of filled-in ballots</w:t>
            </w:r>
            <w:r w:rsidR="00DA061E" w:rsidRPr="006C2A45">
              <w:rPr>
                <w:rFonts w:ascii="Times New Roman" w:hAnsi="Times New Roman" w:cs="Times New Roman"/>
                <w:b/>
                <w:lang w:val="en-US"/>
              </w:rPr>
              <w:t>”</w:t>
            </w:r>
          </w:p>
        </w:tc>
      </w:tr>
      <w:tr w:rsidR="00075975" w:rsidRPr="006C2A45" w:rsidTr="009E6828">
        <w:tc>
          <w:tcPr>
            <w:tcW w:w="10065" w:type="dxa"/>
            <w:gridSpan w:val="2"/>
          </w:tcPr>
          <w:p w:rsidR="00075975" w:rsidRPr="006C2A45" w:rsidRDefault="00075975" w:rsidP="006368DC">
            <w:pPr>
              <w:pStyle w:val="a3"/>
              <w:spacing w:before="60"/>
              <w:jc w:val="both"/>
              <w:rPr>
                <w:rFonts w:ascii="Times New Roman" w:hAnsi="Times New Roman" w:cs="Times New Roman"/>
                <w:sz w:val="24"/>
                <w:szCs w:val="24"/>
                <w:lang w:val="en-US"/>
              </w:rPr>
            </w:pPr>
            <w:r w:rsidRPr="006C2A45">
              <w:rPr>
                <w:rFonts w:ascii="Times New Roman" w:hAnsi="Times New Roman" w:cs="Times New Roman"/>
                <w:sz w:val="24"/>
                <w:szCs w:val="24"/>
                <w:lang w:val="en-US"/>
              </w:rPr>
              <w:t>2.2.</w:t>
            </w:r>
            <w:r w:rsidR="001B15B5" w:rsidRPr="006C2A45">
              <w:rPr>
                <w:rFonts w:ascii="Times New Roman" w:hAnsi="Times New Roman" w:cs="Times New Roman"/>
                <w:sz w:val="24"/>
                <w:szCs w:val="24"/>
                <w:lang w:val="en-US"/>
              </w:rPr>
              <w:t>9</w:t>
            </w:r>
            <w:r w:rsidRPr="006C2A45">
              <w:rPr>
                <w:rFonts w:ascii="Times New Roman" w:hAnsi="Times New Roman" w:cs="Times New Roman"/>
                <w:sz w:val="24"/>
                <w:szCs w:val="24"/>
                <w:lang w:val="en-US"/>
              </w:rPr>
              <w:t>.  Decision adopted by issuer’s Board of Directors:</w:t>
            </w:r>
          </w:p>
          <w:p w:rsidR="00075975" w:rsidRPr="006C2A45" w:rsidRDefault="00826D04" w:rsidP="00826D04">
            <w:pPr>
              <w:pStyle w:val="a3"/>
              <w:spacing w:before="60"/>
              <w:jc w:val="both"/>
              <w:rPr>
                <w:rFonts w:ascii="Times New Roman" w:hAnsi="Times New Roman" w:cs="Times New Roman"/>
                <w:sz w:val="24"/>
                <w:szCs w:val="24"/>
                <w:lang w:val="en-US"/>
              </w:rPr>
            </w:pPr>
            <w:r w:rsidRPr="006C2A45">
              <w:rPr>
                <w:rFonts w:ascii="Times New Roman" w:hAnsi="Times New Roman" w:cs="Times New Roman"/>
                <w:sz w:val="24"/>
                <w:szCs w:val="24"/>
                <w:lang w:val="en-US"/>
              </w:rPr>
              <w:t xml:space="preserve">1. To </w:t>
            </w:r>
            <w:proofErr w:type="gramStart"/>
            <w:r w:rsidRPr="006C2A45">
              <w:rPr>
                <w:rFonts w:ascii="Times New Roman" w:hAnsi="Times New Roman" w:cs="Times New Roman"/>
                <w:sz w:val="24"/>
                <w:szCs w:val="24"/>
                <w:lang w:val="en-US"/>
              </w:rPr>
              <w:t>decided</w:t>
            </w:r>
            <w:proofErr w:type="gramEnd"/>
            <w:r w:rsidRPr="006C2A45">
              <w:rPr>
                <w:rFonts w:ascii="Times New Roman" w:hAnsi="Times New Roman" w:cs="Times New Roman"/>
                <w:sz w:val="24"/>
                <w:szCs w:val="24"/>
                <w:lang w:val="en-US"/>
              </w:rPr>
              <w:t xml:space="preserve"> that </w:t>
            </w:r>
            <w:r w:rsidR="000123DC" w:rsidRPr="006C2A45">
              <w:rPr>
                <w:rFonts w:ascii="Times New Roman" w:hAnsi="Times New Roman" w:cs="Times New Roman"/>
                <w:sz w:val="24"/>
                <w:szCs w:val="24"/>
                <w:lang w:val="en-US"/>
              </w:rPr>
              <w:t>by 2</w:t>
            </w:r>
            <w:r w:rsidR="000123DC" w:rsidRPr="006C2A45">
              <w:rPr>
                <w:rFonts w:ascii="Times New Roman" w:hAnsi="Times New Roman" w:cs="Times New Roman"/>
                <w:sz w:val="24"/>
                <w:szCs w:val="24"/>
                <w:vertAlign w:val="superscript"/>
                <w:lang w:val="en-US"/>
              </w:rPr>
              <w:t>nd</w:t>
            </w:r>
            <w:r w:rsidR="000123DC" w:rsidRPr="006C2A45">
              <w:rPr>
                <w:rFonts w:ascii="Times New Roman" w:hAnsi="Times New Roman" w:cs="Times New Roman"/>
                <w:sz w:val="24"/>
                <w:szCs w:val="24"/>
                <w:lang w:val="en-US"/>
              </w:rPr>
              <w:t xml:space="preserve"> June 2014 </w:t>
            </w:r>
            <w:r w:rsidRPr="006C2A45">
              <w:rPr>
                <w:rFonts w:ascii="Times New Roman" w:hAnsi="Times New Roman" w:cs="Times New Roman"/>
                <w:sz w:val="24"/>
                <w:szCs w:val="24"/>
                <w:lang w:val="en-US"/>
              </w:rPr>
              <w:t xml:space="preserve">voting ballots should be sent by registered mail (handed out against receipt) to persons </w:t>
            </w:r>
            <w:r w:rsidRPr="006C2A45">
              <w:rPr>
                <w:rFonts w:ascii="Times New Roman" w:hAnsi="Times New Roman" w:cs="Times New Roman"/>
                <w:sz w:val="24"/>
                <w:szCs w:val="24"/>
                <w:lang w:val="en-US"/>
              </w:rPr>
              <w:t>entitled to participate in the Annual General Meeting of Shareholders</w:t>
            </w:r>
            <w:r w:rsidR="000123DC" w:rsidRPr="006C2A45">
              <w:rPr>
                <w:rFonts w:ascii="Times New Roman" w:hAnsi="Times New Roman" w:cs="Times New Roman"/>
                <w:sz w:val="24"/>
                <w:szCs w:val="24"/>
                <w:lang w:val="en-US"/>
              </w:rPr>
              <w:t>.</w:t>
            </w:r>
          </w:p>
          <w:p w:rsidR="000123DC" w:rsidRPr="006C2A45" w:rsidRDefault="000123DC" w:rsidP="00826D04">
            <w:pPr>
              <w:pStyle w:val="a3"/>
              <w:spacing w:before="60"/>
              <w:jc w:val="both"/>
              <w:rPr>
                <w:rFonts w:ascii="Times New Roman" w:hAnsi="Times New Roman" w:cs="Times New Roman"/>
                <w:sz w:val="24"/>
                <w:szCs w:val="24"/>
                <w:lang w:val="en-US"/>
              </w:rPr>
            </w:pPr>
            <w:r w:rsidRPr="006C2A45">
              <w:rPr>
                <w:rFonts w:ascii="Times New Roman" w:hAnsi="Times New Roman" w:cs="Times New Roman"/>
                <w:sz w:val="24"/>
                <w:szCs w:val="24"/>
                <w:lang w:val="en-US"/>
              </w:rPr>
              <w:t>2. To decide that filled-in bulletins could be sent to one of the following addresses:</w:t>
            </w:r>
          </w:p>
          <w:p w:rsidR="000123DC" w:rsidRPr="006C2A45" w:rsidRDefault="001B15B5" w:rsidP="00826D04">
            <w:pPr>
              <w:pStyle w:val="a3"/>
              <w:spacing w:before="60"/>
              <w:jc w:val="both"/>
              <w:rPr>
                <w:rFonts w:ascii="Times New Roman" w:hAnsi="Times New Roman" w:cs="Times New Roman"/>
                <w:sz w:val="24"/>
                <w:szCs w:val="24"/>
                <w:lang w:val="en-US"/>
              </w:rPr>
            </w:pPr>
            <w:r w:rsidRPr="006C2A45">
              <w:rPr>
                <w:rFonts w:ascii="Times New Roman" w:hAnsi="Times New Roman" w:cs="Times New Roman"/>
                <w:sz w:val="24"/>
                <w:szCs w:val="24"/>
                <w:lang w:val="en-US"/>
              </w:rPr>
              <w:t>- Kubanenergo JSC, 2 Stavropolskaya str., Krasnodar, Russian Federation 350033</w:t>
            </w:r>
          </w:p>
          <w:p w:rsidR="001B15B5" w:rsidRPr="006C2A45" w:rsidRDefault="001B15B5" w:rsidP="001B15B5">
            <w:pPr>
              <w:pStyle w:val="a3"/>
              <w:spacing w:before="60"/>
              <w:jc w:val="both"/>
              <w:rPr>
                <w:rFonts w:ascii="Times New Roman" w:hAnsi="Times New Roman" w:cs="Times New Roman"/>
                <w:sz w:val="24"/>
                <w:szCs w:val="24"/>
                <w:lang w:val="en-US"/>
              </w:rPr>
            </w:pPr>
            <w:r w:rsidRPr="006C2A45">
              <w:rPr>
                <w:rFonts w:ascii="Times New Roman" w:hAnsi="Times New Roman" w:cs="Times New Roman"/>
                <w:sz w:val="24"/>
                <w:szCs w:val="24"/>
                <w:lang w:val="en-US"/>
              </w:rPr>
              <w:t xml:space="preserve">- Registrar R.O.S.T. JSC, 9 p/o box, 18 </w:t>
            </w:r>
            <w:proofErr w:type="spellStart"/>
            <w:r w:rsidRPr="006C2A45">
              <w:rPr>
                <w:rFonts w:ascii="Times New Roman" w:hAnsi="Times New Roman" w:cs="Times New Roman"/>
                <w:sz w:val="24"/>
                <w:szCs w:val="24"/>
                <w:lang w:val="en-US"/>
              </w:rPr>
              <w:t>Stromynka</w:t>
            </w:r>
            <w:proofErr w:type="spellEnd"/>
            <w:r w:rsidRPr="006C2A45">
              <w:rPr>
                <w:rFonts w:ascii="Times New Roman" w:hAnsi="Times New Roman" w:cs="Times New Roman"/>
                <w:sz w:val="24"/>
                <w:szCs w:val="24"/>
                <w:lang w:val="en-US"/>
              </w:rPr>
              <w:t xml:space="preserve"> str., Moscow 107996</w:t>
            </w:r>
          </w:p>
          <w:p w:rsidR="001B15B5" w:rsidRPr="006C2A45" w:rsidRDefault="001B15B5" w:rsidP="001B15B5">
            <w:pPr>
              <w:pStyle w:val="a3"/>
              <w:spacing w:before="60"/>
              <w:jc w:val="both"/>
              <w:rPr>
                <w:rFonts w:ascii="Times New Roman" w:hAnsi="Times New Roman" w:cs="Times New Roman"/>
                <w:sz w:val="24"/>
                <w:szCs w:val="24"/>
                <w:lang w:val="en-US"/>
              </w:rPr>
            </w:pPr>
            <w:r w:rsidRPr="006C2A45">
              <w:rPr>
                <w:rFonts w:ascii="Times New Roman" w:hAnsi="Times New Roman" w:cs="Times New Roman"/>
                <w:sz w:val="24"/>
                <w:szCs w:val="24"/>
                <w:lang w:val="en-US"/>
              </w:rPr>
              <w:t>3. To decided that when determining quorum and summing up the results of voting only those votes will be taken into account that were received by the Company no later than 20</w:t>
            </w:r>
            <w:r w:rsidRPr="006C2A45">
              <w:rPr>
                <w:rFonts w:ascii="Times New Roman" w:hAnsi="Times New Roman" w:cs="Times New Roman"/>
                <w:sz w:val="24"/>
                <w:szCs w:val="24"/>
                <w:vertAlign w:val="superscript"/>
                <w:lang w:val="en-US"/>
              </w:rPr>
              <w:t>th</w:t>
            </w:r>
            <w:r w:rsidRPr="006C2A45">
              <w:rPr>
                <w:rFonts w:ascii="Times New Roman" w:hAnsi="Times New Roman" w:cs="Times New Roman"/>
                <w:sz w:val="24"/>
                <w:szCs w:val="24"/>
                <w:lang w:val="en-US"/>
              </w:rPr>
              <w:t xml:space="preserve"> June 2014.</w:t>
            </w:r>
          </w:p>
          <w:p w:rsidR="001B15B5" w:rsidRPr="006C2A45" w:rsidRDefault="001B15B5" w:rsidP="00FC7265">
            <w:pPr>
              <w:pStyle w:val="a3"/>
              <w:spacing w:before="60"/>
              <w:jc w:val="both"/>
              <w:rPr>
                <w:rFonts w:ascii="Times New Roman" w:hAnsi="Times New Roman" w:cs="Times New Roman"/>
                <w:sz w:val="24"/>
                <w:szCs w:val="24"/>
                <w:lang w:val="en-US"/>
              </w:rPr>
            </w:pPr>
            <w:r w:rsidRPr="006C2A45">
              <w:rPr>
                <w:rFonts w:ascii="Times New Roman" w:hAnsi="Times New Roman" w:cs="Times New Roman"/>
                <w:sz w:val="24"/>
                <w:szCs w:val="24"/>
                <w:lang w:val="en-US"/>
              </w:rPr>
              <w:t xml:space="preserve">To instruct Company’s Director General to ensure that voting ballots </w:t>
            </w:r>
            <w:proofErr w:type="gramStart"/>
            <w:r w:rsidRPr="006C2A45">
              <w:rPr>
                <w:rFonts w:ascii="Times New Roman" w:hAnsi="Times New Roman" w:cs="Times New Roman"/>
                <w:sz w:val="24"/>
                <w:szCs w:val="24"/>
                <w:lang w:val="en-US"/>
              </w:rPr>
              <w:t>are sent</w:t>
            </w:r>
            <w:proofErr w:type="gramEnd"/>
            <w:r w:rsidRPr="006C2A45">
              <w:rPr>
                <w:rFonts w:ascii="Times New Roman" w:hAnsi="Times New Roman" w:cs="Times New Roman"/>
                <w:sz w:val="24"/>
                <w:szCs w:val="24"/>
                <w:lang w:val="en-US"/>
              </w:rPr>
              <w:t xml:space="preserve"> to shareholders in accordance with thi</w:t>
            </w:r>
            <w:r w:rsidR="00FC7265" w:rsidRPr="006C2A45">
              <w:rPr>
                <w:rFonts w:ascii="Times New Roman" w:hAnsi="Times New Roman" w:cs="Times New Roman"/>
                <w:sz w:val="24"/>
                <w:szCs w:val="24"/>
                <w:lang w:val="en-US"/>
              </w:rPr>
              <w:t>s</w:t>
            </w:r>
            <w:r w:rsidRPr="006C2A45">
              <w:rPr>
                <w:rFonts w:ascii="Times New Roman" w:hAnsi="Times New Roman" w:cs="Times New Roman"/>
                <w:sz w:val="24"/>
                <w:szCs w:val="24"/>
                <w:lang w:val="en-US"/>
              </w:rPr>
              <w:t xml:space="preserve"> decision.</w:t>
            </w:r>
          </w:p>
        </w:tc>
      </w:tr>
      <w:tr w:rsidR="00075975" w:rsidRPr="006C2A45" w:rsidTr="009E6828">
        <w:tc>
          <w:tcPr>
            <w:tcW w:w="10065" w:type="dxa"/>
            <w:gridSpan w:val="2"/>
          </w:tcPr>
          <w:p w:rsidR="00075975" w:rsidRPr="006C2A45" w:rsidRDefault="00075975" w:rsidP="006368DC">
            <w:pPr>
              <w:pStyle w:val="a3"/>
              <w:spacing w:before="60"/>
              <w:jc w:val="both"/>
              <w:rPr>
                <w:rFonts w:ascii="Times New Roman" w:hAnsi="Times New Roman" w:cs="Times New Roman"/>
                <w:sz w:val="24"/>
                <w:szCs w:val="24"/>
                <w:lang w:val="en-US"/>
              </w:rPr>
            </w:pPr>
            <w:r w:rsidRPr="006C2A45">
              <w:rPr>
                <w:rFonts w:ascii="Times New Roman" w:hAnsi="Times New Roman" w:cs="Times New Roman"/>
                <w:b/>
                <w:lang w:val="en-US"/>
              </w:rPr>
              <w:lastRenderedPageBreak/>
              <w:t>Disclosure of insider information on item No.</w:t>
            </w:r>
            <w:r w:rsidRPr="006C2A45">
              <w:rPr>
                <w:rFonts w:ascii="Times New Roman" w:hAnsi="Times New Roman" w:cs="Times New Roman"/>
                <w:b/>
                <w:lang w:val="en-US"/>
              </w:rPr>
              <w:t>10</w:t>
            </w:r>
            <w:r w:rsidR="0029317B" w:rsidRPr="006C2A45">
              <w:rPr>
                <w:rFonts w:ascii="Times New Roman" w:hAnsi="Times New Roman" w:cs="Times New Roman"/>
                <w:b/>
                <w:lang w:val="en-US"/>
              </w:rPr>
              <w:t xml:space="preserve"> “</w:t>
            </w:r>
            <w:r w:rsidR="0029317B" w:rsidRPr="006C2A45">
              <w:rPr>
                <w:rFonts w:ascii="Times New Roman" w:hAnsi="Times New Roman" w:cs="Times New Roman"/>
                <w:b/>
                <w:sz w:val="24"/>
                <w:szCs w:val="24"/>
                <w:lang w:val="en-US"/>
              </w:rPr>
              <w:t>On determining the procedure of informing the shareholders on conducting the Annual General Meeting, including the approval of the form and the text</w:t>
            </w:r>
            <w:r w:rsidR="0029317B" w:rsidRPr="006C2A45">
              <w:rPr>
                <w:rFonts w:ascii="Times New Roman" w:hAnsi="Times New Roman" w:cs="Times New Roman"/>
                <w:b/>
                <w:lang w:val="en-US"/>
              </w:rPr>
              <w:t>”</w:t>
            </w:r>
          </w:p>
        </w:tc>
      </w:tr>
      <w:tr w:rsidR="00075975" w:rsidRPr="006C2A45" w:rsidTr="009E6828">
        <w:tc>
          <w:tcPr>
            <w:tcW w:w="10065" w:type="dxa"/>
            <w:gridSpan w:val="2"/>
          </w:tcPr>
          <w:p w:rsidR="00075975" w:rsidRPr="006C2A45" w:rsidRDefault="00075975" w:rsidP="006368DC">
            <w:pPr>
              <w:pStyle w:val="a3"/>
              <w:spacing w:before="60"/>
              <w:jc w:val="both"/>
              <w:rPr>
                <w:rFonts w:ascii="Times New Roman" w:hAnsi="Times New Roman" w:cs="Times New Roman"/>
                <w:sz w:val="24"/>
                <w:szCs w:val="24"/>
                <w:lang w:val="en-US"/>
              </w:rPr>
            </w:pPr>
            <w:r w:rsidRPr="006C2A45">
              <w:rPr>
                <w:rFonts w:ascii="Times New Roman" w:hAnsi="Times New Roman" w:cs="Times New Roman"/>
                <w:sz w:val="24"/>
                <w:szCs w:val="24"/>
                <w:lang w:val="en-US"/>
              </w:rPr>
              <w:t>2.2.</w:t>
            </w:r>
            <w:r w:rsidR="001B15B5" w:rsidRPr="006C2A45">
              <w:rPr>
                <w:rFonts w:ascii="Times New Roman" w:hAnsi="Times New Roman" w:cs="Times New Roman"/>
                <w:sz w:val="24"/>
                <w:szCs w:val="24"/>
                <w:lang w:val="en-US"/>
              </w:rPr>
              <w:t>10</w:t>
            </w:r>
            <w:r w:rsidRPr="006C2A45">
              <w:rPr>
                <w:rFonts w:ascii="Times New Roman" w:hAnsi="Times New Roman" w:cs="Times New Roman"/>
                <w:sz w:val="24"/>
                <w:szCs w:val="24"/>
                <w:lang w:val="en-US"/>
              </w:rPr>
              <w:t>.  Decision adopted by issuer’s Board of Directors:</w:t>
            </w:r>
          </w:p>
          <w:p w:rsidR="00075975" w:rsidRPr="006C2A45" w:rsidRDefault="00807159" w:rsidP="00FC433D">
            <w:pPr>
              <w:pStyle w:val="a3"/>
              <w:spacing w:before="60"/>
              <w:jc w:val="both"/>
              <w:rPr>
                <w:rFonts w:ascii="Times New Roman" w:hAnsi="Times New Roman" w:cs="Times New Roman"/>
                <w:lang w:val="en-US"/>
              </w:rPr>
            </w:pPr>
            <w:r w:rsidRPr="006C2A45">
              <w:rPr>
                <w:rFonts w:ascii="Times New Roman" w:hAnsi="Times New Roman" w:cs="Times New Roman"/>
                <w:sz w:val="24"/>
                <w:szCs w:val="24"/>
                <w:lang w:val="en-US"/>
              </w:rPr>
              <w:t xml:space="preserve">1. To approve </w:t>
            </w:r>
            <w:r w:rsidRPr="006C2A45">
              <w:rPr>
                <w:rFonts w:ascii="Times New Roman" w:hAnsi="Times New Roman" w:cs="Times New Roman"/>
                <w:sz w:val="24"/>
                <w:szCs w:val="24"/>
                <w:lang w:val="en-US"/>
              </w:rPr>
              <w:t>the form and the text</w:t>
            </w:r>
            <w:r w:rsidR="00FC433D" w:rsidRPr="006C2A45">
              <w:rPr>
                <w:rFonts w:ascii="Times New Roman" w:hAnsi="Times New Roman" w:cs="Times New Roman"/>
                <w:sz w:val="24"/>
                <w:szCs w:val="24"/>
                <w:lang w:val="en-US"/>
              </w:rPr>
              <w:t xml:space="preserve"> of the announcement on holding the </w:t>
            </w:r>
            <w:r w:rsidR="00FC433D" w:rsidRPr="006C2A45">
              <w:rPr>
                <w:rFonts w:ascii="Times New Roman" w:hAnsi="Times New Roman" w:cs="Times New Roman"/>
                <w:sz w:val="24"/>
                <w:szCs w:val="24"/>
                <w:lang w:val="en-US"/>
              </w:rPr>
              <w:t>Annual General Meeting</w:t>
            </w:r>
            <w:r w:rsidR="00FC433D" w:rsidRPr="006C2A45">
              <w:rPr>
                <w:rFonts w:ascii="Times New Roman" w:hAnsi="Times New Roman" w:cs="Times New Roman"/>
                <w:sz w:val="24"/>
                <w:szCs w:val="24"/>
                <w:lang w:val="en-US"/>
              </w:rPr>
              <w:t xml:space="preserve">, </w:t>
            </w:r>
            <w:r w:rsidR="00FC433D" w:rsidRPr="006C2A45">
              <w:rPr>
                <w:rFonts w:ascii="Times New Roman" w:hAnsi="Times New Roman" w:cs="Times New Roman"/>
                <w:lang w:val="en-US"/>
              </w:rPr>
              <w:t>in accordance of annex</w:t>
            </w:r>
            <w:r w:rsidR="00FC433D" w:rsidRPr="006C2A45">
              <w:rPr>
                <w:rFonts w:ascii="Times New Roman" w:hAnsi="Times New Roman" w:cs="Times New Roman"/>
                <w:lang w:val="en-US"/>
              </w:rPr>
              <w:t>6</w:t>
            </w:r>
            <w:r w:rsidR="00FC433D" w:rsidRPr="006C2A45">
              <w:rPr>
                <w:rFonts w:ascii="Times New Roman" w:hAnsi="Times New Roman" w:cs="Times New Roman"/>
                <w:lang w:val="en-US"/>
              </w:rPr>
              <w:t xml:space="preserve"> to the decision of the BoD.</w:t>
            </w:r>
          </w:p>
          <w:p w:rsidR="00FC433D" w:rsidRPr="006C2A45" w:rsidRDefault="00FC433D" w:rsidP="00FC433D">
            <w:pPr>
              <w:pStyle w:val="a3"/>
              <w:spacing w:before="60"/>
              <w:jc w:val="both"/>
              <w:rPr>
                <w:rFonts w:ascii="Times New Roman" w:hAnsi="Times New Roman" w:cs="Times New Roman"/>
                <w:sz w:val="24"/>
                <w:szCs w:val="24"/>
                <w:lang w:val="en-US"/>
              </w:rPr>
            </w:pPr>
            <w:r w:rsidRPr="006C2A45">
              <w:rPr>
                <w:rFonts w:ascii="Times New Roman" w:hAnsi="Times New Roman" w:cs="Times New Roman"/>
                <w:lang w:val="en-US"/>
              </w:rPr>
              <w:t>2.</w:t>
            </w:r>
            <w:r w:rsidR="000D7E85" w:rsidRPr="006C2A45">
              <w:rPr>
                <w:rFonts w:ascii="Times New Roman" w:hAnsi="Times New Roman" w:cs="Times New Roman"/>
                <w:lang w:val="en-US"/>
              </w:rPr>
              <w:t xml:space="preserve"> To inform persons entitled to participate in </w:t>
            </w:r>
            <w:r w:rsidR="000D7E85" w:rsidRPr="006C2A45">
              <w:rPr>
                <w:rFonts w:ascii="Times New Roman" w:hAnsi="Times New Roman" w:cs="Times New Roman"/>
                <w:sz w:val="24"/>
                <w:szCs w:val="24"/>
                <w:lang w:val="en-US"/>
              </w:rPr>
              <w:t>Annual General Meeting</w:t>
            </w:r>
            <w:r w:rsidR="000D7E85" w:rsidRPr="006C2A45">
              <w:rPr>
                <w:rFonts w:ascii="Times New Roman" w:hAnsi="Times New Roman" w:cs="Times New Roman"/>
                <w:sz w:val="24"/>
                <w:szCs w:val="24"/>
                <w:lang w:val="en-US"/>
              </w:rPr>
              <w:t xml:space="preserve"> on holding the </w:t>
            </w:r>
            <w:r w:rsidR="000D7E85" w:rsidRPr="006C2A45">
              <w:rPr>
                <w:rFonts w:ascii="Times New Roman" w:hAnsi="Times New Roman" w:cs="Times New Roman"/>
                <w:sz w:val="24"/>
                <w:szCs w:val="24"/>
                <w:lang w:val="en-US"/>
              </w:rPr>
              <w:t>Annual General Meeting</w:t>
            </w:r>
            <w:r w:rsidR="000D7E85" w:rsidRPr="006C2A45">
              <w:rPr>
                <w:rFonts w:ascii="Times New Roman" w:hAnsi="Times New Roman" w:cs="Times New Roman"/>
                <w:sz w:val="24"/>
                <w:szCs w:val="24"/>
                <w:lang w:val="en-US"/>
              </w:rPr>
              <w:t>:</w:t>
            </w:r>
          </w:p>
          <w:p w:rsidR="000D7E85" w:rsidRPr="006C2A45" w:rsidRDefault="000D7E85" w:rsidP="000D7E85">
            <w:pPr>
              <w:pStyle w:val="a3"/>
              <w:spacing w:before="60"/>
              <w:jc w:val="both"/>
              <w:rPr>
                <w:rFonts w:ascii="Times New Roman" w:hAnsi="Times New Roman" w:cs="Times New Roman"/>
                <w:sz w:val="24"/>
                <w:szCs w:val="24"/>
                <w:lang w:val="en-US"/>
              </w:rPr>
            </w:pPr>
            <w:r w:rsidRPr="006C2A45">
              <w:rPr>
                <w:rFonts w:ascii="Times New Roman" w:hAnsi="Times New Roman" w:cs="Times New Roman"/>
                <w:sz w:val="24"/>
                <w:szCs w:val="24"/>
                <w:lang w:val="en-US"/>
              </w:rPr>
              <w:t xml:space="preserve">- by sending them a letter via registered mail (or to hand out) to each person from the list of persons </w:t>
            </w:r>
            <w:r w:rsidRPr="006C2A45">
              <w:rPr>
                <w:rFonts w:ascii="Times New Roman" w:hAnsi="Times New Roman" w:cs="Times New Roman"/>
                <w:lang w:val="en-US"/>
              </w:rPr>
              <w:t xml:space="preserve">entitled to participate in </w:t>
            </w:r>
            <w:r w:rsidRPr="006C2A45">
              <w:rPr>
                <w:rFonts w:ascii="Times New Roman" w:hAnsi="Times New Roman" w:cs="Times New Roman"/>
                <w:sz w:val="24"/>
                <w:szCs w:val="24"/>
                <w:lang w:val="en-US"/>
              </w:rPr>
              <w:t>Annual General Meeting on holding</w:t>
            </w:r>
            <w:r w:rsidRPr="006C2A45">
              <w:rPr>
                <w:rFonts w:ascii="Times New Roman" w:hAnsi="Times New Roman" w:cs="Times New Roman"/>
                <w:sz w:val="24"/>
                <w:szCs w:val="24"/>
                <w:lang w:val="en-US"/>
              </w:rPr>
              <w:t xml:space="preserve"> not later than 23th May 204;</w:t>
            </w:r>
          </w:p>
          <w:p w:rsidR="000D7E85" w:rsidRPr="006C2A45" w:rsidRDefault="000D7E85" w:rsidP="00DE5A3D">
            <w:pPr>
              <w:pStyle w:val="a3"/>
              <w:spacing w:before="60"/>
              <w:jc w:val="both"/>
              <w:rPr>
                <w:rFonts w:ascii="Times New Roman" w:hAnsi="Times New Roman" w:cs="Times New Roman"/>
                <w:sz w:val="24"/>
                <w:szCs w:val="24"/>
                <w:lang w:val="en-US"/>
              </w:rPr>
            </w:pPr>
            <w:r w:rsidRPr="006C2A45">
              <w:rPr>
                <w:rFonts w:ascii="Times New Roman" w:hAnsi="Times New Roman" w:cs="Times New Roman"/>
                <w:sz w:val="24"/>
                <w:szCs w:val="24"/>
                <w:lang w:val="en-US"/>
              </w:rPr>
              <w:t xml:space="preserve"> - to </w:t>
            </w:r>
            <w:r w:rsidR="00DE5A3D" w:rsidRPr="006C2A45">
              <w:rPr>
                <w:rFonts w:ascii="Times New Roman" w:hAnsi="Times New Roman" w:cs="Times New Roman"/>
                <w:sz w:val="24"/>
                <w:szCs w:val="24"/>
                <w:lang w:val="en-US"/>
              </w:rPr>
              <w:t xml:space="preserve">publish announcement on holding </w:t>
            </w:r>
            <w:r w:rsidR="00DE5A3D" w:rsidRPr="006C2A45">
              <w:rPr>
                <w:rFonts w:ascii="Times New Roman" w:hAnsi="Times New Roman" w:cs="Times New Roman"/>
                <w:sz w:val="24"/>
                <w:szCs w:val="24"/>
                <w:lang w:val="en-US"/>
              </w:rPr>
              <w:t xml:space="preserve">Annual General Meeting </w:t>
            </w:r>
            <w:r w:rsidR="00DE5A3D" w:rsidRPr="006C2A45">
              <w:rPr>
                <w:rFonts w:ascii="Times New Roman" w:hAnsi="Times New Roman" w:cs="Times New Roman"/>
                <w:sz w:val="24"/>
                <w:szCs w:val="24"/>
                <w:lang w:val="en-US"/>
              </w:rPr>
              <w:t>in newspaper “</w:t>
            </w:r>
            <w:proofErr w:type="spellStart"/>
            <w:r w:rsidR="00DE5A3D" w:rsidRPr="006C2A45">
              <w:rPr>
                <w:rFonts w:ascii="Times New Roman" w:hAnsi="Times New Roman" w:cs="Times New Roman"/>
                <w:sz w:val="24"/>
                <w:szCs w:val="24"/>
                <w:lang w:val="en-US"/>
              </w:rPr>
              <w:t>Kubanskiye</w:t>
            </w:r>
            <w:proofErr w:type="spellEnd"/>
            <w:r w:rsidR="00DE5A3D" w:rsidRPr="006C2A45">
              <w:rPr>
                <w:rFonts w:ascii="Times New Roman" w:hAnsi="Times New Roman" w:cs="Times New Roman"/>
                <w:sz w:val="24"/>
                <w:szCs w:val="24"/>
                <w:lang w:val="en-US"/>
              </w:rPr>
              <w:t xml:space="preserve"> </w:t>
            </w:r>
            <w:proofErr w:type="spellStart"/>
            <w:r w:rsidR="00DE5A3D" w:rsidRPr="006C2A45">
              <w:rPr>
                <w:rFonts w:ascii="Times New Roman" w:hAnsi="Times New Roman" w:cs="Times New Roman"/>
                <w:sz w:val="24"/>
                <w:szCs w:val="24"/>
                <w:lang w:val="en-US"/>
              </w:rPr>
              <w:t>Novosti</w:t>
            </w:r>
            <w:proofErr w:type="spellEnd"/>
            <w:r w:rsidR="00DE5A3D" w:rsidRPr="006C2A45">
              <w:rPr>
                <w:rFonts w:ascii="Times New Roman" w:hAnsi="Times New Roman" w:cs="Times New Roman"/>
                <w:sz w:val="24"/>
                <w:szCs w:val="24"/>
                <w:lang w:val="en-US"/>
              </w:rPr>
              <w:t>” no later than 23th May 2014;</w:t>
            </w:r>
          </w:p>
          <w:p w:rsidR="00DE5A3D" w:rsidRPr="006C2A45" w:rsidRDefault="00DE5A3D" w:rsidP="00DE5A3D">
            <w:pPr>
              <w:pStyle w:val="a3"/>
              <w:spacing w:before="60"/>
              <w:jc w:val="both"/>
              <w:rPr>
                <w:rFonts w:ascii="Times New Roman" w:hAnsi="Times New Roman" w:cs="Times New Roman"/>
                <w:sz w:val="24"/>
                <w:szCs w:val="24"/>
                <w:lang w:val="en-US"/>
              </w:rPr>
            </w:pPr>
            <w:r w:rsidRPr="006C2A45">
              <w:rPr>
                <w:rFonts w:ascii="Times New Roman" w:hAnsi="Times New Roman" w:cs="Times New Roman"/>
                <w:sz w:val="24"/>
                <w:szCs w:val="24"/>
                <w:lang w:val="en-US"/>
              </w:rPr>
              <w:t xml:space="preserve">- </w:t>
            </w:r>
            <w:proofErr w:type="gramStart"/>
            <w:r w:rsidRPr="006C2A45">
              <w:rPr>
                <w:rFonts w:ascii="Times New Roman" w:hAnsi="Times New Roman" w:cs="Times New Roman"/>
                <w:sz w:val="24"/>
                <w:szCs w:val="24"/>
                <w:lang w:val="en-US"/>
              </w:rPr>
              <w:t>to</w:t>
            </w:r>
            <w:proofErr w:type="gramEnd"/>
            <w:r w:rsidRPr="006C2A45">
              <w:rPr>
                <w:rFonts w:ascii="Times New Roman" w:hAnsi="Times New Roman" w:cs="Times New Roman"/>
                <w:sz w:val="24"/>
                <w:szCs w:val="24"/>
                <w:lang w:val="en-US"/>
              </w:rPr>
              <w:t xml:space="preserve"> place the announcement on </w:t>
            </w:r>
            <w:r w:rsidR="00784615" w:rsidRPr="006C2A45">
              <w:rPr>
                <w:rFonts w:ascii="Times New Roman" w:hAnsi="Times New Roman" w:cs="Times New Roman"/>
                <w:sz w:val="24"/>
                <w:szCs w:val="24"/>
                <w:lang w:val="en-US"/>
              </w:rPr>
              <w:t xml:space="preserve">the Internet at </w:t>
            </w:r>
            <w:r w:rsidRPr="006C2A45">
              <w:rPr>
                <w:rFonts w:ascii="Times New Roman" w:hAnsi="Times New Roman" w:cs="Times New Roman"/>
                <w:sz w:val="24"/>
                <w:szCs w:val="24"/>
                <w:lang w:val="en-US"/>
              </w:rPr>
              <w:t xml:space="preserve">Company’s webpage </w:t>
            </w:r>
            <w:r w:rsidRPr="006C2A45">
              <w:rPr>
                <w:rFonts w:ascii="Times New Roman" w:hAnsi="Times New Roman" w:cs="Times New Roman"/>
                <w:sz w:val="24"/>
                <w:szCs w:val="24"/>
                <w:lang w:val="en-US"/>
              </w:rPr>
              <w:t>no later than 23th May 2014</w:t>
            </w:r>
            <w:r w:rsidRPr="006C2A45">
              <w:rPr>
                <w:rFonts w:ascii="Times New Roman" w:hAnsi="Times New Roman" w:cs="Times New Roman"/>
                <w:sz w:val="24"/>
                <w:szCs w:val="24"/>
                <w:lang w:val="en-US"/>
              </w:rPr>
              <w:t>.</w:t>
            </w:r>
          </w:p>
          <w:p w:rsidR="00DE5A3D" w:rsidRPr="006C2A45" w:rsidRDefault="00784615" w:rsidP="00784615">
            <w:pPr>
              <w:pStyle w:val="a3"/>
              <w:spacing w:before="60"/>
              <w:jc w:val="both"/>
              <w:rPr>
                <w:rFonts w:ascii="Times New Roman" w:hAnsi="Times New Roman" w:cs="Times New Roman"/>
                <w:sz w:val="24"/>
                <w:szCs w:val="24"/>
                <w:lang w:val="en-US"/>
              </w:rPr>
            </w:pPr>
            <w:r w:rsidRPr="006C2A45">
              <w:rPr>
                <w:rFonts w:ascii="Times New Roman" w:hAnsi="Times New Roman" w:cs="Times New Roman"/>
                <w:sz w:val="24"/>
                <w:szCs w:val="24"/>
                <w:lang w:val="en-US"/>
              </w:rPr>
              <w:t xml:space="preserve">If person/entity registered in registry of Company’s shareholders is a nominee holder, the announcement on holding Annual General Meeting </w:t>
            </w:r>
            <w:proofErr w:type="gramStart"/>
            <w:r w:rsidRPr="006C2A45">
              <w:rPr>
                <w:rFonts w:ascii="Times New Roman" w:hAnsi="Times New Roman" w:cs="Times New Roman"/>
                <w:sz w:val="24"/>
                <w:szCs w:val="24"/>
                <w:lang w:val="en-US"/>
              </w:rPr>
              <w:t>will be sent</w:t>
            </w:r>
            <w:proofErr w:type="gramEnd"/>
            <w:r w:rsidRPr="006C2A45">
              <w:rPr>
                <w:rFonts w:ascii="Times New Roman" w:hAnsi="Times New Roman" w:cs="Times New Roman"/>
                <w:sz w:val="24"/>
                <w:szCs w:val="24"/>
                <w:lang w:val="en-US"/>
              </w:rPr>
              <w:t xml:space="preserve"> by 23th May 2014 in e-form (electronic documents with digital signature) to such nominee holder.</w:t>
            </w:r>
          </w:p>
        </w:tc>
      </w:tr>
      <w:tr w:rsidR="00075975" w:rsidRPr="006C2A45" w:rsidTr="009E6828">
        <w:tc>
          <w:tcPr>
            <w:tcW w:w="10065" w:type="dxa"/>
            <w:gridSpan w:val="2"/>
          </w:tcPr>
          <w:p w:rsidR="00075975" w:rsidRPr="006C2A45" w:rsidRDefault="00075975" w:rsidP="006368DC">
            <w:pPr>
              <w:pStyle w:val="a3"/>
              <w:spacing w:before="60"/>
              <w:jc w:val="both"/>
              <w:rPr>
                <w:rFonts w:ascii="Times New Roman" w:hAnsi="Times New Roman" w:cs="Times New Roman"/>
                <w:sz w:val="24"/>
                <w:szCs w:val="24"/>
                <w:lang w:val="en-US"/>
              </w:rPr>
            </w:pPr>
            <w:r w:rsidRPr="006C2A45">
              <w:rPr>
                <w:rFonts w:ascii="Times New Roman" w:hAnsi="Times New Roman" w:cs="Times New Roman"/>
                <w:b/>
                <w:lang w:val="en-US"/>
              </w:rPr>
              <w:t>Disclosure of insider information on item No.</w:t>
            </w:r>
            <w:r w:rsidRPr="006C2A45">
              <w:rPr>
                <w:rFonts w:ascii="Times New Roman" w:hAnsi="Times New Roman" w:cs="Times New Roman"/>
                <w:b/>
                <w:lang w:val="en-US"/>
              </w:rPr>
              <w:t>11</w:t>
            </w:r>
            <w:r w:rsidR="00784615" w:rsidRPr="006C2A45">
              <w:rPr>
                <w:rFonts w:ascii="Times New Roman" w:hAnsi="Times New Roman" w:cs="Times New Roman"/>
                <w:b/>
                <w:lang w:val="en-US"/>
              </w:rPr>
              <w:t xml:space="preserve"> “</w:t>
            </w:r>
            <w:r w:rsidR="00784615" w:rsidRPr="006C2A45">
              <w:rPr>
                <w:rFonts w:ascii="Times New Roman" w:hAnsi="Times New Roman" w:cs="Times New Roman"/>
                <w:b/>
                <w:sz w:val="24"/>
                <w:szCs w:val="24"/>
                <w:lang w:val="en-US"/>
              </w:rPr>
              <w:t>On electing the Secretary of the Annual General Meeting of Shareholders</w:t>
            </w:r>
            <w:r w:rsidR="00784615" w:rsidRPr="006C2A45">
              <w:rPr>
                <w:rFonts w:ascii="Times New Roman" w:hAnsi="Times New Roman" w:cs="Times New Roman"/>
                <w:b/>
                <w:lang w:val="en-US"/>
              </w:rPr>
              <w:t>”</w:t>
            </w:r>
          </w:p>
        </w:tc>
      </w:tr>
      <w:tr w:rsidR="00075975" w:rsidRPr="006C2A45" w:rsidTr="009E6828">
        <w:tc>
          <w:tcPr>
            <w:tcW w:w="10065" w:type="dxa"/>
            <w:gridSpan w:val="2"/>
          </w:tcPr>
          <w:p w:rsidR="00075975" w:rsidRPr="006C2A45" w:rsidRDefault="00075975" w:rsidP="006368DC">
            <w:pPr>
              <w:pStyle w:val="a3"/>
              <w:spacing w:before="60"/>
              <w:jc w:val="both"/>
              <w:rPr>
                <w:rFonts w:ascii="Times New Roman" w:hAnsi="Times New Roman" w:cs="Times New Roman"/>
                <w:sz w:val="24"/>
                <w:szCs w:val="24"/>
                <w:lang w:val="en-US"/>
              </w:rPr>
            </w:pPr>
            <w:r w:rsidRPr="006C2A45">
              <w:rPr>
                <w:rFonts w:ascii="Times New Roman" w:hAnsi="Times New Roman" w:cs="Times New Roman"/>
                <w:sz w:val="24"/>
                <w:szCs w:val="24"/>
                <w:lang w:val="en-US"/>
              </w:rPr>
              <w:t>2.2.</w:t>
            </w:r>
            <w:r w:rsidR="00863C19" w:rsidRPr="006C2A45">
              <w:rPr>
                <w:rFonts w:ascii="Times New Roman" w:hAnsi="Times New Roman" w:cs="Times New Roman"/>
                <w:sz w:val="24"/>
                <w:szCs w:val="24"/>
                <w:lang w:val="en-US"/>
              </w:rPr>
              <w:t>11</w:t>
            </w:r>
            <w:r w:rsidRPr="006C2A45">
              <w:rPr>
                <w:rFonts w:ascii="Times New Roman" w:hAnsi="Times New Roman" w:cs="Times New Roman"/>
                <w:sz w:val="24"/>
                <w:szCs w:val="24"/>
                <w:lang w:val="en-US"/>
              </w:rPr>
              <w:t>.  Decision adopted by issuer’s Board of Directors:</w:t>
            </w:r>
          </w:p>
          <w:p w:rsidR="00075975" w:rsidRPr="006C2A45" w:rsidRDefault="00832EA1" w:rsidP="006368DC">
            <w:pPr>
              <w:pStyle w:val="a3"/>
              <w:spacing w:before="60"/>
              <w:jc w:val="both"/>
              <w:rPr>
                <w:rFonts w:ascii="Times New Roman" w:hAnsi="Times New Roman" w:cs="Times New Roman"/>
                <w:sz w:val="24"/>
                <w:szCs w:val="24"/>
                <w:lang w:val="en-US"/>
              </w:rPr>
            </w:pPr>
            <w:r w:rsidRPr="006C2A45">
              <w:rPr>
                <w:rFonts w:ascii="Times New Roman" w:hAnsi="Times New Roman" w:cs="Times New Roman"/>
                <w:sz w:val="24"/>
                <w:szCs w:val="24"/>
                <w:lang w:val="en-US"/>
              </w:rPr>
              <w:t xml:space="preserve">To appoint </w:t>
            </w:r>
            <w:proofErr w:type="spellStart"/>
            <w:r w:rsidRPr="006C2A45">
              <w:rPr>
                <w:rFonts w:ascii="Times New Roman" w:hAnsi="Times New Roman" w:cs="Times New Roman"/>
                <w:sz w:val="24"/>
                <w:szCs w:val="24"/>
                <w:lang w:val="en-US"/>
              </w:rPr>
              <w:t>Russu</w:t>
            </w:r>
            <w:proofErr w:type="spellEnd"/>
            <w:r w:rsidRPr="006C2A45">
              <w:rPr>
                <w:rFonts w:ascii="Times New Roman" w:hAnsi="Times New Roman" w:cs="Times New Roman"/>
                <w:sz w:val="24"/>
                <w:szCs w:val="24"/>
                <w:lang w:val="en-US"/>
              </w:rPr>
              <w:t xml:space="preserve"> Olga </w:t>
            </w:r>
            <w:proofErr w:type="spellStart"/>
            <w:r w:rsidRPr="006C2A45">
              <w:rPr>
                <w:rFonts w:ascii="Times New Roman" w:hAnsi="Times New Roman" w:cs="Times New Roman"/>
                <w:sz w:val="24"/>
                <w:szCs w:val="24"/>
                <w:lang w:val="en-US"/>
              </w:rPr>
              <w:t>Vladimirovna</w:t>
            </w:r>
            <w:proofErr w:type="spellEnd"/>
            <w:r w:rsidRPr="006C2A45">
              <w:rPr>
                <w:rFonts w:ascii="Times New Roman" w:hAnsi="Times New Roman" w:cs="Times New Roman"/>
                <w:sz w:val="24"/>
                <w:szCs w:val="24"/>
                <w:lang w:val="en-US"/>
              </w:rPr>
              <w:t xml:space="preserve">, Company’s corporate secretary, as </w:t>
            </w:r>
            <w:r w:rsidRPr="006C2A45">
              <w:rPr>
                <w:rFonts w:ascii="Times New Roman" w:hAnsi="Times New Roman" w:cs="Times New Roman"/>
                <w:sz w:val="24"/>
                <w:szCs w:val="24"/>
                <w:lang w:val="en-US"/>
              </w:rPr>
              <w:t>Secretary of the Annual General Meeting of Shareholders</w:t>
            </w:r>
          </w:p>
        </w:tc>
      </w:tr>
      <w:tr w:rsidR="00075975" w:rsidRPr="006C2A45" w:rsidTr="009E6828">
        <w:tc>
          <w:tcPr>
            <w:tcW w:w="10065" w:type="dxa"/>
            <w:gridSpan w:val="2"/>
          </w:tcPr>
          <w:p w:rsidR="00075975" w:rsidRPr="006C2A45" w:rsidRDefault="00075975" w:rsidP="006368DC">
            <w:pPr>
              <w:pStyle w:val="a3"/>
              <w:spacing w:before="60"/>
              <w:jc w:val="both"/>
              <w:rPr>
                <w:rFonts w:ascii="Times New Roman" w:hAnsi="Times New Roman" w:cs="Times New Roman"/>
                <w:sz w:val="24"/>
                <w:szCs w:val="24"/>
                <w:lang w:val="en-US"/>
              </w:rPr>
            </w:pPr>
            <w:r w:rsidRPr="006C2A45">
              <w:rPr>
                <w:rFonts w:ascii="Times New Roman" w:hAnsi="Times New Roman" w:cs="Times New Roman"/>
                <w:b/>
                <w:lang w:val="en-US"/>
              </w:rPr>
              <w:t>Disclosure of insider information on item No.</w:t>
            </w:r>
            <w:r w:rsidRPr="006C2A45">
              <w:rPr>
                <w:rFonts w:ascii="Times New Roman" w:hAnsi="Times New Roman" w:cs="Times New Roman"/>
                <w:b/>
                <w:lang w:val="en-US"/>
              </w:rPr>
              <w:t>12</w:t>
            </w:r>
            <w:r w:rsidR="00832EA1" w:rsidRPr="006C2A45">
              <w:rPr>
                <w:rFonts w:ascii="Times New Roman" w:hAnsi="Times New Roman" w:cs="Times New Roman"/>
                <w:b/>
                <w:lang w:val="en-US"/>
              </w:rPr>
              <w:t xml:space="preserve"> “</w:t>
            </w:r>
            <w:r w:rsidR="00832EA1" w:rsidRPr="006C2A45">
              <w:rPr>
                <w:rFonts w:ascii="Times New Roman" w:hAnsi="Times New Roman" w:cs="Times New Roman"/>
                <w:b/>
                <w:sz w:val="24"/>
                <w:szCs w:val="24"/>
                <w:lang w:val="en-US"/>
              </w:rPr>
              <w:t>On approval of cost estimates associated with the preparation and holding of the Annual General Meeting of Shareholders</w:t>
            </w:r>
            <w:r w:rsidR="00832EA1" w:rsidRPr="006C2A45">
              <w:rPr>
                <w:rFonts w:ascii="Times New Roman" w:hAnsi="Times New Roman" w:cs="Times New Roman"/>
                <w:b/>
                <w:lang w:val="en-US"/>
              </w:rPr>
              <w:t>”</w:t>
            </w:r>
          </w:p>
        </w:tc>
      </w:tr>
      <w:tr w:rsidR="00075975" w:rsidRPr="006C2A45" w:rsidTr="009E6828">
        <w:tc>
          <w:tcPr>
            <w:tcW w:w="10065" w:type="dxa"/>
            <w:gridSpan w:val="2"/>
          </w:tcPr>
          <w:p w:rsidR="00075975" w:rsidRPr="006C2A45" w:rsidRDefault="00075975" w:rsidP="006368DC">
            <w:pPr>
              <w:pStyle w:val="a3"/>
              <w:spacing w:before="60"/>
              <w:jc w:val="both"/>
              <w:rPr>
                <w:rFonts w:ascii="Times New Roman" w:hAnsi="Times New Roman" w:cs="Times New Roman"/>
                <w:sz w:val="24"/>
                <w:szCs w:val="24"/>
                <w:lang w:val="en-US"/>
              </w:rPr>
            </w:pPr>
            <w:r w:rsidRPr="006C2A45">
              <w:rPr>
                <w:rFonts w:ascii="Times New Roman" w:hAnsi="Times New Roman" w:cs="Times New Roman"/>
                <w:sz w:val="24"/>
                <w:szCs w:val="24"/>
                <w:lang w:val="en-US"/>
              </w:rPr>
              <w:t>2.2.</w:t>
            </w:r>
            <w:r w:rsidR="00863C19" w:rsidRPr="006C2A45">
              <w:rPr>
                <w:rFonts w:ascii="Times New Roman" w:hAnsi="Times New Roman" w:cs="Times New Roman"/>
                <w:sz w:val="24"/>
                <w:szCs w:val="24"/>
                <w:lang w:val="en-US"/>
              </w:rPr>
              <w:t>12</w:t>
            </w:r>
            <w:r w:rsidRPr="006C2A45">
              <w:rPr>
                <w:rFonts w:ascii="Times New Roman" w:hAnsi="Times New Roman" w:cs="Times New Roman"/>
                <w:sz w:val="24"/>
                <w:szCs w:val="24"/>
                <w:lang w:val="en-US"/>
              </w:rPr>
              <w:t>.  Decision adopted by issuer’s Board of Directors:</w:t>
            </w:r>
          </w:p>
          <w:p w:rsidR="00075975" w:rsidRPr="006C2A45" w:rsidRDefault="008D0E24" w:rsidP="008D0E24">
            <w:pPr>
              <w:pStyle w:val="a3"/>
              <w:spacing w:before="60"/>
              <w:jc w:val="both"/>
              <w:rPr>
                <w:rFonts w:ascii="Times New Roman" w:hAnsi="Times New Roman" w:cs="Times New Roman"/>
                <w:lang w:val="en-US"/>
              </w:rPr>
            </w:pPr>
            <w:r w:rsidRPr="006C2A45">
              <w:rPr>
                <w:rFonts w:ascii="Times New Roman" w:hAnsi="Times New Roman" w:cs="Times New Roman"/>
                <w:sz w:val="24"/>
                <w:szCs w:val="24"/>
                <w:lang w:val="en-US"/>
              </w:rPr>
              <w:t xml:space="preserve">1. To </w:t>
            </w:r>
            <w:r w:rsidRPr="006C2A45">
              <w:rPr>
                <w:rFonts w:ascii="Times New Roman" w:hAnsi="Times New Roman" w:cs="Times New Roman"/>
                <w:sz w:val="24"/>
                <w:szCs w:val="24"/>
                <w:lang w:val="en-US"/>
              </w:rPr>
              <w:t>approv</w:t>
            </w:r>
            <w:r w:rsidRPr="006C2A45">
              <w:rPr>
                <w:rFonts w:ascii="Times New Roman" w:hAnsi="Times New Roman" w:cs="Times New Roman"/>
                <w:sz w:val="24"/>
                <w:szCs w:val="24"/>
                <w:lang w:val="en-US"/>
              </w:rPr>
              <w:t>e the</w:t>
            </w:r>
            <w:r w:rsidRPr="006C2A45">
              <w:rPr>
                <w:rFonts w:ascii="Times New Roman" w:hAnsi="Times New Roman" w:cs="Times New Roman"/>
                <w:sz w:val="24"/>
                <w:szCs w:val="24"/>
                <w:lang w:val="en-US"/>
              </w:rPr>
              <w:t xml:space="preserve"> cost estimates associated with the preparation and holding of the Annual General Meeting of Shareholders,</w:t>
            </w:r>
            <w:r w:rsidRPr="006C2A45">
              <w:rPr>
                <w:rFonts w:ascii="Times New Roman" w:hAnsi="Times New Roman" w:cs="Times New Roman"/>
                <w:lang w:val="en-US"/>
              </w:rPr>
              <w:t xml:space="preserve"> in accordance of annex</w:t>
            </w:r>
            <w:r w:rsidRPr="006C2A45">
              <w:rPr>
                <w:rFonts w:ascii="Times New Roman" w:hAnsi="Times New Roman" w:cs="Times New Roman"/>
                <w:lang w:val="en-US"/>
              </w:rPr>
              <w:t xml:space="preserve"> 6</w:t>
            </w:r>
            <w:r w:rsidRPr="006C2A45">
              <w:rPr>
                <w:rFonts w:ascii="Times New Roman" w:hAnsi="Times New Roman" w:cs="Times New Roman"/>
                <w:lang w:val="en-US"/>
              </w:rPr>
              <w:t xml:space="preserve"> to the decision of the BoD.</w:t>
            </w:r>
          </w:p>
          <w:p w:rsidR="008D0E24" w:rsidRPr="006C2A45" w:rsidRDefault="008D0E24" w:rsidP="00ED2D66">
            <w:pPr>
              <w:pStyle w:val="a3"/>
              <w:spacing w:before="60"/>
              <w:jc w:val="both"/>
              <w:rPr>
                <w:rFonts w:ascii="Times New Roman" w:hAnsi="Times New Roman" w:cs="Times New Roman"/>
                <w:sz w:val="24"/>
                <w:szCs w:val="24"/>
                <w:lang w:val="en-US"/>
              </w:rPr>
            </w:pPr>
            <w:r w:rsidRPr="006C2A45">
              <w:rPr>
                <w:rFonts w:ascii="Times New Roman" w:hAnsi="Times New Roman" w:cs="Times New Roman"/>
                <w:lang w:val="en-US"/>
              </w:rPr>
              <w:t>2.</w:t>
            </w:r>
            <w:r w:rsidR="00ED2D66" w:rsidRPr="006C2A45">
              <w:rPr>
                <w:rFonts w:ascii="Times New Roman" w:hAnsi="Times New Roman" w:cs="Times New Roman"/>
                <w:lang w:val="en-US"/>
              </w:rPr>
              <w:t xml:space="preserve">To instruct director general within 2 months after the </w:t>
            </w:r>
            <w:r w:rsidR="00ED2D66" w:rsidRPr="006C2A45">
              <w:rPr>
                <w:rFonts w:ascii="Times New Roman" w:hAnsi="Times New Roman" w:cs="Times New Roman"/>
                <w:sz w:val="24"/>
                <w:szCs w:val="24"/>
                <w:lang w:val="en-US"/>
              </w:rPr>
              <w:t>Annual General Meeting of Shareholders</w:t>
            </w:r>
            <w:r w:rsidR="00ED2D66" w:rsidRPr="006C2A45">
              <w:rPr>
                <w:rFonts w:ascii="Times New Roman" w:hAnsi="Times New Roman" w:cs="Times New Roman"/>
                <w:sz w:val="24"/>
                <w:szCs w:val="24"/>
                <w:lang w:val="en-US"/>
              </w:rPr>
              <w:t xml:space="preserve"> to submit for consideration </w:t>
            </w:r>
            <w:r w:rsidR="008B0470" w:rsidRPr="006C2A45">
              <w:rPr>
                <w:rFonts w:ascii="Times New Roman" w:hAnsi="Times New Roman" w:cs="Times New Roman"/>
                <w:sz w:val="24"/>
                <w:szCs w:val="24"/>
                <w:lang w:val="en-US"/>
              </w:rPr>
              <w:t>o</w:t>
            </w:r>
            <w:r w:rsidR="00ED2D66" w:rsidRPr="006C2A45">
              <w:rPr>
                <w:rFonts w:ascii="Times New Roman" w:hAnsi="Times New Roman" w:cs="Times New Roman"/>
                <w:sz w:val="24"/>
                <w:szCs w:val="24"/>
                <w:lang w:val="en-US"/>
              </w:rPr>
              <w:t xml:space="preserve">f the BoD a report on expenditures on </w:t>
            </w:r>
            <w:r w:rsidR="00ED2D66" w:rsidRPr="006C2A45">
              <w:rPr>
                <w:rFonts w:ascii="Times New Roman" w:hAnsi="Times New Roman" w:cs="Times New Roman"/>
                <w:sz w:val="24"/>
                <w:szCs w:val="24"/>
                <w:lang w:val="en-US"/>
              </w:rPr>
              <w:t>preparation and holding of the Annual General Meeting of Shareholders</w:t>
            </w:r>
            <w:r w:rsidR="00ED2D66" w:rsidRPr="006C2A45">
              <w:rPr>
                <w:rFonts w:ascii="Times New Roman" w:hAnsi="Times New Roman" w:cs="Times New Roman"/>
                <w:sz w:val="24"/>
                <w:szCs w:val="24"/>
                <w:lang w:val="en-US"/>
              </w:rPr>
              <w:t>.</w:t>
            </w:r>
          </w:p>
        </w:tc>
      </w:tr>
      <w:tr w:rsidR="00075975" w:rsidRPr="006C2A45" w:rsidTr="009E6828">
        <w:tc>
          <w:tcPr>
            <w:tcW w:w="10065" w:type="dxa"/>
            <w:gridSpan w:val="2"/>
          </w:tcPr>
          <w:p w:rsidR="00075975" w:rsidRPr="006C2A45" w:rsidRDefault="00075975" w:rsidP="006368DC">
            <w:pPr>
              <w:pStyle w:val="a3"/>
              <w:spacing w:before="60"/>
              <w:jc w:val="both"/>
              <w:rPr>
                <w:rFonts w:ascii="Times New Roman" w:hAnsi="Times New Roman" w:cs="Times New Roman"/>
                <w:sz w:val="24"/>
                <w:szCs w:val="24"/>
                <w:lang w:val="en-US"/>
              </w:rPr>
            </w:pPr>
            <w:r w:rsidRPr="006C2A45">
              <w:rPr>
                <w:rFonts w:ascii="Times New Roman" w:hAnsi="Times New Roman" w:cs="Times New Roman"/>
                <w:b/>
                <w:lang w:val="en-US"/>
              </w:rPr>
              <w:t>Disclosure of insider information on item No.</w:t>
            </w:r>
            <w:r w:rsidRPr="006C2A45">
              <w:rPr>
                <w:rFonts w:ascii="Times New Roman" w:hAnsi="Times New Roman" w:cs="Times New Roman"/>
                <w:b/>
                <w:lang w:val="en-US"/>
              </w:rPr>
              <w:t>13</w:t>
            </w:r>
            <w:r w:rsidR="00ED2D66" w:rsidRPr="006C2A45">
              <w:rPr>
                <w:rFonts w:ascii="Times New Roman" w:hAnsi="Times New Roman" w:cs="Times New Roman"/>
                <w:b/>
                <w:lang w:val="en-US"/>
              </w:rPr>
              <w:t xml:space="preserve"> “</w:t>
            </w:r>
            <w:r w:rsidR="00ED2D66" w:rsidRPr="006C2A45">
              <w:rPr>
                <w:rFonts w:ascii="Times New Roman" w:hAnsi="Times New Roman" w:cs="Times New Roman"/>
                <w:b/>
                <w:sz w:val="24"/>
                <w:szCs w:val="24"/>
                <w:lang w:val="en-US"/>
              </w:rPr>
              <w:t>On approving the terms of the contract with the Company's registrar</w:t>
            </w:r>
            <w:r w:rsidR="00ED2D66" w:rsidRPr="006C2A45">
              <w:rPr>
                <w:rFonts w:ascii="Times New Roman" w:hAnsi="Times New Roman" w:cs="Times New Roman"/>
                <w:b/>
                <w:lang w:val="en-US"/>
              </w:rPr>
              <w:t>”</w:t>
            </w:r>
          </w:p>
        </w:tc>
      </w:tr>
      <w:tr w:rsidR="00075975" w:rsidRPr="006C2A45" w:rsidTr="009E6828">
        <w:tc>
          <w:tcPr>
            <w:tcW w:w="10065" w:type="dxa"/>
            <w:gridSpan w:val="2"/>
          </w:tcPr>
          <w:p w:rsidR="00075975" w:rsidRPr="006C2A45" w:rsidRDefault="00075975" w:rsidP="006368DC">
            <w:pPr>
              <w:pStyle w:val="a3"/>
              <w:spacing w:before="60"/>
              <w:jc w:val="both"/>
              <w:rPr>
                <w:rFonts w:ascii="Times New Roman" w:hAnsi="Times New Roman" w:cs="Times New Roman"/>
                <w:sz w:val="24"/>
                <w:szCs w:val="24"/>
                <w:lang w:val="en-US"/>
              </w:rPr>
            </w:pPr>
            <w:r w:rsidRPr="006C2A45">
              <w:rPr>
                <w:rFonts w:ascii="Times New Roman" w:hAnsi="Times New Roman" w:cs="Times New Roman"/>
                <w:sz w:val="24"/>
                <w:szCs w:val="24"/>
                <w:lang w:val="en-US"/>
              </w:rPr>
              <w:t>2.2.</w:t>
            </w:r>
            <w:r w:rsidR="00863C19" w:rsidRPr="006C2A45">
              <w:rPr>
                <w:rFonts w:ascii="Times New Roman" w:hAnsi="Times New Roman" w:cs="Times New Roman"/>
                <w:sz w:val="24"/>
                <w:szCs w:val="24"/>
                <w:lang w:val="en-US"/>
              </w:rPr>
              <w:t>13</w:t>
            </w:r>
            <w:r w:rsidRPr="006C2A45">
              <w:rPr>
                <w:rFonts w:ascii="Times New Roman" w:hAnsi="Times New Roman" w:cs="Times New Roman"/>
                <w:sz w:val="24"/>
                <w:szCs w:val="24"/>
                <w:lang w:val="en-US"/>
              </w:rPr>
              <w:t>.  Decision adopted by issuer’s Board of Directors:</w:t>
            </w:r>
          </w:p>
          <w:p w:rsidR="00075975" w:rsidRPr="006C2A45" w:rsidRDefault="005F1DD2" w:rsidP="008B0470">
            <w:pPr>
              <w:pStyle w:val="a3"/>
              <w:spacing w:before="60"/>
              <w:jc w:val="both"/>
              <w:rPr>
                <w:rFonts w:ascii="Times New Roman" w:hAnsi="Times New Roman" w:cs="Times New Roman"/>
                <w:lang w:val="en-US"/>
              </w:rPr>
            </w:pPr>
            <w:r w:rsidRPr="006C2A45">
              <w:rPr>
                <w:rFonts w:ascii="Times New Roman" w:hAnsi="Times New Roman" w:cs="Times New Roman"/>
                <w:sz w:val="24"/>
                <w:szCs w:val="24"/>
                <w:lang w:val="en-US"/>
              </w:rPr>
              <w:t xml:space="preserve">1. To </w:t>
            </w:r>
            <w:r w:rsidRPr="006C2A45">
              <w:rPr>
                <w:rFonts w:ascii="Times New Roman" w:hAnsi="Times New Roman" w:cs="Times New Roman"/>
                <w:sz w:val="24"/>
                <w:szCs w:val="24"/>
                <w:lang w:val="en-US"/>
              </w:rPr>
              <w:t>approv</w:t>
            </w:r>
            <w:r w:rsidRPr="006C2A45">
              <w:rPr>
                <w:rFonts w:ascii="Times New Roman" w:hAnsi="Times New Roman" w:cs="Times New Roman"/>
                <w:sz w:val="24"/>
                <w:szCs w:val="24"/>
                <w:lang w:val="en-US"/>
              </w:rPr>
              <w:t>e</w:t>
            </w:r>
            <w:r w:rsidRPr="006C2A45">
              <w:rPr>
                <w:rFonts w:ascii="Times New Roman" w:hAnsi="Times New Roman" w:cs="Times New Roman"/>
                <w:sz w:val="24"/>
                <w:szCs w:val="24"/>
                <w:lang w:val="en-US"/>
              </w:rPr>
              <w:t xml:space="preserve"> the terms of the contract </w:t>
            </w:r>
            <w:r w:rsidR="008E570D" w:rsidRPr="006C2A45">
              <w:rPr>
                <w:rFonts w:ascii="Times New Roman" w:hAnsi="Times New Roman" w:cs="Times New Roman"/>
                <w:sz w:val="24"/>
                <w:szCs w:val="24"/>
                <w:lang w:val="en-US"/>
              </w:rPr>
              <w:t xml:space="preserve">with the Company's registrar </w:t>
            </w:r>
            <w:r w:rsidRPr="006C2A45">
              <w:rPr>
                <w:rFonts w:ascii="Times New Roman" w:hAnsi="Times New Roman" w:cs="Times New Roman"/>
                <w:sz w:val="24"/>
                <w:szCs w:val="24"/>
                <w:lang w:val="en-US"/>
              </w:rPr>
              <w:t xml:space="preserve">on organization, convening and holding general meeting of shareholders </w:t>
            </w:r>
            <w:r w:rsidR="008E570D" w:rsidRPr="006C2A45">
              <w:rPr>
                <w:rFonts w:ascii="Times New Roman" w:hAnsi="Times New Roman" w:cs="Times New Roman"/>
                <w:sz w:val="24"/>
                <w:szCs w:val="24"/>
                <w:lang w:val="en-US"/>
              </w:rPr>
              <w:t xml:space="preserve">and fulfilling the functions of </w:t>
            </w:r>
            <w:r w:rsidR="008B0470" w:rsidRPr="006C2A45">
              <w:rPr>
                <w:rFonts w:ascii="Times New Roman" w:hAnsi="Times New Roman" w:cs="Times New Roman"/>
                <w:sz w:val="24"/>
                <w:szCs w:val="24"/>
                <w:lang w:val="en-US"/>
              </w:rPr>
              <w:t>counting board,</w:t>
            </w:r>
            <w:r w:rsidR="008B0470" w:rsidRPr="006C2A45">
              <w:rPr>
                <w:rFonts w:ascii="Times New Roman" w:hAnsi="Times New Roman" w:cs="Times New Roman"/>
                <w:lang w:val="en-US"/>
              </w:rPr>
              <w:t xml:space="preserve"> in accordance of annex </w:t>
            </w:r>
            <w:r w:rsidR="008B0470" w:rsidRPr="006C2A45">
              <w:rPr>
                <w:rFonts w:ascii="Times New Roman" w:hAnsi="Times New Roman" w:cs="Times New Roman"/>
                <w:lang w:val="en-US"/>
              </w:rPr>
              <w:t>7</w:t>
            </w:r>
            <w:r w:rsidR="008B0470" w:rsidRPr="006C2A45">
              <w:rPr>
                <w:rFonts w:ascii="Times New Roman" w:hAnsi="Times New Roman" w:cs="Times New Roman"/>
                <w:lang w:val="en-US"/>
              </w:rPr>
              <w:t xml:space="preserve"> to the decision of the BoD.</w:t>
            </w:r>
          </w:p>
          <w:p w:rsidR="008B0470" w:rsidRPr="006C2A45" w:rsidRDefault="008B0470" w:rsidP="008035BE">
            <w:pPr>
              <w:pStyle w:val="a3"/>
              <w:spacing w:before="60"/>
              <w:jc w:val="both"/>
              <w:rPr>
                <w:rFonts w:ascii="Times New Roman" w:hAnsi="Times New Roman" w:cs="Times New Roman"/>
                <w:sz w:val="24"/>
                <w:szCs w:val="24"/>
                <w:lang w:val="en-US"/>
              </w:rPr>
            </w:pPr>
            <w:r w:rsidRPr="006C2A45">
              <w:rPr>
                <w:rFonts w:ascii="Times New Roman" w:hAnsi="Times New Roman" w:cs="Times New Roman"/>
                <w:lang w:val="en-US"/>
              </w:rPr>
              <w:t xml:space="preserve">2. </w:t>
            </w:r>
            <w:r w:rsidR="008035BE" w:rsidRPr="006C2A45">
              <w:rPr>
                <w:rFonts w:ascii="Times New Roman" w:hAnsi="Times New Roman" w:cs="Times New Roman"/>
                <w:lang w:val="en-US"/>
              </w:rPr>
              <w:t>To instruct director general</w:t>
            </w:r>
            <w:r w:rsidR="008035BE" w:rsidRPr="006C2A45">
              <w:rPr>
                <w:rFonts w:ascii="Times New Roman" w:hAnsi="Times New Roman" w:cs="Times New Roman"/>
                <w:lang w:val="en-US"/>
              </w:rPr>
              <w:t xml:space="preserve"> to sign the contract on </w:t>
            </w:r>
            <w:r w:rsidR="008035BE" w:rsidRPr="006C2A45">
              <w:rPr>
                <w:rFonts w:ascii="Times New Roman" w:hAnsi="Times New Roman" w:cs="Times New Roman"/>
                <w:sz w:val="24"/>
                <w:szCs w:val="24"/>
                <w:lang w:val="en-US"/>
              </w:rPr>
              <w:t>organization, convening and holding general meeting of shareholders and fulfilling the functions of counting board</w:t>
            </w:r>
            <w:r w:rsidR="008035BE" w:rsidRPr="006C2A45">
              <w:rPr>
                <w:rFonts w:ascii="Times New Roman" w:hAnsi="Times New Roman" w:cs="Times New Roman"/>
                <w:sz w:val="24"/>
                <w:szCs w:val="24"/>
                <w:lang w:val="en-US"/>
              </w:rPr>
              <w:t xml:space="preserve"> </w:t>
            </w:r>
            <w:r w:rsidR="008035BE" w:rsidRPr="006C2A45">
              <w:rPr>
                <w:rFonts w:ascii="Times New Roman" w:hAnsi="Times New Roman" w:cs="Times New Roman"/>
                <w:sz w:val="24"/>
                <w:szCs w:val="24"/>
                <w:lang w:val="en-US"/>
              </w:rPr>
              <w:t>with the Company's registrar</w:t>
            </w:r>
            <w:r w:rsidR="008035BE" w:rsidRPr="006C2A45">
              <w:rPr>
                <w:rFonts w:ascii="Times New Roman" w:hAnsi="Times New Roman" w:cs="Times New Roman"/>
                <w:sz w:val="24"/>
                <w:szCs w:val="24"/>
                <w:lang w:val="en-US"/>
              </w:rPr>
              <w:t xml:space="preserve"> on conditions specified in </w:t>
            </w:r>
            <w:r w:rsidR="008035BE" w:rsidRPr="006C2A45">
              <w:rPr>
                <w:rFonts w:ascii="Times New Roman" w:hAnsi="Times New Roman" w:cs="Times New Roman"/>
                <w:lang w:val="en-US"/>
              </w:rPr>
              <w:t xml:space="preserve">annex </w:t>
            </w:r>
            <w:r w:rsidR="008035BE" w:rsidRPr="006C2A45">
              <w:rPr>
                <w:rFonts w:ascii="Times New Roman" w:hAnsi="Times New Roman" w:cs="Times New Roman"/>
                <w:lang w:val="en-US"/>
              </w:rPr>
              <w:t xml:space="preserve">8 </w:t>
            </w:r>
            <w:r w:rsidR="008035BE" w:rsidRPr="006C2A45">
              <w:rPr>
                <w:rFonts w:ascii="Times New Roman" w:hAnsi="Times New Roman" w:cs="Times New Roman"/>
                <w:lang w:val="en-US"/>
              </w:rPr>
              <w:t>to the decision of the BoD</w:t>
            </w:r>
            <w:r w:rsidR="008035BE" w:rsidRPr="006C2A45">
              <w:rPr>
                <w:rFonts w:ascii="Times New Roman" w:hAnsi="Times New Roman" w:cs="Times New Roman"/>
                <w:lang w:val="en-US"/>
              </w:rPr>
              <w:t>.</w:t>
            </w:r>
          </w:p>
        </w:tc>
      </w:tr>
      <w:tr w:rsidR="00075975" w:rsidRPr="006C2A45" w:rsidTr="009E6828">
        <w:tc>
          <w:tcPr>
            <w:tcW w:w="10065" w:type="dxa"/>
            <w:gridSpan w:val="2"/>
          </w:tcPr>
          <w:p w:rsidR="00075975" w:rsidRPr="006C2A45" w:rsidRDefault="00075975" w:rsidP="006368DC">
            <w:pPr>
              <w:pStyle w:val="a3"/>
              <w:spacing w:before="60"/>
              <w:jc w:val="both"/>
              <w:rPr>
                <w:rFonts w:ascii="Times New Roman" w:hAnsi="Times New Roman" w:cs="Times New Roman"/>
                <w:sz w:val="24"/>
                <w:szCs w:val="24"/>
                <w:lang w:val="en-US"/>
              </w:rPr>
            </w:pPr>
            <w:r w:rsidRPr="006C2A45">
              <w:rPr>
                <w:rFonts w:ascii="Times New Roman" w:hAnsi="Times New Roman" w:cs="Times New Roman"/>
                <w:b/>
                <w:lang w:val="en-US"/>
              </w:rPr>
              <w:t>Disclosure of insider information on item No.</w:t>
            </w:r>
            <w:r w:rsidRPr="006C2A45">
              <w:rPr>
                <w:rFonts w:ascii="Times New Roman" w:hAnsi="Times New Roman" w:cs="Times New Roman"/>
                <w:b/>
                <w:lang w:val="en-US"/>
              </w:rPr>
              <w:t>14</w:t>
            </w:r>
            <w:r w:rsidR="00DC0ECC" w:rsidRPr="006C2A45">
              <w:rPr>
                <w:rFonts w:ascii="Times New Roman" w:hAnsi="Times New Roman" w:cs="Times New Roman"/>
                <w:b/>
                <w:lang w:val="en-US"/>
              </w:rPr>
              <w:t xml:space="preserve"> “</w:t>
            </w:r>
            <w:r w:rsidR="00DC0ECC" w:rsidRPr="006C2A45">
              <w:rPr>
                <w:rFonts w:ascii="Times New Roman" w:hAnsi="Times New Roman" w:cs="Times New Roman"/>
                <w:b/>
                <w:sz w:val="24"/>
                <w:szCs w:val="24"/>
                <w:lang w:val="en-US"/>
              </w:rPr>
              <w:t>On discussing the restated Charter</w:t>
            </w:r>
            <w:r w:rsidR="00DC0ECC" w:rsidRPr="006C2A45">
              <w:rPr>
                <w:rFonts w:ascii="Times New Roman" w:hAnsi="Times New Roman" w:cs="Times New Roman"/>
                <w:b/>
                <w:lang w:val="en-US"/>
              </w:rPr>
              <w:t>”</w:t>
            </w:r>
          </w:p>
        </w:tc>
      </w:tr>
      <w:tr w:rsidR="00075975" w:rsidRPr="006C2A45" w:rsidTr="009E6828">
        <w:tc>
          <w:tcPr>
            <w:tcW w:w="10065" w:type="dxa"/>
            <w:gridSpan w:val="2"/>
          </w:tcPr>
          <w:p w:rsidR="00075975" w:rsidRPr="006C2A45" w:rsidRDefault="00075975" w:rsidP="006368DC">
            <w:pPr>
              <w:pStyle w:val="a3"/>
              <w:spacing w:before="60"/>
              <w:jc w:val="both"/>
              <w:rPr>
                <w:rFonts w:ascii="Times New Roman" w:hAnsi="Times New Roman" w:cs="Times New Roman"/>
                <w:sz w:val="24"/>
                <w:szCs w:val="24"/>
                <w:lang w:val="en-US"/>
              </w:rPr>
            </w:pPr>
            <w:r w:rsidRPr="006C2A45">
              <w:rPr>
                <w:rFonts w:ascii="Times New Roman" w:hAnsi="Times New Roman" w:cs="Times New Roman"/>
                <w:sz w:val="24"/>
                <w:szCs w:val="24"/>
                <w:lang w:val="en-US"/>
              </w:rPr>
              <w:t>2.2.</w:t>
            </w:r>
            <w:r w:rsidR="002A0F59" w:rsidRPr="006C2A45">
              <w:rPr>
                <w:rFonts w:ascii="Times New Roman" w:hAnsi="Times New Roman" w:cs="Times New Roman"/>
                <w:sz w:val="24"/>
                <w:szCs w:val="24"/>
                <w:lang w:val="en-US"/>
              </w:rPr>
              <w:t>1</w:t>
            </w:r>
            <w:r w:rsidRPr="006C2A45">
              <w:rPr>
                <w:rFonts w:ascii="Times New Roman" w:hAnsi="Times New Roman" w:cs="Times New Roman"/>
                <w:sz w:val="24"/>
                <w:szCs w:val="24"/>
                <w:lang w:val="en-US"/>
              </w:rPr>
              <w:t>4.  Decision adopted by issuer’s Board of Directors:</w:t>
            </w:r>
          </w:p>
          <w:p w:rsidR="00075975" w:rsidRPr="006C2A45" w:rsidRDefault="00DC0ECC" w:rsidP="00DC0ECC">
            <w:pPr>
              <w:pStyle w:val="a3"/>
              <w:spacing w:before="60"/>
              <w:jc w:val="both"/>
              <w:rPr>
                <w:rFonts w:ascii="Times New Roman" w:hAnsi="Times New Roman" w:cs="Times New Roman"/>
                <w:lang w:val="en-US"/>
              </w:rPr>
            </w:pPr>
            <w:r w:rsidRPr="006C2A45">
              <w:rPr>
                <w:rFonts w:ascii="Times New Roman" w:hAnsi="Times New Roman" w:cs="Times New Roman"/>
                <w:sz w:val="24"/>
                <w:szCs w:val="24"/>
                <w:lang w:val="en-US"/>
              </w:rPr>
              <w:t xml:space="preserve">To propose the </w:t>
            </w:r>
            <w:r w:rsidRPr="006C2A45">
              <w:rPr>
                <w:rFonts w:ascii="Times New Roman" w:hAnsi="Times New Roman" w:cs="Times New Roman"/>
                <w:sz w:val="24"/>
                <w:szCs w:val="24"/>
                <w:lang w:val="en-US"/>
              </w:rPr>
              <w:t>Annual General Meeting of Shareholders</w:t>
            </w:r>
            <w:r w:rsidRPr="006C2A45">
              <w:rPr>
                <w:rFonts w:ascii="Times New Roman" w:hAnsi="Times New Roman" w:cs="Times New Roman"/>
                <w:sz w:val="24"/>
                <w:szCs w:val="24"/>
                <w:lang w:val="en-US"/>
              </w:rPr>
              <w:t xml:space="preserve"> to adopt the </w:t>
            </w:r>
            <w:r w:rsidRPr="006C2A45">
              <w:rPr>
                <w:rFonts w:ascii="Times New Roman" w:hAnsi="Times New Roman" w:cs="Times New Roman"/>
                <w:sz w:val="24"/>
                <w:szCs w:val="24"/>
                <w:lang w:val="en-US"/>
              </w:rPr>
              <w:t>restated Charter</w:t>
            </w:r>
            <w:r w:rsidRPr="006C2A45">
              <w:rPr>
                <w:rFonts w:ascii="Times New Roman" w:hAnsi="Times New Roman" w:cs="Times New Roman"/>
                <w:sz w:val="24"/>
                <w:szCs w:val="24"/>
                <w:lang w:val="en-US"/>
              </w:rPr>
              <w:t xml:space="preserve"> of the Company,</w:t>
            </w:r>
            <w:r w:rsidRPr="006C2A45">
              <w:rPr>
                <w:rFonts w:ascii="Times New Roman" w:hAnsi="Times New Roman" w:cs="Times New Roman"/>
                <w:lang w:val="en-US"/>
              </w:rPr>
              <w:t xml:space="preserve"> in accordance of annex </w:t>
            </w:r>
            <w:r w:rsidRPr="006C2A45">
              <w:rPr>
                <w:rFonts w:ascii="Times New Roman" w:hAnsi="Times New Roman" w:cs="Times New Roman"/>
                <w:lang w:val="en-US"/>
              </w:rPr>
              <w:t>9</w:t>
            </w:r>
            <w:r w:rsidRPr="006C2A45">
              <w:rPr>
                <w:rFonts w:ascii="Times New Roman" w:hAnsi="Times New Roman" w:cs="Times New Roman"/>
                <w:lang w:val="en-US"/>
              </w:rPr>
              <w:t xml:space="preserve"> to the decision of the BoD.</w:t>
            </w:r>
          </w:p>
        </w:tc>
      </w:tr>
      <w:tr w:rsidR="00075975" w:rsidRPr="006C2A45" w:rsidTr="009E6828">
        <w:tc>
          <w:tcPr>
            <w:tcW w:w="10065" w:type="dxa"/>
            <w:gridSpan w:val="2"/>
          </w:tcPr>
          <w:p w:rsidR="00075975" w:rsidRPr="006C2A45" w:rsidRDefault="00075975" w:rsidP="006368DC">
            <w:pPr>
              <w:pStyle w:val="a3"/>
              <w:spacing w:before="60"/>
              <w:jc w:val="both"/>
              <w:rPr>
                <w:rFonts w:ascii="Times New Roman" w:hAnsi="Times New Roman" w:cs="Times New Roman"/>
                <w:sz w:val="24"/>
                <w:szCs w:val="24"/>
                <w:lang w:val="en-US"/>
              </w:rPr>
            </w:pPr>
            <w:r w:rsidRPr="006C2A45">
              <w:rPr>
                <w:rFonts w:ascii="Times New Roman" w:hAnsi="Times New Roman" w:cs="Times New Roman"/>
                <w:b/>
                <w:lang w:val="en-US"/>
              </w:rPr>
              <w:t>Disclosure of insider information on item No.</w:t>
            </w:r>
            <w:r w:rsidRPr="006C2A45">
              <w:rPr>
                <w:rFonts w:ascii="Times New Roman" w:hAnsi="Times New Roman" w:cs="Times New Roman"/>
                <w:b/>
                <w:lang w:val="en-US"/>
              </w:rPr>
              <w:t>15</w:t>
            </w:r>
            <w:r w:rsidR="00DC0ECC" w:rsidRPr="006C2A45">
              <w:rPr>
                <w:rFonts w:ascii="Times New Roman" w:hAnsi="Times New Roman" w:cs="Times New Roman"/>
                <w:b/>
                <w:lang w:val="en-US"/>
              </w:rPr>
              <w:t xml:space="preserve"> “</w:t>
            </w:r>
            <w:r w:rsidR="00DC0ECC" w:rsidRPr="006C2A45">
              <w:rPr>
                <w:rFonts w:ascii="Times New Roman" w:hAnsi="Times New Roman" w:cs="Times New Roman"/>
                <w:b/>
                <w:sz w:val="24"/>
                <w:szCs w:val="24"/>
                <w:lang w:val="en-US"/>
              </w:rPr>
              <w:t>On discussing the draft of internal document: Regulations on preparation and holding of the General Meeting of Shareholders in new edition</w:t>
            </w:r>
            <w:r w:rsidR="00DC0ECC" w:rsidRPr="006C2A45">
              <w:rPr>
                <w:rFonts w:ascii="Times New Roman" w:hAnsi="Times New Roman" w:cs="Times New Roman"/>
                <w:b/>
                <w:lang w:val="en-US"/>
              </w:rPr>
              <w:t>”</w:t>
            </w:r>
          </w:p>
        </w:tc>
      </w:tr>
      <w:tr w:rsidR="00075975" w:rsidRPr="006C2A45" w:rsidTr="00DC0ECC">
        <w:trPr>
          <w:trHeight w:val="409"/>
        </w:trPr>
        <w:tc>
          <w:tcPr>
            <w:tcW w:w="10065" w:type="dxa"/>
            <w:gridSpan w:val="2"/>
          </w:tcPr>
          <w:p w:rsidR="00075975" w:rsidRPr="006C2A45" w:rsidRDefault="00075975" w:rsidP="006368DC">
            <w:pPr>
              <w:pStyle w:val="a3"/>
              <w:spacing w:before="60"/>
              <w:jc w:val="both"/>
              <w:rPr>
                <w:rFonts w:ascii="Times New Roman" w:hAnsi="Times New Roman" w:cs="Times New Roman"/>
                <w:sz w:val="24"/>
                <w:szCs w:val="24"/>
                <w:lang w:val="en-US"/>
              </w:rPr>
            </w:pPr>
            <w:r w:rsidRPr="006C2A45">
              <w:rPr>
                <w:rFonts w:ascii="Times New Roman" w:hAnsi="Times New Roman" w:cs="Times New Roman"/>
                <w:sz w:val="24"/>
                <w:szCs w:val="24"/>
                <w:lang w:val="en-US"/>
              </w:rPr>
              <w:t>2.2.</w:t>
            </w:r>
            <w:r w:rsidR="002A0F59" w:rsidRPr="006C2A45">
              <w:rPr>
                <w:rFonts w:ascii="Times New Roman" w:hAnsi="Times New Roman" w:cs="Times New Roman"/>
                <w:sz w:val="24"/>
                <w:szCs w:val="24"/>
                <w:lang w:val="en-US"/>
              </w:rPr>
              <w:t>15</w:t>
            </w:r>
            <w:r w:rsidRPr="006C2A45">
              <w:rPr>
                <w:rFonts w:ascii="Times New Roman" w:hAnsi="Times New Roman" w:cs="Times New Roman"/>
                <w:sz w:val="24"/>
                <w:szCs w:val="24"/>
                <w:lang w:val="en-US"/>
              </w:rPr>
              <w:t>.  Decision adopted by issuer’s Board of Directors:</w:t>
            </w:r>
          </w:p>
          <w:p w:rsidR="00075975" w:rsidRPr="006C2A45" w:rsidRDefault="00DC0ECC" w:rsidP="006368DC">
            <w:pPr>
              <w:pStyle w:val="a3"/>
              <w:spacing w:before="60"/>
              <w:jc w:val="both"/>
              <w:rPr>
                <w:rFonts w:ascii="Times New Roman" w:hAnsi="Times New Roman" w:cs="Times New Roman"/>
                <w:lang w:val="en-US"/>
              </w:rPr>
            </w:pPr>
            <w:r w:rsidRPr="006C2A45">
              <w:rPr>
                <w:rFonts w:ascii="Times New Roman" w:hAnsi="Times New Roman" w:cs="Times New Roman"/>
                <w:sz w:val="24"/>
                <w:szCs w:val="24"/>
                <w:lang w:val="en-US"/>
              </w:rPr>
              <w:t>To propose the Annual General Meeting of Shareholders to adopt Regulations on preparation and holding of the General Meeting of Shareholders in new edition,</w:t>
            </w:r>
            <w:r w:rsidRPr="006C2A45">
              <w:rPr>
                <w:rFonts w:ascii="Times New Roman" w:hAnsi="Times New Roman" w:cs="Times New Roman"/>
                <w:lang w:val="en-US"/>
              </w:rPr>
              <w:t xml:space="preserve"> in accordance of annex </w:t>
            </w:r>
            <w:r w:rsidRPr="006C2A45">
              <w:rPr>
                <w:rFonts w:ascii="Times New Roman" w:hAnsi="Times New Roman" w:cs="Times New Roman"/>
                <w:lang w:val="en-US"/>
              </w:rPr>
              <w:t>10</w:t>
            </w:r>
            <w:r w:rsidRPr="006C2A45">
              <w:rPr>
                <w:rFonts w:ascii="Times New Roman" w:hAnsi="Times New Roman" w:cs="Times New Roman"/>
                <w:lang w:val="en-US"/>
              </w:rPr>
              <w:t xml:space="preserve"> to the decision of the BoD.</w:t>
            </w:r>
          </w:p>
        </w:tc>
      </w:tr>
      <w:tr w:rsidR="00075975" w:rsidRPr="006C2A45" w:rsidTr="009E6828">
        <w:tc>
          <w:tcPr>
            <w:tcW w:w="10065" w:type="dxa"/>
            <w:gridSpan w:val="2"/>
          </w:tcPr>
          <w:p w:rsidR="00075975" w:rsidRPr="006C2A45" w:rsidRDefault="00075975" w:rsidP="006368DC">
            <w:pPr>
              <w:pStyle w:val="a3"/>
              <w:spacing w:before="60"/>
              <w:jc w:val="both"/>
              <w:rPr>
                <w:rFonts w:ascii="Times New Roman" w:hAnsi="Times New Roman" w:cs="Times New Roman"/>
                <w:sz w:val="24"/>
                <w:szCs w:val="24"/>
                <w:lang w:val="en-US"/>
              </w:rPr>
            </w:pPr>
            <w:r w:rsidRPr="006C2A45">
              <w:rPr>
                <w:rFonts w:ascii="Times New Roman" w:hAnsi="Times New Roman" w:cs="Times New Roman"/>
                <w:b/>
                <w:lang w:val="en-US"/>
              </w:rPr>
              <w:t>Disclosure of insider information on item No.</w:t>
            </w:r>
            <w:r w:rsidRPr="006C2A45">
              <w:rPr>
                <w:rFonts w:ascii="Times New Roman" w:hAnsi="Times New Roman" w:cs="Times New Roman"/>
                <w:b/>
                <w:lang w:val="en-US"/>
              </w:rPr>
              <w:t>16</w:t>
            </w:r>
            <w:r w:rsidR="002A0F59" w:rsidRPr="006C2A45">
              <w:rPr>
                <w:rFonts w:ascii="Times New Roman" w:hAnsi="Times New Roman" w:cs="Times New Roman"/>
                <w:b/>
                <w:lang w:val="en-US"/>
              </w:rPr>
              <w:t xml:space="preserve"> “</w:t>
            </w:r>
            <w:r w:rsidR="002A0F59" w:rsidRPr="006C2A45">
              <w:rPr>
                <w:rFonts w:ascii="Times New Roman" w:hAnsi="Times New Roman" w:cs="Times New Roman"/>
                <w:b/>
                <w:sz w:val="24"/>
                <w:szCs w:val="24"/>
                <w:lang w:val="en-US"/>
              </w:rPr>
              <w:t>On discussing the draft of internal document: Regulations on the Audit Committee of the Company in new edition</w:t>
            </w:r>
            <w:r w:rsidR="002A0F59" w:rsidRPr="006C2A45">
              <w:rPr>
                <w:rFonts w:ascii="Times New Roman" w:hAnsi="Times New Roman" w:cs="Times New Roman"/>
                <w:b/>
                <w:lang w:val="en-US"/>
              </w:rPr>
              <w:t>”</w:t>
            </w:r>
          </w:p>
        </w:tc>
      </w:tr>
      <w:tr w:rsidR="00075975" w:rsidRPr="006C2A45" w:rsidTr="009E6828">
        <w:tc>
          <w:tcPr>
            <w:tcW w:w="10065" w:type="dxa"/>
            <w:gridSpan w:val="2"/>
          </w:tcPr>
          <w:p w:rsidR="00075975" w:rsidRPr="006C2A45" w:rsidRDefault="00075975" w:rsidP="006368DC">
            <w:pPr>
              <w:pStyle w:val="a3"/>
              <w:spacing w:before="60"/>
              <w:jc w:val="both"/>
              <w:rPr>
                <w:rFonts w:ascii="Times New Roman" w:hAnsi="Times New Roman" w:cs="Times New Roman"/>
                <w:sz w:val="24"/>
                <w:szCs w:val="24"/>
                <w:lang w:val="en-US"/>
              </w:rPr>
            </w:pPr>
            <w:r w:rsidRPr="006C2A45">
              <w:rPr>
                <w:rFonts w:ascii="Times New Roman" w:hAnsi="Times New Roman" w:cs="Times New Roman"/>
                <w:sz w:val="24"/>
                <w:szCs w:val="24"/>
                <w:lang w:val="en-US"/>
              </w:rPr>
              <w:lastRenderedPageBreak/>
              <w:t>2.2.</w:t>
            </w:r>
            <w:r w:rsidR="002A0F59" w:rsidRPr="006C2A45">
              <w:rPr>
                <w:rFonts w:ascii="Times New Roman" w:hAnsi="Times New Roman" w:cs="Times New Roman"/>
                <w:sz w:val="24"/>
                <w:szCs w:val="24"/>
                <w:lang w:val="en-US"/>
              </w:rPr>
              <w:t>16</w:t>
            </w:r>
            <w:r w:rsidRPr="006C2A45">
              <w:rPr>
                <w:rFonts w:ascii="Times New Roman" w:hAnsi="Times New Roman" w:cs="Times New Roman"/>
                <w:sz w:val="24"/>
                <w:szCs w:val="24"/>
                <w:lang w:val="en-US"/>
              </w:rPr>
              <w:t>.  Decision adopted by issuer’s Board of Directors:</w:t>
            </w:r>
          </w:p>
          <w:p w:rsidR="00075975" w:rsidRPr="006C2A45" w:rsidRDefault="002A0F59" w:rsidP="002A0F59">
            <w:pPr>
              <w:pStyle w:val="a3"/>
              <w:spacing w:before="60"/>
              <w:jc w:val="both"/>
              <w:rPr>
                <w:rFonts w:ascii="Times New Roman" w:hAnsi="Times New Roman" w:cs="Times New Roman"/>
                <w:sz w:val="24"/>
                <w:szCs w:val="24"/>
                <w:lang w:val="en-US"/>
              </w:rPr>
            </w:pPr>
            <w:r w:rsidRPr="006C2A45">
              <w:rPr>
                <w:rFonts w:ascii="Times New Roman" w:hAnsi="Times New Roman" w:cs="Times New Roman"/>
                <w:sz w:val="24"/>
                <w:szCs w:val="24"/>
                <w:lang w:val="en-US"/>
              </w:rPr>
              <w:t>To propose the Annual General Meeting of Shareholders to adopt</w:t>
            </w:r>
            <w:r w:rsidRPr="006C2A45">
              <w:rPr>
                <w:rFonts w:ascii="Times New Roman" w:hAnsi="Times New Roman" w:cs="Times New Roman"/>
                <w:sz w:val="24"/>
                <w:szCs w:val="24"/>
                <w:lang w:val="en-US"/>
              </w:rPr>
              <w:t xml:space="preserve"> </w:t>
            </w:r>
            <w:r w:rsidRPr="006C2A45">
              <w:rPr>
                <w:rFonts w:ascii="Times New Roman" w:hAnsi="Times New Roman" w:cs="Times New Roman"/>
                <w:sz w:val="24"/>
                <w:szCs w:val="24"/>
                <w:lang w:val="en-US"/>
              </w:rPr>
              <w:t>Regulations on the Audit Committee of the Company in new edition,</w:t>
            </w:r>
            <w:r w:rsidRPr="006C2A45">
              <w:rPr>
                <w:rFonts w:ascii="Times New Roman" w:hAnsi="Times New Roman" w:cs="Times New Roman"/>
                <w:lang w:val="en-US"/>
              </w:rPr>
              <w:t xml:space="preserve"> in accordance of annex 1</w:t>
            </w:r>
            <w:r w:rsidRPr="006C2A45">
              <w:rPr>
                <w:rFonts w:ascii="Times New Roman" w:hAnsi="Times New Roman" w:cs="Times New Roman"/>
                <w:lang w:val="en-US"/>
              </w:rPr>
              <w:t>1</w:t>
            </w:r>
            <w:r w:rsidRPr="006C2A45">
              <w:rPr>
                <w:rFonts w:ascii="Times New Roman" w:hAnsi="Times New Roman" w:cs="Times New Roman"/>
                <w:lang w:val="en-US"/>
              </w:rPr>
              <w:t xml:space="preserve"> to the decision of the BoD.</w:t>
            </w:r>
          </w:p>
        </w:tc>
      </w:tr>
      <w:tr w:rsidR="00075975" w:rsidRPr="006C2A45" w:rsidTr="009E6828">
        <w:tc>
          <w:tcPr>
            <w:tcW w:w="10065" w:type="dxa"/>
            <w:gridSpan w:val="2"/>
          </w:tcPr>
          <w:p w:rsidR="00075975" w:rsidRPr="006C2A45" w:rsidRDefault="00075975" w:rsidP="002A0F59">
            <w:pPr>
              <w:pStyle w:val="a3"/>
              <w:tabs>
                <w:tab w:val="left" w:pos="5085"/>
              </w:tabs>
              <w:spacing w:before="60"/>
              <w:jc w:val="both"/>
              <w:rPr>
                <w:rFonts w:ascii="Times New Roman" w:hAnsi="Times New Roman" w:cs="Times New Roman"/>
                <w:sz w:val="24"/>
                <w:szCs w:val="24"/>
                <w:lang w:val="en-US"/>
              </w:rPr>
            </w:pPr>
            <w:r w:rsidRPr="006C2A45">
              <w:rPr>
                <w:rFonts w:ascii="Times New Roman" w:hAnsi="Times New Roman" w:cs="Times New Roman"/>
                <w:b/>
                <w:lang w:val="en-US"/>
              </w:rPr>
              <w:t>Disclosure of insider information on item No.</w:t>
            </w:r>
            <w:r w:rsidRPr="006C2A45">
              <w:rPr>
                <w:rFonts w:ascii="Times New Roman" w:hAnsi="Times New Roman" w:cs="Times New Roman"/>
                <w:b/>
                <w:lang w:val="en-US"/>
              </w:rPr>
              <w:t>17</w:t>
            </w:r>
            <w:r w:rsidR="002A0F59" w:rsidRPr="006C2A45">
              <w:rPr>
                <w:rFonts w:ascii="Times New Roman" w:hAnsi="Times New Roman" w:cs="Times New Roman"/>
                <w:b/>
                <w:lang w:val="en-US"/>
              </w:rPr>
              <w:t xml:space="preserve"> “</w:t>
            </w:r>
            <w:r w:rsidR="002A0F59" w:rsidRPr="006C2A45">
              <w:rPr>
                <w:rFonts w:ascii="Times New Roman" w:hAnsi="Times New Roman" w:cs="Times New Roman"/>
                <w:b/>
                <w:sz w:val="24"/>
                <w:szCs w:val="24"/>
                <w:lang w:val="en-US"/>
              </w:rPr>
              <w:t xml:space="preserve">On fixing the </w:t>
            </w:r>
            <w:r w:rsidR="002A0F59" w:rsidRPr="006C2A45">
              <w:rPr>
                <w:rFonts w:ascii="Times New Roman" w:hAnsi="Times New Roman" w:cs="Times New Roman"/>
                <w:b/>
                <w:sz w:val="24"/>
                <w:szCs w:val="24"/>
                <w:lang w:val="en-US"/>
              </w:rPr>
              <w:t xml:space="preserve">sum of </w:t>
            </w:r>
            <w:r w:rsidR="002A0F59" w:rsidRPr="006C2A45">
              <w:rPr>
                <w:rFonts w:ascii="Times New Roman" w:hAnsi="Times New Roman" w:cs="Times New Roman"/>
                <w:b/>
                <w:sz w:val="24"/>
                <w:szCs w:val="24"/>
                <w:lang w:val="en-US"/>
              </w:rPr>
              <w:t>payment for Auditor’s services</w:t>
            </w:r>
            <w:r w:rsidR="002A0F59" w:rsidRPr="006C2A45">
              <w:rPr>
                <w:rFonts w:ascii="Times New Roman" w:hAnsi="Times New Roman" w:cs="Times New Roman"/>
                <w:b/>
                <w:lang w:val="en-US"/>
              </w:rPr>
              <w:t>”</w:t>
            </w:r>
          </w:p>
        </w:tc>
      </w:tr>
      <w:tr w:rsidR="00075975" w:rsidRPr="006C2A45" w:rsidTr="009E6828">
        <w:tc>
          <w:tcPr>
            <w:tcW w:w="10065" w:type="dxa"/>
            <w:gridSpan w:val="2"/>
          </w:tcPr>
          <w:p w:rsidR="00075975" w:rsidRPr="006C2A45" w:rsidRDefault="00075975" w:rsidP="006368DC">
            <w:pPr>
              <w:pStyle w:val="a3"/>
              <w:spacing w:before="60"/>
              <w:jc w:val="both"/>
              <w:rPr>
                <w:rFonts w:ascii="Times New Roman" w:hAnsi="Times New Roman" w:cs="Times New Roman"/>
                <w:sz w:val="24"/>
                <w:szCs w:val="24"/>
                <w:lang w:val="en-US"/>
              </w:rPr>
            </w:pPr>
            <w:r w:rsidRPr="006C2A45">
              <w:rPr>
                <w:rFonts w:ascii="Times New Roman" w:hAnsi="Times New Roman" w:cs="Times New Roman"/>
                <w:sz w:val="24"/>
                <w:szCs w:val="24"/>
                <w:lang w:val="en-US"/>
              </w:rPr>
              <w:t>2.2.4.  Decision adopted by issuer’s Board of Directors:</w:t>
            </w:r>
          </w:p>
          <w:p w:rsidR="00075975" w:rsidRPr="006C2A45" w:rsidRDefault="006C2A45" w:rsidP="006C2A45">
            <w:pPr>
              <w:pStyle w:val="a3"/>
              <w:spacing w:before="60"/>
              <w:jc w:val="both"/>
              <w:rPr>
                <w:rFonts w:ascii="Times New Roman" w:hAnsi="Times New Roman" w:cs="Times New Roman"/>
                <w:sz w:val="24"/>
                <w:szCs w:val="24"/>
                <w:lang w:val="en-US"/>
              </w:rPr>
            </w:pPr>
            <w:r w:rsidRPr="006C2A45">
              <w:rPr>
                <w:rFonts w:ascii="Times New Roman" w:hAnsi="Times New Roman" w:cs="Times New Roman"/>
                <w:sz w:val="24"/>
                <w:szCs w:val="24"/>
                <w:lang w:val="en-US"/>
              </w:rPr>
              <w:t xml:space="preserve">To fix </w:t>
            </w:r>
            <w:r w:rsidRPr="006C2A45">
              <w:rPr>
                <w:rFonts w:ascii="Times New Roman" w:hAnsi="Times New Roman" w:cs="Times New Roman"/>
                <w:sz w:val="24"/>
                <w:szCs w:val="24"/>
                <w:lang w:val="en-US"/>
              </w:rPr>
              <w:t xml:space="preserve">the </w:t>
            </w:r>
            <w:r w:rsidRPr="006C2A45">
              <w:rPr>
                <w:rFonts w:ascii="Times New Roman" w:hAnsi="Times New Roman" w:cs="Times New Roman"/>
                <w:sz w:val="24"/>
                <w:szCs w:val="24"/>
                <w:lang w:val="en-US"/>
              </w:rPr>
              <w:t xml:space="preserve">sum of </w:t>
            </w:r>
            <w:r w:rsidRPr="006C2A45">
              <w:rPr>
                <w:rFonts w:ascii="Times New Roman" w:hAnsi="Times New Roman" w:cs="Times New Roman"/>
                <w:sz w:val="24"/>
                <w:szCs w:val="24"/>
                <w:lang w:val="en-US"/>
              </w:rPr>
              <w:t>payment for services</w:t>
            </w:r>
            <w:r w:rsidRPr="006C2A45">
              <w:rPr>
                <w:rFonts w:ascii="Times New Roman" w:hAnsi="Times New Roman" w:cs="Times New Roman"/>
                <w:sz w:val="24"/>
                <w:szCs w:val="24"/>
                <w:lang w:val="en-US"/>
              </w:rPr>
              <w:t xml:space="preserve"> of Company’s auditor “KMPG” CJSC:</w:t>
            </w:r>
          </w:p>
          <w:p w:rsidR="006C2A45" w:rsidRPr="006C2A45" w:rsidRDefault="006C2A45" w:rsidP="006C2A45">
            <w:pPr>
              <w:pStyle w:val="a3"/>
              <w:numPr>
                <w:ilvl w:val="0"/>
                <w:numId w:val="25"/>
              </w:numPr>
              <w:spacing w:before="60"/>
              <w:jc w:val="both"/>
              <w:rPr>
                <w:rFonts w:ascii="Times New Roman" w:hAnsi="Times New Roman" w:cs="Times New Roman"/>
                <w:sz w:val="24"/>
                <w:szCs w:val="24"/>
                <w:lang w:val="en-US"/>
              </w:rPr>
            </w:pPr>
            <w:r w:rsidRPr="006C2A45">
              <w:rPr>
                <w:rFonts w:ascii="Times New Roman" w:hAnsi="Times New Roman" w:cs="Times New Roman"/>
                <w:sz w:val="24"/>
                <w:szCs w:val="24"/>
                <w:lang w:val="en-US"/>
              </w:rPr>
              <w:t>for audit of accounting report prepared in accordance with RAS (Russian Accounting Standards) with regard of revaluated financial indicators – 499 900 (four hundred ninety nine thousand ninety) rubles, including VAT – 76 255 (seventy six thousand two hundred fifty five) rubles 93 kopeks.</w:t>
            </w:r>
          </w:p>
        </w:tc>
      </w:tr>
      <w:tr w:rsidR="00075975" w:rsidRPr="006C2A45" w:rsidTr="00335DA3">
        <w:trPr>
          <w:trHeight w:val="1125"/>
        </w:trPr>
        <w:tc>
          <w:tcPr>
            <w:tcW w:w="10065" w:type="dxa"/>
            <w:gridSpan w:val="2"/>
          </w:tcPr>
          <w:p w:rsidR="00075975" w:rsidRPr="006C2A45" w:rsidRDefault="00075975" w:rsidP="009E6828">
            <w:pPr>
              <w:pStyle w:val="a3"/>
              <w:spacing w:before="60"/>
              <w:jc w:val="both"/>
              <w:rPr>
                <w:rFonts w:ascii="Times New Roman" w:hAnsi="Times New Roman" w:cs="Times New Roman"/>
                <w:b/>
                <w:sz w:val="24"/>
                <w:szCs w:val="24"/>
                <w:lang w:val="en-US"/>
              </w:rPr>
            </w:pPr>
            <w:r w:rsidRPr="006C2A45">
              <w:rPr>
                <w:rFonts w:ascii="Times New Roman" w:hAnsi="Times New Roman" w:cs="Times New Roman"/>
                <w:sz w:val="24"/>
                <w:szCs w:val="24"/>
                <w:lang w:val="en-US"/>
              </w:rPr>
              <w:t xml:space="preserve">2.3. Date of holding the meeting of Board of Directors: </w:t>
            </w:r>
            <w:r w:rsidR="006C2A45" w:rsidRPr="006C2A45">
              <w:rPr>
                <w:rFonts w:ascii="Times New Roman" w:hAnsi="Times New Roman" w:cs="Times New Roman"/>
                <w:sz w:val="24"/>
                <w:szCs w:val="24"/>
                <w:lang w:val="en-US"/>
              </w:rPr>
              <w:t>16</w:t>
            </w:r>
            <w:r w:rsidRPr="006C2A45">
              <w:rPr>
                <w:rFonts w:ascii="Times New Roman" w:hAnsi="Times New Roman" w:cs="Times New Roman"/>
                <w:sz w:val="24"/>
                <w:szCs w:val="24"/>
                <w:lang w:val="en-US"/>
              </w:rPr>
              <w:t xml:space="preserve"> </w:t>
            </w:r>
            <w:r w:rsidR="006C2A45" w:rsidRPr="006C2A45">
              <w:rPr>
                <w:rFonts w:ascii="Times New Roman" w:hAnsi="Times New Roman" w:cs="Times New Roman"/>
                <w:sz w:val="24"/>
                <w:szCs w:val="24"/>
                <w:lang w:val="en-US"/>
              </w:rPr>
              <w:t>May</w:t>
            </w:r>
            <w:r w:rsidRPr="006C2A45">
              <w:rPr>
                <w:rFonts w:ascii="Times New Roman" w:hAnsi="Times New Roman" w:cs="Times New Roman"/>
                <w:sz w:val="24"/>
                <w:szCs w:val="24"/>
                <w:lang w:val="en-US"/>
              </w:rPr>
              <w:t xml:space="preserve">  2014</w:t>
            </w:r>
          </w:p>
          <w:p w:rsidR="00075975" w:rsidRPr="006C2A45" w:rsidRDefault="00075975" w:rsidP="006C2A45">
            <w:pPr>
              <w:pStyle w:val="a3"/>
              <w:spacing w:before="60"/>
              <w:jc w:val="both"/>
              <w:rPr>
                <w:rFonts w:ascii="Times New Roman" w:hAnsi="Times New Roman" w:cs="Times New Roman"/>
                <w:sz w:val="24"/>
                <w:szCs w:val="24"/>
                <w:lang w:val="en-US"/>
              </w:rPr>
            </w:pPr>
            <w:r w:rsidRPr="006C2A45">
              <w:rPr>
                <w:rFonts w:ascii="Times New Roman" w:hAnsi="Times New Roman" w:cs="Times New Roman"/>
                <w:sz w:val="24"/>
                <w:szCs w:val="24"/>
                <w:lang w:val="en-US"/>
              </w:rPr>
              <w:t xml:space="preserve">2.4. Date of making and number of minutes of meeting: </w:t>
            </w:r>
            <w:r w:rsidR="006C2A45" w:rsidRPr="006C2A45">
              <w:rPr>
                <w:rFonts w:ascii="Times New Roman" w:hAnsi="Times New Roman" w:cs="Times New Roman"/>
                <w:sz w:val="24"/>
                <w:szCs w:val="24"/>
                <w:lang w:val="en-US"/>
              </w:rPr>
              <w:t>19 May</w:t>
            </w:r>
            <w:r w:rsidRPr="006C2A45">
              <w:rPr>
                <w:rFonts w:ascii="Times New Roman" w:hAnsi="Times New Roman" w:cs="Times New Roman"/>
                <w:sz w:val="24"/>
                <w:szCs w:val="24"/>
                <w:lang w:val="en-US"/>
              </w:rPr>
              <w:t xml:space="preserve"> 2014, minutes of meeting No.18</w:t>
            </w:r>
            <w:r w:rsidR="006C2A45" w:rsidRPr="006C2A45">
              <w:rPr>
                <w:rFonts w:ascii="Times New Roman" w:hAnsi="Times New Roman" w:cs="Times New Roman"/>
                <w:sz w:val="24"/>
                <w:szCs w:val="24"/>
                <w:lang w:val="en-US"/>
              </w:rPr>
              <w:t>9</w:t>
            </w:r>
            <w:r w:rsidRPr="006C2A45">
              <w:rPr>
                <w:rFonts w:ascii="Times New Roman" w:hAnsi="Times New Roman" w:cs="Times New Roman"/>
                <w:sz w:val="24"/>
                <w:szCs w:val="24"/>
                <w:lang w:val="en-US"/>
              </w:rPr>
              <w:t>/2014</w:t>
            </w:r>
            <w:r w:rsidRPr="006C2A45">
              <w:rPr>
                <w:rFonts w:ascii="Times New Roman" w:hAnsi="Times New Roman" w:cs="Times New Roman"/>
                <w:b/>
                <w:sz w:val="24"/>
                <w:szCs w:val="24"/>
                <w:lang w:val="en-US"/>
              </w:rPr>
              <w:t>.</w:t>
            </w:r>
          </w:p>
        </w:tc>
      </w:tr>
      <w:tr w:rsidR="00075975" w:rsidRPr="006C2A45" w:rsidTr="009E6828">
        <w:tc>
          <w:tcPr>
            <w:tcW w:w="10065" w:type="dxa"/>
            <w:gridSpan w:val="2"/>
          </w:tcPr>
          <w:p w:rsidR="00075975" w:rsidRPr="006C2A45" w:rsidRDefault="00075975" w:rsidP="009E6828">
            <w:pPr>
              <w:pStyle w:val="a3"/>
              <w:spacing w:before="60"/>
              <w:ind w:left="360"/>
              <w:jc w:val="center"/>
              <w:rPr>
                <w:rFonts w:ascii="Times New Roman" w:hAnsi="Times New Roman" w:cs="Times New Roman"/>
                <w:sz w:val="24"/>
                <w:szCs w:val="24"/>
              </w:rPr>
            </w:pPr>
            <w:r w:rsidRPr="006C2A45">
              <w:rPr>
                <w:rFonts w:ascii="Times New Roman" w:hAnsi="Times New Roman" w:cs="Times New Roman"/>
                <w:sz w:val="24"/>
                <w:szCs w:val="24"/>
                <w:lang w:val="en-US"/>
              </w:rPr>
              <w:t>3. Signature</w:t>
            </w:r>
          </w:p>
        </w:tc>
      </w:tr>
    </w:tbl>
    <w:tbl>
      <w:tblPr>
        <w:tblW w:w="1006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00"/>
        <w:gridCol w:w="141"/>
        <w:gridCol w:w="1842"/>
        <w:gridCol w:w="570"/>
      </w:tblGrid>
      <w:tr w:rsidR="00092812" w:rsidRPr="006C2A45" w:rsidTr="009E6828">
        <w:trPr>
          <w:cantSplit/>
        </w:trPr>
        <w:tc>
          <w:tcPr>
            <w:tcW w:w="5812" w:type="dxa"/>
            <w:vMerge w:val="restart"/>
            <w:tcBorders>
              <w:top w:val="single" w:sz="4" w:space="0" w:color="auto"/>
              <w:left w:val="single" w:sz="4" w:space="0" w:color="auto"/>
              <w:bottom w:val="nil"/>
              <w:right w:val="nil"/>
            </w:tcBorders>
            <w:tcMar>
              <w:top w:w="0" w:type="dxa"/>
              <w:left w:w="28" w:type="dxa"/>
              <w:bottom w:w="0" w:type="dxa"/>
              <w:right w:w="28" w:type="dxa"/>
            </w:tcMar>
            <w:vAlign w:val="bottom"/>
          </w:tcPr>
          <w:p w:rsidR="00092812" w:rsidRPr="006C2A45" w:rsidRDefault="00092812" w:rsidP="009E6828">
            <w:pPr>
              <w:spacing w:before="60"/>
              <w:ind w:left="57"/>
              <w:jc w:val="both"/>
              <w:rPr>
                <w:lang w:val="en-US" w:eastAsia="en-US"/>
              </w:rPr>
            </w:pPr>
            <w:r w:rsidRPr="006C2A45">
              <w:rPr>
                <w:lang w:val="en-US" w:eastAsia="en-US"/>
              </w:rPr>
              <w:t xml:space="preserve">3.1 </w:t>
            </w:r>
            <w:r w:rsidR="00A0622C" w:rsidRPr="006C2A45">
              <w:rPr>
                <w:lang w:val="en-US" w:eastAsia="en-US"/>
              </w:rPr>
              <w:t>Acting d</w:t>
            </w:r>
            <w:r w:rsidRPr="006C2A45">
              <w:rPr>
                <w:lang w:val="en-US" w:eastAsia="en-US"/>
              </w:rPr>
              <w:t xml:space="preserve">eputy director general in charge of corporate management (attorney dated </w:t>
            </w:r>
            <w:r w:rsidR="00A0622C" w:rsidRPr="006C2A45">
              <w:rPr>
                <w:lang w:val="en-US" w:eastAsia="en-US"/>
              </w:rPr>
              <w:t>02.04.2014</w:t>
            </w:r>
            <w:r w:rsidRPr="006C2A45">
              <w:rPr>
                <w:lang w:val="en-US" w:eastAsia="en-US"/>
              </w:rPr>
              <w:t>)</w:t>
            </w:r>
          </w:p>
          <w:p w:rsidR="00092812" w:rsidRPr="006C2A45" w:rsidRDefault="00092812" w:rsidP="009E6828">
            <w:pPr>
              <w:spacing w:before="60"/>
              <w:ind w:left="57"/>
              <w:rPr>
                <w:lang w:val="en-US"/>
              </w:rPr>
            </w:pPr>
          </w:p>
        </w:tc>
        <w:tc>
          <w:tcPr>
            <w:tcW w:w="1700" w:type="dxa"/>
            <w:tcBorders>
              <w:top w:val="single" w:sz="4" w:space="0" w:color="auto"/>
              <w:left w:val="nil"/>
              <w:bottom w:val="nil"/>
              <w:right w:val="nil"/>
            </w:tcBorders>
            <w:tcMar>
              <w:top w:w="0" w:type="dxa"/>
              <w:left w:w="28" w:type="dxa"/>
              <w:bottom w:w="0" w:type="dxa"/>
              <w:right w:w="28" w:type="dxa"/>
            </w:tcMar>
            <w:vAlign w:val="bottom"/>
          </w:tcPr>
          <w:p w:rsidR="00092812" w:rsidRPr="006C2A45" w:rsidRDefault="00092812" w:rsidP="009E6828">
            <w:pPr>
              <w:spacing w:before="60"/>
              <w:jc w:val="center"/>
              <w:rPr>
                <w:lang w:val="en-US"/>
              </w:rPr>
            </w:pPr>
          </w:p>
          <w:p w:rsidR="00092812" w:rsidRPr="006C2A45" w:rsidRDefault="00092812" w:rsidP="009E6828">
            <w:pPr>
              <w:spacing w:before="60"/>
              <w:jc w:val="center"/>
              <w:rPr>
                <w:lang w:val="en-US"/>
              </w:rPr>
            </w:pPr>
          </w:p>
        </w:tc>
        <w:tc>
          <w:tcPr>
            <w:tcW w:w="141" w:type="dxa"/>
            <w:tcBorders>
              <w:top w:val="single" w:sz="4" w:space="0" w:color="auto"/>
              <w:left w:val="nil"/>
              <w:bottom w:val="nil"/>
              <w:right w:val="nil"/>
            </w:tcBorders>
            <w:tcMar>
              <w:top w:w="0" w:type="dxa"/>
              <w:left w:w="28" w:type="dxa"/>
              <w:bottom w:w="0" w:type="dxa"/>
              <w:right w:w="28" w:type="dxa"/>
            </w:tcMar>
            <w:vAlign w:val="bottom"/>
          </w:tcPr>
          <w:p w:rsidR="00092812" w:rsidRPr="006C2A45" w:rsidRDefault="00092812" w:rsidP="009E6828">
            <w:pPr>
              <w:spacing w:before="60"/>
              <w:rPr>
                <w:lang w:val="en-US"/>
              </w:rPr>
            </w:pPr>
          </w:p>
        </w:tc>
        <w:tc>
          <w:tcPr>
            <w:tcW w:w="1842" w:type="dxa"/>
            <w:tcBorders>
              <w:top w:val="single" w:sz="4" w:space="0" w:color="auto"/>
              <w:left w:val="nil"/>
              <w:bottom w:val="nil"/>
              <w:right w:val="nil"/>
            </w:tcBorders>
            <w:tcMar>
              <w:top w:w="0" w:type="dxa"/>
              <w:left w:w="28" w:type="dxa"/>
              <w:bottom w:w="0" w:type="dxa"/>
              <w:right w:w="28" w:type="dxa"/>
            </w:tcMar>
            <w:vAlign w:val="bottom"/>
            <w:hideMark/>
          </w:tcPr>
          <w:p w:rsidR="00092812" w:rsidRPr="006C2A45" w:rsidRDefault="00A0622C" w:rsidP="009E6828">
            <w:pPr>
              <w:spacing w:before="60"/>
              <w:ind w:right="-315"/>
              <w:rPr>
                <w:lang w:val="en-US"/>
              </w:rPr>
            </w:pPr>
            <w:r w:rsidRPr="006C2A45">
              <w:rPr>
                <w:lang w:val="en-US" w:eastAsia="en-US"/>
              </w:rPr>
              <w:t>Konevets K.S.</w:t>
            </w:r>
          </w:p>
        </w:tc>
        <w:tc>
          <w:tcPr>
            <w:tcW w:w="570" w:type="dxa"/>
            <w:tcBorders>
              <w:top w:val="single" w:sz="4" w:space="0" w:color="auto"/>
              <w:left w:val="nil"/>
              <w:bottom w:val="nil"/>
              <w:right w:val="single" w:sz="4" w:space="0" w:color="auto"/>
            </w:tcBorders>
            <w:tcMar>
              <w:top w:w="0" w:type="dxa"/>
              <w:left w:w="28" w:type="dxa"/>
              <w:bottom w:w="0" w:type="dxa"/>
              <w:right w:w="28" w:type="dxa"/>
            </w:tcMar>
            <w:vAlign w:val="bottom"/>
          </w:tcPr>
          <w:p w:rsidR="00092812" w:rsidRPr="006C2A45" w:rsidRDefault="00092812" w:rsidP="009E6828">
            <w:pPr>
              <w:spacing w:before="60"/>
              <w:rPr>
                <w:lang w:val="en-US"/>
              </w:rPr>
            </w:pPr>
          </w:p>
        </w:tc>
      </w:tr>
      <w:tr w:rsidR="00092812" w:rsidRPr="006C2A45" w:rsidTr="009E6828">
        <w:trPr>
          <w:cantSplit/>
        </w:trPr>
        <w:tc>
          <w:tcPr>
            <w:tcW w:w="5812" w:type="dxa"/>
            <w:vMerge/>
            <w:tcBorders>
              <w:top w:val="single" w:sz="4" w:space="0" w:color="auto"/>
              <w:left w:val="single" w:sz="4" w:space="0" w:color="auto"/>
              <w:bottom w:val="nil"/>
              <w:right w:val="nil"/>
            </w:tcBorders>
            <w:vAlign w:val="center"/>
            <w:hideMark/>
          </w:tcPr>
          <w:p w:rsidR="00092812" w:rsidRPr="006C2A45" w:rsidRDefault="00092812" w:rsidP="009E6828">
            <w:pPr>
              <w:autoSpaceDE/>
              <w:autoSpaceDN/>
              <w:spacing w:before="60"/>
              <w:rPr>
                <w:lang w:val="en-US"/>
              </w:rPr>
            </w:pPr>
          </w:p>
        </w:tc>
        <w:tc>
          <w:tcPr>
            <w:tcW w:w="1700" w:type="dxa"/>
            <w:tcBorders>
              <w:top w:val="nil"/>
              <w:left w:val="nil"/>
              <w:bottom w:val="nil"/>
              <w:right w:val="nil"/>
            </w:tcBorders>
            <w:tcMar>
              <w:top w:w="0" w:type="dxa"/>
              <w:left w:w="28" w:type="dxa"/>
              <w:bottom w:w="0" w:type="dxa"/>
              <w:right w:w="28" w:type="dxa"/>
            </w:tcMar>
            <w:hideMark/>
          </w:tcPr>
          <w:p w:rsidR="00092812" w:rsidRPr="006C2A45" w:rsidRDefault="00092812" w:rsidP="009E6828">
            <w:pPr>
              <w:spacing w:before="60"/>
              <w:jc w:val="center"/>
              <w:rPr>
                <w:sz w:val="16"/>
                <w:lang w:val="en-US"/>
              </w:rPr>
            </w:pPr>
            <w:r w:rsidRPr="006C2A45">
              <w:rPr>
                <w:sz w:val="16"/>
                <w:lang w:val="en-US" w:eastAsia="en-US"/>
              </w:rPr>
              <w:t>(signature)</w:t>
            </w:r>
          </w:p>
        </w:tc>
        <w:tc>
          <w:tcPr>
            <w:tcW w:w="141" w:type="dxa"/>
            <w:tcBorders>
              <w:top w:val="nil"/>
              <w:left w:val="nil"/>
              <w:bottom w:val="nil"/>
              <w:right w:val="nil"/>
            </w:tcBorders>
            <w:tcMar>
              <w:top w:w="0" w:type="dxa"/>
              <w:left w:w="28" w:type="dxa"/>
              <w:bottom w:w="0" w:type="dxa"/>
              <w:right w:w="28" w:type="dxa"/>
            </w:tcMar>
          </w:tcPr>
          <w:p w:rsidR="00092812" w:rsidRPr="006C2A45" w:rsidRDefault="00092812" w:rsidP="009E6828">
            <w:pPr>
              <w:spacing w:before="60"/>
              <w:rPr>
                <w:lang w:val="en-US"/>
              </w:rPr>
            </w:pPr>
          </w:p>
        </w:tc>
        <w:tc>
          <w:tcPr>
            <w:tcW w:w="1842" w:type="dxa"/>
            <w:tcBorders>
              <w:top w:val="nil"/>
              <w:left w:val="nil"/>
              <w:bottom w:val="nil"/>
              <w:right w:val="nil"/>
            </w:tcBorders>
            <w:tcMar>
              <w:top w:w="0" w:type="dxa"/>
              <w:left w:w="28" w:type="dxa"/>
              <w:bottom w:w="0" w:type="dxa"/>
              <w:right w:w="28" w:type="dxa"/>
            </w:tcMar>
          </w:tcPr>
          <w:p w:rsidR="00092812" w:rsidRPr="006C2A45" w:rsidRDefault="00092812" w:rsidP="009E6828">
            <w:pPr>
              <w:spacing w:before="60"/>
              <w:rPr>
                <w:lang w:val="en-US"/>
              </w:rPr>
            </w:pPr>
          </w:p>
        </w:tc>
        <w:tc>
          <w:tcPr>
            <w:tcW w:w="570" w:type="dxa"/>
            <w:tcBorders>
              <w:top w:val="nil"/>
              <w:left w:val="nil"/>
              <w:bottom w:val="nil"/>
              <w:right w:val="single" w:sz="4" w:space="0" w:color="auto"/>
            </w:tcBorders>
            <w:tcMar>
              <w:top w:w="0" w:type="dxa"/>
              <w:left w:w="28" w:type="dxa"/>
              <w:bottom w:w="0" w:type="dxa"/>
              <w:right w:w="28" w:type="dxa"/>
            </w:tcMar>
          </w:tcPr>
          <w:p w:rsidR="00092812" w:rsidRPr="006C2A45" w:rsidRDefault="00092812" w:rsidP="009E6828">
            <w:pPr>
              <w:spacing w:before="60"/>
              <w:rPr>
                <w:lang w:val="en-US"/>
              </w:rPr>
            </w:pPr>
          </w:p>
        </w:tc>
      </w:tr>
      <w:tr w:rsidR="00092812" w:rsidRPr="006C2A45" w:rsidTr="009E6828">
        <w:trPr>
          <w:cantSplit/>
        </w:trPr>
        <w:tc>
          <w:tcPr>
            <w:tcW w:w="5812" w:type="dxa"/>
            <w:tcBorders>
              <w:top w:val="nil"/>
              <w:left w:val="single" w:sz="4" w:space="0" w:color="auto"/>
              <w:bottom w:val="nil"/>
              <w:right w:val="nil"/>
            </w:tcBorders>
            <w:tcMar>
              <w:top w:w="0" w:type="dxa"/>
              <w:left w:w="28" w:type="dxa"/>
              <w:bottom w:w="0" w:type="dxa"/>
              <w:right w:w="28" w:type="dxa"/>
            </w:tcMar>
            <w:vAlign w:val="bottom"/>
            <w:hideMark/>
          </w:tcPr>
          <w:p w:rsidR="00092812" w:rsidRPr="006C2A45" w:rsidRDefault="00092812" w:rsidP="006C2A45">
            <w:pPr>
              <w:spacing w:before="60"/>
              <w:rPr>
                <w:lang w:val="en-US" w:eastAsia="en-US"/>
              </w:rPr>
            </w:pPr>
            <w:r w:rsidRPr="006C2A45">
              <w:rPr>
                <w:lang w:val="en-US" w:eastAsia="en-US"/>
              </w:rPr>
              <w:t xml:space="preserve">3.2 Date: </w:t>
            </w:r>
            <w:r w:rsidR="006C2A45" w:rsidRPr="006C2A45">
              <w:rPr>
                <w:lang w:val="en-US" w:eastAsia="en-US"/>
              </w:rPr>
              <w:t>19 May</w:t>
            </w:r>
            <w:r w:rsidR="00CE0DEE" w:rsidRPr="006C2A45">
              <w:rPr>
                <w:lang w:val="en-US"/>
              </w:rPr>
              <w:t xml:space="preserve"> </w:t>
            </w:r>
            <w:r w:rsidR="00850252" w:rsidRPr="006C2A45">
              <w:rPr>
                <w:lang w:val="en-US"/>
              </w:rPr>
              <w:t>2014</w:t>
            </w:r>
          </w:p>
        </w:tc>
        <w:tc>
          <w:tcPr>
            <w:tcW w:w="1700" w:type="dxa"/>
            <w:tcBorders>
              <w:top w:val="nil"/>
              <w:left w:val="nil"/>
              <w:bottom w:val="nil"/>
              <w:right w:val="nil"/>
            </w:tcBorders>
            <w:tcMar>
              <w:top w:w="0" w:type="dxa"/>
              <w:left w:w="28" w:type="dxa"/>
              <w:bottom w:w="0" w:type="dxa"/>
              <w:right w:w="28" w:type="dxa"/>
            </w:tcMar>
            <w:vAlign w:val="bottom"/>
          </w:tcPr>
          <w:p w:rsidR="00092812" w:rsidRPr="006C2A45" w:rsidRDefault="00092812" w:rsidP="009E6828">
            <w:pPr>
              <w:spacing w:before="60"/>
              <w:jc w:val="center"/>
              <w:rPr>
                <w:sz w:val="16"/>
                <w:lang w:val="en-US"/>
              </w:rPr>
            </w:pPr>
          </w:p>
        </w:tc>
        <w:tc>
          <w:tcPr>
            <w:tcW w:w="2553" w:type="dxa"/>
            <w:gridSpan w:val="3"/>
            <w:tcBorders>
              <w:top w:val="nil"/>
              <w:left w:val="nil"/>
              <w:bottom w:val="nil"/>
              <w:right w:val="single" w:sz="4" w:space="0" w:color="auto"/>
            </w:tcBorders>
            <w:tcMar>
              <w:top w:w="0" w:type="dxa"/>
              <w:left w:w="28" w:type="dxa"/>
              <w:bottom w:w="0" w:type="dxa"/>
              <w:right w:w="28" w:type="dxa"/>
            </w:tcMar>
            <w:vAlign w:val="bottom"/>
          </w:tcPr>
          <w:p w:rsidR="00092812" w:rsidRPr="006C2A45" w:rsidRDefault="00092812" w:rsidP="009E6828">
            <w:pPr>
              <w:spacing w:before="60"/>
            </w:pPr>
          </w:p>
        </w:tc>
      </w:tr>
      <w:tr w:rsidR="00092812" w:rsidRPr="006C2A45" w:rsidTr="009E6828">
        <w:trPr>
          <w:cantSplit/>
        </w:trPr>
        <w:tc>
          <w:tcPr>
            <w:tcW w:w="5812" w:type="dxa"/>
            <w:tcBorders>
              <w:top w:val="nil"/>
              <w:left w:val="single" w:sz="4" w:space="0" w:color="auto"/>
              <w:bottom w:val="single" w:sz="4" w:space="0" w:color="auto"/>
              <w:right w:val="nil"/>
            </w:tcBorders>
            <w:tcMar>
              <w:top w:w="0" w:type="dxa"/>
              <w:left w:w="28" w:type="dxa"/>
              <w:bottom w:w="0" w:type="dxa"/>
              <w:right w:w="28" w:type="dxa"/>
            </w:tcMar>
          </w:tcPr>
          <w:p w:rsidR="00092812" w:rsidRPr="006C2A45" w:rsidRDefault="00092812" w:rsidP="003F07F1">
            <w:pPr>
              <w:spacing w:before="60"/>
              <w:rPr>
                <w:lang w:val="en-US"/>
              </w:rPr>
            </w:pPr>
          </w:p>
        </w:tc>
        <w:tc>
          <w:tcPr>
            <w:tcW w:w="1700" w:type="dxa"/>
            <w:tcBorders>
              <w:top w:val="nil"/>
              <w:left w:val="nil"/>
              <w:bottom w:val="single" w:sz="4" w:space="0" w:color="auto"/>
              <w:right w:val="nil"/>
            </w:tcBorders>
            <w:tcMar>
              <w:top w:w="0" w:type="dxa"/>
              <w:left w:w="28" w:type="dxa"/>
              <w:bottom w:w="0" w:type="dxa"/>
              <w:right w:w="28" w:type="dxa"/>
            </w:tcMar>
            <w:hideMark/>
          </w:tcPr>
          <w:p w:rsidR="00092812" w:rsidRPr="006C2A45" w:rsidRDefault="00910E92" w:rsidP="009E6828">
            <w:pPr>
              <w:spacing w:before="60"/>
              <w:jc w:val="center"/>
              <w:rPr>
                <w:sz w:val="16"/>
              </w:rPr>
            </w:pPr>
            <w:r w:rsidRPr="006C2A45">
              <w:rPr>
                <w:sz w:val="16"/>
                <w:lang w:val="en-US"/>
              </w:rPr>
              <w:t>seal</w:t>
            </w:r>
            <w:r w:rsidR="00092812" w:rsidRPr="006C2A45">
              <w:rPr>
                <w:sz w:val="16"/>
                <w:lang w:val="en-US"/>
              </w:rPr>
              <w:t xml:space="preserve"> </w:t>
            </w:r>
          </w:p>
        </w:tc>
        <w:tc>
          <w:tcPr>
            <w:tcW w:w="2553" w:type="dxa"/>
            <w:gridSpan w:val="3"/>
            <w:tcBorders>
              <w:top w:val="nil"/>
              <w:left w:val="nil"/>
              <w:bottom w:val="single" w:sz="4" w:space="0" w:color="auto"/>
              <w:right w:val="single" w:sz="4" w:space="0" w:color="auto"/>
            </w:tcBorders>
            <w:tcMar>
              <w:top w:w="0" w:type="dxa"/>
              <w:left w:w="28" w:type="dxa"/>
              <w:bottom w:w="0" w:type="dxa"/>
              <w:right w:w="28" w:type="dxa"/>
            </w:tcMar>
          </w:tcPr>
          <w:p w:rsidR="00092812" w:rsidRPr="006C2A45" w:rsidRDefault="00092812" w:rsidP="009E6828">
            <w:pPr>
              <w:spacing w:before="60"/>
            </w:pPr>
          </w:p>
        </w:tc>
      </w:tr>
      <w:bookmarkEnd w:id="0"/>
    </w:tbl>
    <w:p w:rsidR="00092812" w:rsidRPr="006C2A45" w:rsidRDefault="00092812" w:rsidP="003F07F1">
      <w:pPr>
        <w:spacing w:before="60"/>
        <w:rPr>
          <w:lang w:val="en-US"/>
        </w:rPr>
      </w:pPr>
    </w:p>
    <w:sectPr w:rsidR="00092812" w:rsidRPr="006C2A45" w:rsidSect="00F06838">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74976"/>
    <w:multiLevelType w:val="hybridMultilevel"/>
    <w:tmpl w:val="C93ED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B156A3"/>
    <w:multiLevelType w:val="multilevel"/>
    <w:tmpl w:val="CD9677DC"/>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146E7EDD"/>
    <w:multiLevelType w:val="multilevel"/>
    <w:tmpl w:val="85D47D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92B3C5B"/>
    <w:multiLevelType w:val="multilevel"/>
    <w:tmpl w:val="DD3CC6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D591358"/>
    <w:multiLevelType w:val="hybridMultilevel"/>
    <w:tmpl w:val="8592A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BA3D7E"/>
    <w:multiLevelType w:val="hybridMultilevel"/>
    <w:tmpl w:val="065AF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144054"/>
    <w:multiLevelType w:val="hybridMultilevel"/>
    <w:tmpl w:val="3C68EF56"/>
    <w:lvl w:ilvl="0" w:tplc="D5187BC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233362"/>
    <w:multiLevelType w:val="hybridMultilevel"/>
    <w:tmpl w:val="4EBC0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9C4684"/>
    <w:multiLevelType w:val="hybridMultilevel"/>
    <w:tmpl w:val="7E70EF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A14751"/>
    <w:multiLevelType w:val="hybridMultilevel"/>
    <w:tmpl w:val="5C6E850E"/>
    <w:lvl w:ilvl="0" w:tplc="235CD4EE">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45004D1C"/>
    <w:multiLevelType w:val="hybridMultilevel"/>
    <w:tmpl w:val="F4621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539585F"/>
    <w:multiLevelType w:val="hybridMultilevel"/>
    <w:tmpl w:val="075CAD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7515DC"/>
    <w:multiLevelType w:val="hybridMultilevel"/>
    <w:tmpl w:val="71207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09F2AA8"/>
    <w:multiLevelType w:val="hybridMultilevel"/>
    <w:tmpl w:val="39E47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62B712E"/>
    <w:multiLevelType w:val="hybridMultilevel"/>
    <w:tmpl w:val="5C662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A07070B"/>
    <w:multiLevelType w:val="hybridMultilevel"/>
    <w:tmpl w:val="C4800A5E"/>
    <w:lvl w:ilvl="0" w:tplc="1880527C">
      <w:start w:val="7"/>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B6202ED"/>
    <w:multiLevelType w:val="hybridMultilevel"/>
    <w:tmpl w:val="D4624974"/>
    <w:lvl w:ilvl="0" w:tplc="6582B45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BC25962"/>
    <w:multiLevelType w:val="hybridMultilevel"/>
    <w:tmpl w:val="7EEA6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15A722D"/>
    <w:multiLevelType w:val="multilevel"/>
    <w:tmpl w:val="491885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64AC6B6D"/>
    <w:multiLevelType w:val="hybridMultilevel"/>
    <w:tmpl w:val="72BCFB4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9564418"/>
    <w:multiLevelType w:val="hybridMultilevel"/>
    <w:tmpl w:val="4544BAA0"/>
    <w:lvl w:ilvl="0" w:tplc="200CBA9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A1F71C1"/>
    <w:multiLevelType w:val="multilevel"/>
    <w:tmpl w:val="9DD0D4D4"/>
    <w:lvl w:ilvl="0">
      <w:start w:val="1"/>
      <w:numFmt w:val="decimal"/>
      <w:lvlText w:val="%1."/>
      <w:lvlJc w:val="left"/>
      <w:pPr>
        <w:ind w:left="495" w:hanging="495"/>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3">
    <w:nsid w:val="6CF37435"/>
    <w:multiLevelType w:val="hybridMultilevel"/>
    <w:tmpl w:val="A9AA6104"/>
    <w:lvl w:ilvl="0" w:tplc="0E4E0CD6">
      <w:start w:val="3"/>
      <w:numFmt w:val="decimal"/>
      <w:lvlText w:val="%1."/>
      <w:lvlJc w:val="left"/>
      <w:pPr>
        <w:ind w:left="360" w:hanging="360"/>
      </w:pPr>
      <w:rPr>
        <w:rFonts w:asciiTheme="minorHAnsi" w:hAnsiTheme="minorHAnsi" w:cstheme="minorBid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704F5F24"/>
    <w:multiLevelType w:val="hybridMultilevel"/>
    <w:tmpl w:val="FDE4C3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70EC4B5F"/>
    <w:multiLevelType w:val="hybridMultilevel"/>
    <w:tmpl w:val="7BD06ECA"/>
    <w:lvl w:ilvl="0" w:tplc="7BE0A99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CFC1837"/>
    <w:multiLevelType w:val="hybridMultilevel"/>
    <w:tmpl w:val="B34263A0"/>
    <w:lvl w:ilvl="0" w:tplc="1A326756">
      <w:start w:val="2"/>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6"/>
  </w:num>
  <w:num w:numId="6">
    <w:abstractNumId w:val="14"/>
  </w:num>
  <w:num w:numId="7">
    <w:abstractNumId w:val="3"/>
  </w:num>
  <w:num w:numId="8">
    <w:abstractNumId w:val="22"/>
  </w:num>
  <w:num w:numId="9">
    <w:abstractNumId w:val="1"/>
  </w:num>
  <w:num w:numId="10">
    <w:abstractNumId w:val="4"/>
  </w:num>
  <w:num w:numId="11">
    <w:abstractNumId w:val="5"/>
  </w:num>
  <w:num w:numId="12">
    <w:abstractNumId w:val="0"/>
  </w:num>
  <w:num w:numId="13">
    <w:abstractNumId w:val="7"/>
  </w:num>
  <w:num w:numId="14">
    <w:abstractNumId w:val="25"/>
  </w:num>
  <w:num w:numId="15">
    <w:abstractNumId w:val="13"/>
  </w:num>
  <w:num w:numId="16">
    <w:abstractNumId w:val="24"/>
  </w:num>
  <w:num w:numId="17">
    <w:abstractNumId w:val="9"/>
  </w:num>
  <w:num w:numId="18">
    <w:abstractNumId w:val="8"/>
  </w:num>
  <w:num w:numId="19">
    <w:abstractNumId w:val="19"/>
  </w:num>
  <w:num w:numId="20">
    <w:abstractNumId w:val="15"/>
  </w:num>
  <w:num w:numId="21">
    <w:abstractNumId w:val="2"/>
  </w:num>
  <w:num w:numId="22">
    <w:abstractNumId w:val="20"/>
  </w:num>
  <w:num w:numId="23">
    <w:abstractNumId w:val="16"/>
  </w:num>
  <w:num w:numId="24">
    <w:abstractNumId w:val="21"/>
  </w:num>
  <w:num w:numId="25">
    <w:abstractNumId w:val="26"/>
  </w:num>
  <w:num w:numId="26">
    <w:abstractNumId w:val="17"/>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812"/>
    <w:rsid w:val="000035E0"/>
    <w:rsid w:val="000123DC"/>
    <w:rsid w:val="000218F6"/>
    <w:rsid w:val="0002272A"/>
    <w:rsid w:val="00043C5F"/>
    <w:rsid w:val="000472B1"/>
    <w:rsid w:val="000501B4"/>
    <w:rsid w:val="00063CEA"/>
    <w:rsid w:val="00072E77"/>
    <w:rsid w:val="00075975"/>
    <w:rsid w:val="00085D68"/>
    <w:rsid w:val="00086EB4"/>
    <w:rsid w:val="000874AF"/>
    <w:rsid w:val="0009038C"/>
    <w:rsid w:val="00092812"/>
    <w:rsid w:val="00094A8E"/>
    <w:rsid w:val="000C4DB2"/>
    <w:rsid w:val="000D34C3"/>
    <w:rsid w:val="000D7E85"/>
    <w:rsid w:val="000E2B5B"/>
    <w:rsid w:val="000E30EB"/>
    <w:rsid w:val="000E3262"/>
    <w:rsid w:val="000E3367"/>
    <w:rsid w:val="000E7330"/>
    <w:rsid w:val="0010170D"/>
    <w:rsid w:val="001266CA"/>
    <w:rsid w:val="00131F9E"/>
    <w:rsid w:val="001516F9"/>
    <w:rsid w:val="00153B5E"/>
    <w:rsid w:val="00174F89"/>
    <w:rsid w:val="00185303"/>
    <w:rsid w:val="00192C80"/>
    <w:rsid w:val="001A1B8B"/>
    <w:rsid w:val="001B0007"/>
    <w:rsid w:val="001B08F6"/>
    <w:rsid w:val="001B15B5"/>
    <w:rsid w:val="001B1B8E"/>
    <w:rsid w:val="001C2E14"/>
    <w:rsid w:val="001E231D"/>
    <w:rsid w:val="001F3CF9"/>
    <w:rsid w:val="00224519"/>
    <w:rsid w:val="00244BB8"/>
    <w:rsid w:val="00251944"/>
    <w:rsid w:val="00253F18"/>
    <w:rsid w:val="00256B92"/>
    <w:rsid w:val="002570B7"/>
    <w:rsid w:val="0026651C"/>
    <w:rsid w:val="002667DA"/>
    <w:rsid w:val="00280A69"/>
    <w:rsid w:val="002863A9"/>
    <w:rsid w:val="0029136E"/>
    <w:rsid w:val="00291FAD"/>
    <w:rsid w:val="0029317B"/>
    <w:rsid w:val="002A0F59"/>
    <w:rsid w:val="002C2E36"/>
    <w:rsid w:val="002C4EB8"/>
    <w:rsid w:val="002D03A4"/>
    <w:rsid w:val="002E7E10"/>
    <w:rsid w:val="00300DAA"/>
    <w:rsid w:val="00304C16"/>
    <w:rsid w:val="00314249"/>
    <w:rsid w:val="00335DA3"/>
    <w:rsid w:val="003A5DD2"/>
    <w:rsid w:val="003A71B0"/>
    <w:rsid w:val="003B3ED0"/>
    <w:rsid w:val="003D24FB"/>
    <w:rsid w:val="003E3C47"/>
    <w:rsid w:val="003F07F1"/>
    <w:rsid w:val="00400719"/>
    <w:rsid w:val="00406B52"/>
    <w:rsid w:val="00424460"/>
    <w:rsid w:val="00425A82"/>
    <w:rsid w:val="00474066"/>
    <w:rsid w:val="00483D59"/>
    <w:rsid w:val="0049256A"/>
    <w:rsid w:val="00492CAD"/>
    <w:rsid w:val="004A792D"/>
    <w:rsid w:val="004E2324"/>
    <w:rsid w:val="004E2980"/>
    <w:rsid w:val="005065EE"/>
    <w:rsid w:val="00527D4F"/>
    <w:rsid w:val="00561D4C"/>
    <w:rsid w:val="00571024"/>
    <w:rsid w:val="00576485"/>
    <w:rsid w:val="005859CE"/>
    <w:rsid w:val="005B6212"/>
    <w:rsid w:val="005C4E67"/>
    <w:rsid w:val="005D3EFE"/>
    <w:rsid w:val="005D6325"/>
    <w:rsid w:val="005E4634"/>
    <w:rsid w:val="005F1DD2"/>
    <w:rsid w:val="005F250C"/>
    <w:rsid w:val="00613CA0"/>
    <w:rsid w:val="006418FB"/>
    <w:rsid w:val="0064252D"/>
    <w:rsid w:val="00644E31"/>
    <w:rsid w:val="00654777"/>
    <w:rsid w:val="00672161"/>
    <w:rsid w:val="00690F9B"/>
    <w:rsid w:val="006A6473"/>
    <w:rsid w:val="006B4D8B"/>
    <w:rsid w:val="006C2A45"/>
    <w:rsid w:val="00710AF9"/>
    <w:rsid w:val="00722F8C"/>
    <w:rsid w:val="007336FF"/>
    <w:rsid w:val="00735E5E"/>
    <w:rsid w:val="007657AA"/>
    <w:rsid w:val="00766F7B"/>
    <w:rsid w:val="00784615"/>
    <w:rsid w:val="00785F9D"/>
    <w:rsid w:val="007B5326"/>
    <w:rsid w:val="007C43B6"/>
    <w:rsid w:val="007D0544"/>
    <w:rsid w:val="007D12B7"/>
    <w:rsid w:val="007E4562"/>
    <w:rsid w:val="007F5EDE"/>
    <w:rsid w:val="008035BE"/>
    <w:rsid w:val="0080510F"/>
    <w:rsid w:val="00805515"/>
    <w:rsid w:val="00807159"/>
    <w:rsid w:val="00810A97"/>
    <w:rsid w:val="00824801"/>
    <w:rsid w:val="00826D04"/>
    <w:rsid w:val="00826D4A"/>
    <w:rsid w:val="00832EA1"/>
    <w:rsid w:val="00837906"/>
    <w:rsid w:val="00850252"/>
    <w:rsid w:val="00863C19"/>
    <w:rsid w:val="008860E4"/>
    <w:rsid w:val="00886FCC"/>
    <w:rsid w:val="0089584F"/>
    <w:rsid w:val="008B0470"/>
    <w:rsid w:val="008C2830"/>
    <w:rsid w:val="008C6D75"/>
    <w:rsid w:val="008D08D4"/>
    <w:rsid w:val="008D0E24"/>
    <w:rsid w:val="008D5F4D"/>
    <w:rsid w:val="008E570D"/>
    <w:rsid w:val="008F779D"/>
    <w:rsid w:val="00906D31"/>
    <w:rsid w:val="00910E92"/>
    <w:rsid w:val="009178B5"/>
    <w:rsid w:val="00922F11"/>
    <w:rsid w:val="00926BA4"/>
    <w:rsid w:val="0093137C"/>
    <w:rsid w:val="00934DA8"/>
    <w:rsid w:val="00936C5C"/>
    <w:rsid w:val="009508B4"/>
    <w:rsid w:val="00950D2B"/>
    <w:rsid w:val="0095393F"/>
    <w:rsid w:val="00985FD6"/>
    <w:rsid w:val="0099052A"/>
    <w:rsid w:val="009B6402"/>
    <w:rsid w:val="009D01E5"/>
    <w:rsid w:val="009D0E21"/>
    <w:rsid w:val="009E6828"/>
    <w:rsid w:val="009F5BDC"/>
    <w:rsid w:val="00A0622C"/>
    <w:rsid w:val="00A17D2C"/>
    <w:rsid w:val="00A23159"/>
    <w:rsid w:val="00A3019D"/>
    <w:rsid w:val="00A5174D"/>
    <w:rsid w:val="00A607B8"/>
    <w:rsid w:val="00A60A80"/>
    <w:rsid w:val="00A73BDB"/>
    <w:rsid w:val="00A80444"/>
    <w:rsid w:val="00A82B01"/>
    <w:rsid w:val="00A84A7D"/>
    <w:rsid w:val="00A86E18"/>
    <w:rsid w:val="00A91E8D"/>
    <w:rsid w:val="00AA2F46"/>
    <w:rsid w:val="00AA453C"/>
    <w:rsid w:val="00AE042A"/>
    <w:rsid w:val="00AF66C6"/>
    <w:rsid w:val="00B14632"/>
    <w:rsid w:val="00B44C52"/>
    <w:rsid w:val="00B70BA7"/>
    <w:rsid w:val="00B7590A"/>
    <w:rsid w:val="00B9493B"/>
    <w:rsid w:val="00BB0633"/>
    <w:rsid w:val="00BB5572"/>
    <w:rsid w:val="00BD2124"/>
    <w:rsid w:val="00BD2DCD"/>
    <w:rsid w:val="00BD678C"/>
    <w:rsid w:val="00BE56CC"/>
    <w:rsid w:val="00BF0920"/>
    <w:rsid w:val="00C12E42"/>
    <w:rsid w:val="00C23519"/>
    <w:rsid w:val="00C24D89"/>
    <w:rsid w:val="00C4049A"/>
    <w:rsid w:val="00C504CA"/>
    <w:rsid w:val="00C7255C"/>
    <w:rsid w:val="00C9279E"/>
    <w:rsid w:val="00C950F6"/>
    <w:rsid w:val="00CA2763"/>
    <w:rsid w:val="00CB4D34"/>
    <w:rsid w:val="00CC244B"/>
    <w:rsid w:val="00CD7BA5"/>
    <w:rsid w:val="00CE0DEE"/>
    <w:rsid w:val="00CF022B"/>
    <w:rsid w:val="00D109B2"/>
    <w:rsid w:val="00D140A0"/>
    <w:rsid w:val="00D404ED"/>
    <w:rsid w:val="00D52E3D"/>
    <w:rsid w:val="00D6362C"/>
    <w:rsid w:val="00D82288"/>
    <w:rsid w:val="00D95201"/>
    <w:rsid w:val="00DA061E"/>
    <w:rsid w:val="00DA635D"/>
    <w:rsid w:val="00DB0EEA"/>
    <w:rsid w:val="00DC0ECC"/>
    <w:rsid w:val="00DC4696"/>
    <w:rsid w:val="00DC4A2B"/>
    <w:rsid w:val="00DE5A3D"/>
    <w:rsid w:val="00E11F9B"/>
    <w:rsid w:val="00E2188C"/>
    <w:rsid w:val="00E263DF"/>
    <w:rsid w:val="00E316B0"/>
    <w:rsid w:val="00E35FDD"/>
    <w:rsid w:val="00E4443C"/>
    <w:rsid w:val="00E76012"/>
    <w:rsid w:val="00E81110"/>
    <w:rsid w:val="00E85975"/>
    <w:rsid w:val="00E91EA4"/>
    <w:rsid w:val="00EB3E9B"/>
    <w:rsid w:val="00EC1FEB"/>
    <w:rsid w:val="00EC414D"/>
    <w:rsid w:val="00ED0033"/>
    <w:rsid w:val="00ED09FB"/>
    <w:rsid w:val="00ED2D66"/>
    <w:rsid w:val="00EE4817"/>
    <w:rsid w:val="00EE50C3"/>
    <w:rsid w:val="00EF0A94"/>
    <w:rsid w:val="00F06838"/>
    <w:rsid w:val="00F16BEF"/>
    <w:rsid w:val="00F17CC3"/>
    <w:rsid w:val="00F34664"/>
    <w:rsid w:val="00F40DB7"/>
    <w:rsid w:val="00F41459"/>
    <w:rsid w:val="00F41C73"/>
    <w:rsid w:val="00F511D5"/>
    <w:rsid w:val="00F57BC5"/>
    <w:rsid w:val="00F72038"/>
    <w:rsid w:val="00F72686"/>
    <w:rsid w:val="00F74969"/>
    <w:rsid w:val="00F75B03"/>
    <w:rsid w:val="00FC433D"/>
    <w:rsid w:val="00FC47A0"/>
    <w:rsid w:val="00FC7265"/>
    <w:rsid w:val="00FE300D"/>
    <w:rsid w:val="00FF1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12"/>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2812"/>
    <w:pPr>
      <w:spacing w:after="0" w:line="240" w:lineRule="auto"/>
    </w:pPr>
  </w:style>
  <w:style w:type="table" w:styleId="a4">
    <w:name w:val="Table Grid"/>
    <w:basedOn w:val="a1"/>
    <w:uiPriority w:val="59"/>
    <w:rsid w:val="000928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092812"/>
    <w:rPr>
      <w:color w:val="0000FF" w:themeColor="hyperlink"/>
      <w:u w:val="single"/>
    </w:rPr>
  </w:style>
  <w:style w:type="paragraph" w:styleId="a6">
    <w:name w:val="Normal (Web)"/>
    <w:basedOn w:val="a"/>
    <w:uiPriority w:val="99"/>
    <w:unhideWhenUsed/>
    <w:rsid w:val="00092812"/>
    <w:pPr>
      <w:autoSpaceDE/>
      <w:autoSpaceDN/>
      <w:spacing w:before="100" w:beforeAutospacing="1" w:after="100" w:afterAutospacing="1"/>
    </w:pPr>
  </w:style>
  <w:style w:type="paragraph" w:styleId="a7">
    <w:name w:val="List Paragraph"/>
    <w:basedOn w:val="a"/>
    <w:uiPriority w:val="34"/>
    <w:qFormat/>
    <w:rsid w:val="005065EE"/>
    <w:pPr>
      <w:ind w:left="720"/>
      <w:contextualSpacing/>
    </w:pPr>
  </w:style>
  <w:style w:type="character" w:customStyle="1" w:styleId="apple-converted-space">
    <w:name w:val="apple-converted-space"/>
    <w:rsid w:val="00BB5572"/>
  </w:style>
  <w:style w:type="character" w:styleId="a8">
    <w:name w:val="Strong"/>
    <w:basedOn w:val="a0"/>
    <w:uiPriority w:val="22"/>
    <w:qFormat/>
    <w:rsid w:val="00C2351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12"/>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2812"/>
    <w:pPr>
      <w:spacing w:after="0" w:line="240" w:lineRule="auto"/>
    </w:pPr>
  </w:style>
  <w:style w:type="table" w:styleId="a4">
    <w:name w:val="Table Grid"/>
    <w:basedOn w:val="a1"/>
    <w:uiPriority w:val="59"/>
    <w:rsid w:val="000928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092812"/>
    <w:rPr>
      <w:color w:val="0000FF" w:themeColor="hyperlink"/>
      <w:u w:val="single"/>
    </w:rPr>
  </w:style>
  <w:style w:type="paragraph" w:styleId="a6">
    <w:name w:val="Normal (Web)"/>
    <w:basedOn w:val="a"/>
    <w:uiPriority w:val="99"/>
    <w:unhideWhenUsed/>
    <w:rsid w:val="00092812"/>
    <w:pPr>
      <w:autoSpaceDE/>
      <w:autoSpaceDN/>
      <w:spacing w:before="100" w:beforeAutospacing="1" w:after="100" w:afterAutospacing="1"/>
    </w:pPr>
  </w:style>
  <w:style w:type="paragraph" w:styleId="a7">
    <w:name w:val="List Paragraph"/>
    <w:basedOn w:val="a"/>
    <w:uiPriority w:val="34"/>
    <w:qFormat/>
    <w:rsid w:val="005065EE"/>
    <w:pPr>
      <w:ind w:left="720"/>
      <w:contextualSpacing/>
    </w:pPr>
  </w:style>
  <w:style w:type="character" w:customStyle="1" w:styleId="apple-converted-space">
    <w:name w:val="apple-converted-space"/>
    <w:rsid w:val="00BB5572"/>
  </w:style>
  <w:style w:type="character" w:styleId="a8">
    <w:name w:val="Strong"/>
    <w:basedOn w:val="a0"/>
    <w:uiPriority w:val="22"/>
    <w:qFormat/>
    <w:rsid w:val="00C235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10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2827" TargetMode="External"/><Relationship Id="rId3" Type="http://schemas.openxmlformats.org/officeDocument/2006/relationships/styles" Target="styles.xml"/><Relationship Id="rId7" Type="http://schemas.openxmlformats.org/officeDocument/2006/relationships/hyperlink" Target="http://www.kubanenerg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B675B8B-2209-454A-9D02-BAB5D693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1875</TotalTime>
  <Pages>5</Pages>
  <Words>2020</Words>
  <Characters>11517</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221</cp:revision>
  <dcterms:created xsi:type="dcterms:W3CDTF">2013-09-10T08:51:00Z</dcterms:created>
  <dcterms:modified xsi:type="dcterms:W3CDTF">2014-05-22T15:01:00Z</dcterms:modified>
</cp:coreProperties>
</file>