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403006" w:rsidRDefault="00092812" w:rsidP="009E6828">
      <w:pPr>
        <w:pStyle w:val="a3"/>
        <w:spacing w:before="60"/>
        <w:jc w:val="center"/>
        <w:rPr>
          <w:rFonts w:ascii="Times New Roman" w:hAnsi="Times New Roman" w:cs="Times New Roman"/>
          <w:b/>
          <w:bCs/>
          <w:sz w:val="24"/>
          <w:szCs w:val="24"/>
          <w:lang w:val="en-US"/>
        </w:rPr>
      </w:pPr>
      <w:r w:rsidRPr="00403006">
        <w:rPr>
          <w:rFonts w:ascii="Times New Roman" w:hAnsi="Times New Roman" w:cs="Times New Roman"/>
          <w:b/>
          <w:bCs/>
          <w:sz w:val="24"/>
          <w:szCs w:val="24"/>
          <w:lang w:val="en-US"/>
        </w:rPr>
        <w:t xml:space="preserve">Corporate action statement </w:t>
      </w:r>
    </w:p>
    <w:p w:rsidR="00092812" w:rsidRPr="00403006" w:rsidRDefault="00092812" w:rsidP="009E6828">
      <w:pPr>
        <w:pStyle w:val="a3"/>
        <w:spacing w:before="60"/>
        <w:jc w:val="center"/>
        <w:rPr>
          <w:rFonts w:ascii="Times New Roman" w:hAnsi="Times New Roman" w:cs="Times New Roman"/>
          <w:b/>
          <w:bCs/>
          <w:sz w:val="24"/>
          <w:szCs w:val="24"/>
          <w:lang w:val="en-US"/>
        </w:rPr>
      </w:pPr>
      <w:r w:rsidRPr="00403006">
        <w:rPr>
          <w:rFonts w:ascii="Times New Roman" w:hAnsi="Times New Roman" w:cs="Times New Roman"/>
          <w:b/>
          <w:bCs/>
          <w:sz w:val="24"/>
          <w:szCs w:val="24"/>
          <w:lang w:val="en-US"/>
        </w:rPr>
        <w:t>“On decisions adopted by the Issuer’s Board of Directors”</w:t>
      </w:r>
    </w:p>
    <w:p w:rsidR="00092812" w:rsidRPr="00403006" w:rsidRDefault="00092812" w:rsidP="009E6828">
      <w:pPr>
        <w:pStyle w:val="a3"/>
        <w:spacing w:before="60"/>
        <w:jc w:val="center"/>
        <w:rPr>
          <w:rFonts w:ascii="Times New Roman" w:hAnsi="Times New Roman" w:cs="Times New Roman"/>
          <w:bCs/>
          <w:sz w:val="24"/>
          <w:szCs w:val="24"/>
          <w:lang w:val="en-US"/>
        </w:rPr>
      </w:pPr>
      <w:r w:rsidRPr="00403006">
        <w:rPr>
          <w:rFonts w:ascii="Times New Roman" w:hAnsi="Times New Roman" w:cs="Times New Roman"/>
          <w:b/>
          <w:bCs/>
          <w:sz w:val="24"/>
          <w:szCs w:val="24"/>
          <w:lang w:val="en-US"/>
        </w:rPr>
        <w:t>(</w:t>
      </w:r>
      <w:proofErr w:type="gramStart"/>
      <w:r w:rsidRPr="00403006">
        <w:rPr>
          <w:rFonts w:ascii="Times New Roman" w:hAnsi="Times New Roman" w:cs="Times New Roman"/>
          <w:b/>
          <w:bCs/>
          <w:sz w:val="24"/>
          <w:szCs w:val="24"/>
          <w:lang w:val="en-US"/>
        </w:rPr>
        <w:t>disclosure</w:t>
      </w:r>
      <w:proofErr w:type="gramEnd"/>
      <w:r w:rsidRPr="00403006">
        <w:rPr>
          <w:rFonts w:ascii="Times New Roman" w:hAnsi="Times New Roman" w:cs="Times New Roman"/>
          <w:b/>
          <w:bCs/>
          <w:sz w:val="24"/>
          <w:szCs w:val="24"/>
          <w:lang w:val="en-US"/>
        </w:rPr>
        <w:t xml:space="preserve"> of inside information)</w:t>
      </w:r>
    </w:p>
    <w:tbl>
      <w:tblPr>
        <w:tblStyle w:val="a4"/>
        <w:tblW w:w="10207" w:type="dxa"/>
        <w:tblInd w:w="-176" w:type="dxa"/>
        <w:tblLayout w:type="fixed"/>
        <w:tblLook w:val="04A0" w:firstRow="1" w:lastRow="0" w:firstColumn="1" w:lastColumn="0" w:noHBand="0" w:noVBand="1"/>
      </w:tblPr>
      <w:tblGrid>
        <w:gridCol w:w="3287"/>
        <w:gridCol w:w="6920"/>
      </w:tblGrid>
      <w:tr w:rsidR="00403006" w:rsidRPr="00403006" w:rsidTr="00403006">
        <w:tc>
          <w:tcPr>
            <w:tcW w:w="10207" w:type="dxa"/>
            <w:gridSpan w:val="2"/>
          </w:tcPr>
          <w:p w:rsidR="00092812" w:rsidRPr="00403006" w:rsidRDefault="00092812" w:rsidP="009E6828">
            <w:pPr>
              <w:pStyle w:val="a3"/>
              <w:numPr>
                <w:ilvl w:val="0"/>
                <w:numId w:val="1"/>
              </w:numPr>
              <w:spacing w:before="60"/>
              <w:jc w:val="center"/>
              <w:rPr>
                <w:rFonts w:ascii="Times New Roman" w:hAnsi="Times New Roman" w:cs="Times New Roman"/>
                <w:sz w:val="24"/>
                <w:szCs w:val="24"/>
              </w:rPr>
            </w:pPr>
            <w:r w:rsidRPr="00403006">
              <w:rPr>
                <w:rFonts w:ascii="Times New Roman" w:hAnsi="Times New Roman" w:cs="Times New Roman"/>
                <w:sz w:val="24"/>
                <w:szCs w:val="24"/>
                <w:lang w:val="en-US"/>
              </w:rPr>
              <w:t>General data</w:t>
            </w:r>
          </w:p>
        </w:tc>
      </w:tr>
      <w:tr w:rsidR="00403006" w:rsidRPr="00403006" w:rsidTr="00403006">
        <w:trPr>
          <w:trHeight w:val="599"/>
        </w:trPr>
        <w:tc>
          <w:tcPr>
            <w:tcW w:w="3287" w:type="dxa"/>
          </w:tcPr>
          <w:p w:rsidR="00092812" w:rsidRPr="00403006" w:rsidRDefault="00092812" w:rsidP="009E6828">
            <w:pPr>
              <w:pStyle w:val="a3"/>
              <w:spacing w:before="60"/>
              <w:rPr>
                <w:rFonts w:ascii="Times New Roman" w:hAnsi="Times New Roman" w:cs="Times New Roman"/>
                <w:sz w:val="24"/>
                <w:szCs w:val="24"/>
              </w:rPr>
            </w:pPr>
            <w:r w:rsidRPr="00403006">
              <w:rPr>
                <w:rFonts w:ascii="Times New Roman" w:hAnsi="Times New Roman" w:cs="Times New Roman"/>
                <w:sz w:val="24"/>
                <w:szCs w:val="24"/>
              </w:rPr>
              <w:t xml:space="preserve">1.1  </w:t>
            </w:r>
            <w:r w:rsidRPr="00403006">
              <w:rPr>
                <w:rFonts w:ascii="Times New Roman" w:hAnsi="Times New Roman" w:cs="Times New Roman"/>
                <w:sz w:val="24"/>
                <w:szCs w:val="24"/>
                <w:lang w:val="en-US"/>
              </w:rPr>
              <w:t>Issuer</w:t>
            </w:r>
            <w:r w:rsidRPr="00403006">
              <w:rPr>
                <w:rFonts w:ascii="Times New Roman" w:hAnsi="Times New Roman" w:cs="Times New Roman"/>
                <w:sz w:val="24"/>
                <w:szCs w:val="24"/>
              </w:rPr>
              <w:t>’</w:t>
            </w:r>
            <w:r w:rsidRPr="00403006">
              <w:rPr>
                <w:rFonts w:ascii="Times New Roman" w:hAnsi="Times New Roman" w:cs="Times New Roman"/>
                <w:sz w:val="24"/>
                <w:szCs w:val="24"/>
                <w:lang w:val="en-US"/>
              </w:rPr>
              <w:t>s full name</w:t>
            </w:r>
          </w:p>
        </w:tc>
        <w:tc>
          <w:tcPr>
            <w:tcW w:w="6920"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Open joint-stock company of Power and Electrification of Kuban</w:t>
            </w:r>
          </w:p>
        </w:tc>
      </w:tr>
      <w:tr w:rsidR="00403006" w:rsidRPr="00403006" w:rsidTr="00403006">
        <w:tc>
          <w:tcPr>
            <w:tcW w:w="3287" w:type="dxa"/>
          </w:tcPr>
          <w:p w:rsidR="00092812" w:rsidRPr="00403006" w:rsidRDefault="00092812" w:rsidP="009E6828">
            <w:pPr>
              <w:pStyle w:val="a3"/>
              <w:spacing w:before="60"/>
              <w:rPr>
                <w:rFonts w:ascii="Times New Roman" w:hAnsi="Times New Roman" w:cs="Times New Roman"/>
                <w:sz w:val="24"/>
                <w:szCs w:val="24"/>
              </w:rPr>
            </w:pPr>
            <w:r w:rsidRPr="00403006">
              <w:rPr>
                <w:rFonts w:ascii="Times New Roman" w:hAnsi="Times New Roman" w:cs="Times New Roman"/>
                <w:sz w:val="24"/>
                <w:szCs w:val="24"/>
              </w:rPr>
              <w:t xml:space="preserve">1.2. </w:t>
            </w:r>
            <w:r w:rsidRPr="00403006">
              <w:rPr>
                <w:rFonts w:ascii="Times New Roman" w:hAnsi="Times New Roman" w:cs="Times New Roman"/>
                <w:sz w:val="24"/>
                <w:szCs w:val="24"/>
                <w:lang w:val="en-US"/>
              </w:rPr>
              <w:t>Issuer</w:t>
            </w:r>
            <w:r w:rsidRPr="00403006">
              <w:rPr>
                <w:rFonts w:ascii="Times New Roman" w:hAnsi="Times New Roman" w:cs="Times New Roman"/>
                <w:sz w:val="24"/>
                <w:szCs w:val="24"/>
              </w:rPr>
              <w:t>’</w:t>
            </w:r>
            <w:r w:rsidRPr="00403006">
              <w:rPr>
                <w:rFonts w:ascii="Times New Roman" w:hAnsi="Times New Roman" w:cs="Times New Roman"/>
                <w:sz w:val="24"/>
                <w:szCs w:val="24"/>
                <w:lang w:val="en-US"/>
              </w:rPr>
              <w:t>s short name</w:t>
            </w:r>
          </w:p>
        </w:tc>
        <w:tc>
          <w:tcPr>
            <w:tcW w:w="6920" w:type="dxa"/>
          </w:tcPr>
          <w:p w:rsidR="00092812" w:rsidRPr="00403006" w:rsidRDefault="00092812" w:rsidP="009E6828">
            <w:pPr>
              <w:pStyle w:val="a3"/>
              <w:spacing w:before="60"/>
              <w:rPr>
                <w:rFonts w:ascii="Times New Roman" w:hAnsi="Times New Roman" w:cs="Times New Roman"/>
                <w:sz w:val="24"/>
                <w:szCs w:val="24"/>
              </w:rPr>
            </w:pPr>
            <w:r w:rsidRPr="00403006">
              <w:rPr>
                <w:rFonts w:ascii="Times New Roman" w:hAnsi="Times New Roman" w:cs="Times New Roman"/>
                <w:sz w:val="24"/>
                <w:szCs w:val="24"/>
                <w:lang w:val="en-US"/>
              </w:rPr>
              <w:t>“Kubanenergo”, JSC</w:t>
            </w:r>
          </w:p>
        </w:tc>
      </w:tr>
      <w:tr w:rsidR="00403006" w:rsidRPr="00403006" w:rsidTr="00403006">
        <w:tc>
          <w:tcPr>
            <w:tcW w:w="3287"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rPr>
              <w:t xml:space="preserve">1.3. </w:t>
            </w:r>
            <w:r w:rsidRPr="00403006">
              <w:rPr>
                <w:rFonts w:ascii="Times New Roman" w:hAnsi="Times New Roman" w:cs="Times New Roman"/>
                <w:sz w:val="24"/>
                <w:szCs w:val="24"/>
                <w:lang w:val="en-US"/>
              </w:rPr>
              <w:t>Issuer’s location</w:t>
            </w:r>
          </w:p>
        </w:tc>
        <w:tc>
          <w:tcPr>
            <w:tcW w:w="6920" w:type="dxa"/>
          </w:tcPr>
          <w:p w:rsidR="00092812" w:rsidRPr="00403006" w:rsidRDefault="00092812" w:rsidP="009E6828">
            <w:pPr>
              <w:spacing w:before="60"/>
              <w:rPr>
                <w:lang w:val="en-US" w:eastAsia="en-US"/>
              </w:rPr>
            </w:pPr>
            <w:r w:rsidRPr="00403006">
              <w:rPr>
                <w:lang w:val="en-US" w:eastAsia="en-US"/>
              </w:rPr>
              <w:t>2, Stavropolskaya str., Krasnodar, Russian federation, 350033</w:t>
            </w:r>
          </w:p>
        </w:tc>
      </w:tr>
      <w:tr w:rsidR="00403006" w:rsidRPr="00403006" w:rsidTr="00403006">
        <w:tc>
          <w:tcPr>
            <w:tcW w:w="3287"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rPr>
              <w:t xml:space="preserve">1.4. </w:t>
            </w:r>
            <w:r w:rsidRPr="00403006">
              <w:rPr>
                <w:rFonts w:ascii="Times New Roman" w:hAnsi="Times New Roman" w:cs="Times New Roman"/>
                <w:sz w:val="24"/>
                <w:szCs w:val="24"/>
                <w:lang w:val="en-US"/>
              </w:rPr>
              <w:t>Issuer’s PSRN</w:t>
            </w:r>
          </w:p>
        </w:tc>
        <w:tc>
          <w:tcPr>
            <w:tcW w:w="6920" w:type="dxa"/>
          </w:tcPr>
          <w:p w:rsidR="00092812" w:rsidRPr="00403006" w:rsidRDefault="00092812" w:rsidP="009E6828">
            <w:pPr>
              <w:pStyle w:val="a3"/>
              <w:spacing w:before="60"/>
              <w:rPr>
                <w:rFonts w:ascii="Times New Roman" w:hAnsi="Times New Roman" w:cs="Times New Roman"/>
                <w:sz w:val="24"/>
                <w:szCs w:val="24"/>
              </w:rPr>
            </w:pPr>
            <w:r w:rsidRPr="00403006">
              <w:rPr>
                <w:rFonts w:ascii="Times New Roman" w:hAnsi="Times New Roman" w:cs="Times New Roman"/>
                <w:sz w:val="24"/>
                <w:szCs w:val="24"/>
              </w:rPr>
              <w:t>1022301427268</w:t>
            </w:r>
          </w:p>
        </w:tc>
      </w:tr>
      <w:tr w:rsidR="00403006" w:rsidRPr="00403006" w:rsidTr="00403006">
        <w:trPr>
          <w:trHeight w:val="521"/>
        </w:trPr>
        <w:tc>
          <w:tcPr>
            <w:tcW w:w="3287"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rPr>
              <w:t xml:space="preserve">1.5. </w:t>
            </w:r>
            <w:r w:rsidRPr="00403006">
              <w:rPr>
                <w:rFonts w:ascii="Times New Roman" w:hAnsi="Times New Roman" w:cs="Times New Roman"/>
                <w:sz w:val="24"/>
                <w:szCs w:val="24"/>
                <w:lang w:val="en-US"/>
              </w:rPr>
              <w:t>Issuer’s TIN</w:t>
            </w:r>
          </w:p>
        </w:tc>
        <w:tc>
          <w:tcPr>
            <w:tcW w:w="6920" w:type="dxa"/>
          </w:tcPr>
          <w:p w:rsidR="00092812" w:rsidRPr="00403006" w:rsidRDefault="00092812" w:rsidP="009E6828">
            <w:pPr>
              <w:pStyle w:val="a3"/>
              <w:spacing w:before="60"/>
              <w:rPr>
                <w:rFonts w:ascii="Times New Roman" w:hAnsi="Times New Roman" w:cs="Times New Roman"/>
                <w:sz w:val="24"/>
                <w:szCs w:val="24"/>
              </w:rPr>
            </w:pPr>
            <w:r w:rsidRPr="00403006">
              <w:rPr>
                <w:rFonts w:ascii="Times New Roman" w:hAnsi="Times New Roman" w:cs="Times New Roman"/>
                <w:sz w:val="24"/>
                <w:szCs w:val="24"/>
              </w:rPr>
              <w:t>2309001660</w:t>
            </w:r>
          </w:p>
        </w:tc>
      </w:tr>
      <w:tr w:rsidR="00403006" w:rsidRPr="00403006" w:rsidTr="00403006">
        <w:tc>
          <w:tcPr>
            <w:tcW w:w="3287"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1.6. Issuer’s unique code given by registering authority</w:t>
            </w:r>
          </w:p>
        </w:tc>
        <w:tc>
          <w:tcPr>
            <w:tcW w:w="6920"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rPr>
              <w:t>00063-</w:t>
            </w:r>
            <w:r w:rsidRPr="00403006">
              <w:rPr>
                <w:rFonts w:ascii="Times New Roman" w:hAnsi="Times New Roman" w:cs="Times New Roman"/>
                <w:sz w:val="24"/>
                <w:szCs w:val="24"/>
                <w:lang w:val="en-US"/>
              </w:rPr>
              <w:t>A</w:t>
            </w:r>
          </w:p>
        </w:tc>
      </w:tr>
      <w:tr w:rsidR="00403006" w:rsidRPr="00403006" w:rsidTr="00403006">
        <w:tc>
          <w:tcPr>
            <w:tcW w:w="3287" w:type="dxa"/>
          </w:tcPr>
          <w:p w:rsidR="00092812" w:rsidRPr="00403006" w:rsidRDefault="00092812" w:rsidP="009E6828">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rPr>
              <w:t xml:space="preserve">1.7. </w:t>
            </w:r>
            <w:r w:rsidRPr="00403006">
              <w:rPr>
                <w:rFonts w:ascii="Times New Roman" w:hAnsi="Times New Roman" w:cs="Times New Roman"/>
                <w:sz w:val="24"/>
                <w:szCs w:val="24"/>
                <w:lang w:val="en-US"/>
              </w:rPr>
              <w:t>Web-page</w:t>
            </w:r>
          </w:p>
        </w:tc>
        <w:tc>
          <w:tcPr>
            <w:tcW w:w="6920" w:type="dxa"/>
          </w:tcPr>
          <w:p w:rsidR="00910E92" w:rsidRPr="00403006" w:rsidRDefault="00403006" w:rsidP="009E6828">
            <w:pPr>
              <w:pStyle w:val="a3"/>
              <w:spacing w:before="60"/>
              <w:rPr>
                <w:rFonts w:ascii="Times New Roman" w:hAnsi="Times New Roman" w:cs="Times New Roman"/>
                <w:sz w:val="24"/>
                <w:szCs w:val="24"/>
                <w:lang w:val="en-US"/>
              </w:rPr>
            </w:pPr>
            <w:hyperlink r:id="rId7" w:history="1">
              <w:r w:rsidR="00910E92" w:rsidRPr="00403006">
                <w:rPr>
                  <w:rFonts w:ascii="Times New Roman" w:hAnsi="Times New Roman" w:cs="Times New Roman"/>
                  <w:sz w:val="24"/>
                  <w:szCs w:val="24"/>
                  <w:lang w:val="en-US"/>
                </w:rPr>
                <w:t>www.kubanenergo.ru</w:t>
              </w:r>
            </w:hyperlink>
          </w:p>
          <w:p w:rsidR="00092812" w:rsidRPr="00403006" w:rsidRDefault="00403006" w:rsidP="009E6828">
            <w:pPr>
              <w:pStyle w:val="a3"/>
              <w:spacing w:before="60"/>
              <w:rPr>
                <w:rFonts w:ascii="Times New Roman" w:hAnsi="Times New Roman" w:cs="Times New Roman"/>
                <w:sz w:val="24"/>
                <w:szCs w:val="24"/>
                <w:lang w:val="en-US"/>
              </w:rPr>
            </w:pPr>
            <w:hyperlink r:id="rId8" w:history="1">
              <w:r w:rsidR="00092812" w:rsidRPr="00403006">
                <w:rPr>
                  <w:rStyle w:val="a5"/>
                  <w:rFonts w:ascii="Times New Roman" w:hAnsi="Times New Roman" w:cs="Times New Roman"/>
                  <w:color w:val="auto"/>
                  <w:sz w:val="24"/>
                  <w:szCs w:val="24"/>
                  <w:lang w:val="en-US"/>
                </w:rPr>
                <w:t>http://www.e-disclosure.ru/portal/company.aspx?id=2827</w:t>
              </w:r>
            </w:hyperlink>
          </w:p>
        </w:tc>
      </w:tr>
      <w:tr w:rsidR="00403006" w:rsidRPr="00403006" w:rsidTr="00403006">
        <w:tc>
          <w:tcPr>
            <w:tcW w:w="10207" w:type="dxa"/>
            <w:gridSpan w:val="2"/>
          </w:tcPr>
          <w:p w:rsidR="00092812" w:rsidRPr="00403006" w:rsidRDefault="00092812" w:rsidP="009E6828">
            <w:pPr>
              <w:widowControl w:val="0"/>
              <w:shd w:val="clear" w:color="auto" w:fill="FFFFFF"/>
              <w:tabs>
                <w:tab w:val="left" w:pos="432"/>
              </w:tabs>
              <w:adjustRightInd w:val="0"/>
              <w:spacing w:before="60"/>
              <w:jc w:val="center"/>
              <w:rPr>
                <w:b/>
                <w:bCs/>
                <w:lang w:val="en-US" w:eastAsia="en-US"/>
              </w:rPr>
            </w:pPr>
            <w:r w:rsidRPr="00403006">
              <w:rPr>
                <w:lang w:val="en-US" w:eastAsia="en-US"/>
              </w:rPr>
              <w:t>2. Statement content</w:t>
            </w:r>
          </w:p>
        </w:tc>
      </w:tr>
      <w:tr w:rsidR="00403006" w:rsidRPr="00403006" w:rsidTr="00403006">
        <w:trPr>
          <w:trHeight w:val="2775"/>
        </w:trPr>
        <w:tc>
          <w:tcPr>
            <w:tcW w:w="10207" w:type="dxa"/>
            <w:gridSpan w:val="2"/>
          </w:tcPr>
          <w:p w:rsidR="00092812" w:rsidRPr="00403006" w:rsidRDefault="00092812" w:rsidP="009E6828">
            <w:pPr>
              <w:tabs>
                <w:tab w:val="left" w:pos="284"/>
              </w:tabs>
              <w:spacing w:before="60"/>
              <w:jc w:val="both"/>
              <w:rPr>
                <w:b/>
                <w:lang w:val="en-US"/>
              </w:rPr>
            </w:pPr>
            <w:r w:rsidRPr="00403006">
              <w:rPr>
                <w:b/>
                <w:lang w:val="en-US"/>
              </w:rPr>
              <w:t>2.1 Quorum of meeting of issuer’s BoD and results of voting on the adopted decisions:</w:t>
            </w:r>
          </w:p>
          <w:p w:rsidR="00092812" w:rsidRPr="00403006" w:rsidRDefault="00092812" w:rsidP="009E6828">
            <w:pPr>
              <w:widowControl w:val="0"/>
              <w:spacing w:before="60"/>
              <w:jc w:val="both"/>
              <w:rPr>
                <w:lang w:val="en-US"/>
              </w:rPr>
            </w:pPr>
            <w:r w:rsidRPr="00403006">
              <w:rPr>
                <w:lang w:val="en-US"/>
              </w:rPr>
              <w:t>Number of BoD members: 11 persons</w:t>
            </w:r>
          </w:p>
          <w:p w:rsidR="00092812" w:rsidRPr="00403006" w:rsidRDefault="00092812" w:rsidP="009E6828">
            <w:pPr>
              <w:tabs>
                <w:tab w:val="left" w:pos="284"/>
              </w:tabs>
              <w:spacing w:before="60"/>
              <w:jc w:val="both"/>
              <w:rPr>
                <w:lang w:val="en-US"/>
              </w:rPr>
            </w:pPr>
            <w:r w:rsidRPr="00403006">
              <w:rPr>
                <w:lang w:val="en-US"/>
              </w:rPr>
              <w:t xml:space="preserve">Member participated in the meeting: </w:t>
            </w:r>
            <w:r w:rsidR="00910E92" w:rsidRPr="00403006">
              <w:rPr>
                <w:lang w:val="en-US"/>
              </w:rPr>
              <w:t>8</w:t>
            </w:r>
            <w:r w:rsidRPr="00403006">
              <w:rPr>
                <w:lang w:val="en-US"/>
              </w:rPr>
              <w:t xml:space="preserve"> persons </w:t>
            </w:r>
          </w:p>
          <w:p w:rsidR="00092812" w:rsidRPr="00403006" w:rsidRDefault="00092812" w:rsidP="009E6828">
            <w:pPr>
              <w:tabs>
                <w:tab w:val="left" w:pos="284"/>
              </w:tabs>
              <w:spacing w:before="60"/>
              <w:jc w:val="both"/>
              <w:rPr>
                <w:lang w:val="en-US"/>
              </w:rPr>
            </w:pPr>
            <w:r w:rsidRPr="00403006">
              <w:rPr>
                <w:lang w:val="en-US"/>
              </w:rPr>
              <w:t>Quorum necessary for holding the meeting of Kubanenergo JSC Board of Directors is present.</w:t>
            </w:r>
          </w:p>
          <w:p w:rsidR="00092812" w:rsidRPr="00403006" w:rsidRDefault="00092812" w:rsidP="009E6828">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Voting results: </w:t>
            </w:r>
          </w:p>
          <w:tbl>
            <w:tblPr>
              <w:tblStyle w:val="a4"/>
              <w:tblW w:w="0" w:type="auto"/>
              <w:jc w:val="center"/>
              <w:tblLayout w:type="fixed"/>
              <w:tblLook w:val="04A0" w:firstRow="1" w:lastRow="0" w:firstColumn="1" w:lastColumn="0" w:noHBand="0" w:noVBand="1"/>
            </w:tblPr>
            <w:tblGrid>
              <w:gridCol w:w="1129"/>
              <w:gridCol w:w="1843"/>
              <w:gridCol w:w="1985"/>
              <w:gridCol w:w="2161"/>
            </w:tblGrid>
            <w:tr w:rsidR="00403006" w:rsidRPr="00403006" w:rsidTr="00403006">
              <w:trPr>
                <w:jc w:val="center"/>
              </w:trPr>
              <w:tc>
                <w:tcPr>
                  <w:tcW w:w="1129" w:type="dxa"/>
                  <w:vMerge w:val="restart"/>
                </w:tcPr>
                <w:p w:rsidR="00A607B8" w:rsidRPr="00403006" w:rsidRDefault="00A607B8" w:rsidP="009E6828">
                  <w:pPr>
                    <w:pStyle w:val="a3"/>
                    <w:jc w:val="center"/>
                    <w:rPr>
                      <w:rFonts w:ascii="Times New Roman" w:hAnsi="Times New Roman" w:cs="Times New Roman"/>
                      <w:lang w:val="en-US"/>
                    </w:rPr>
                  </w:pPr>
                  <w:r w:rsidRPr="00403006">
                    <w:rPr>
                      <w:rFonts w:ascii="Times New Roman" w:hAnsi="Times New Roman" w:cs="Times New Roman"/>
                      <w:lang w:val="en-US"/>
                    </w:rPr>
                    <w:t>No.</w:t>
                  </w:r>
                </w:p>
              </w:tc>
              <w:tc>
                <w:tcPr>
                  <w:tcW w:w="5989" w:type="dxa"/>
                  <w:gridSpan w:val="3"/>
                </w:tcPr>
                <w:p w:rsidR="00A607B8" w:rsidRPr="00403006" w:rsidRDefault="00A607B8" w:rsidP="009E6828">
                  <w:pPr>
                    <w:pStyle w:val="a3"/>
                    <w:jc w:val="center"/>
                    <w:rPr>
                      <w:rFonts w:ascii="Times New Roman" w:hAnsi="Times New Roman" w:cs="Times New Roman"/>
                      <w:lang w:val="en-US"/>
                    </w:rPr>
                  </w:pPr>
                  <w:r w:rsidRPr="00403006">
                    <w:rPr>
                      <w:rFonts w:ascii="Times New Roman" w:hAnsi="Times New Roman" w:cs="Times New Roman"/>
                      <w:lang w:val="en-US"/>
                    </w:rPr>
                    <w:t>Votes</w:t>
                  </w:r>
                </w:p>
              </w:tc>
            </w:tr>
            <w:tr w:rsidR="00403006" w:rsidRPr="00403006" w:rsidTr="00403006">
              <w:trPr>
                <w:jc w:val="center"/>
              </w:trPr>
              <w:tc>
                <w:tcPr>
                  <w:tcW w:w="1129" w:type="dxa"/>
                  <w:vMerge/>
                </w:tcPr>
                <w:p w:rsidR="00A607B8" w:rsidRPr="00403006" w:rsidRDefault="00A607B8" w:rsidP="009E6828">
                  <w:pPr>
                    <w:pStyle w:val="a3"/>
                    <w:jc w:val="center"/>
                    <w:rPr>
                      <w:rFonts w:ascii="Times New Roman" w:hAnsi="Times New Roman" w:cs="Times New Roman"/>
                    </w:rPr>
                  </w:pPr>
                </w:p>
              </w:tc>
              <w:tc>
                <w:tcPr>
                  <w:tcW w:w="1843" w:type="dxa"/>
                </w:tcPr>
                <w:p w:rsidR="00A607B8" w:rsidRPr="00403006" w:rsidRDefault="00A607B8" w:rsidP="009E6828">
                  <w:pPr>
                    <w:pStyle w:val="a3"/>
                    <w:jc w:val="center"/>
                    <w:rPr>
                      <w:rFonts w:ascii="Times New Roman" w:hAnsi="Times New Roman" w:cs="Times New Roman"/>
                    </w:rPr>
                  </w:pPr>
                  <w:r w:rsidRPr="00403006">
                    <w:rPr>
                      <w:rFonts w:ascii="Times New Roman" w:hAnsi="Times New Roman" w:cs="Times New Roman"/>
                      <w:lang w:val="en-US"/>
                    </w:rPr>
                    <w:t>FOR</w:t>
                  </w:r>
                </w:p>
              </w:tc>
              <w:tc>
                <w:tcPr>
                  <w:tcW w:w="1985" w:type="dxa"/>
                </w:tcPr>
                <w:p w:rsidR="00A607B8" w:rsidRPr="00403006" w:rsidRDefault="00A607B8" w:rsidP="009E6828">
                  <w:pPr>
                    <w:pStyle w:val="a3"/>
                    <w:jc w:val="center"/>
                    <w:rPr>
                      <w:rFonts w:ascii="Times New Roman" w:hAnsi="Times New Roman" w:cs="Times New Roman"/>
                    </w:rPr>
                  </w:pPr>
                  <w:r w:rsidRPr="00403006">
                    <w:rPr>
                      <w:rFonts w:ascii="Times New Roman" w:hAnsi="Times New Roman" w:cs="Times New Roman"/>
                      <w:lang w:val="en-US"/>
                    </w:rPr>
                    <w:t>AGAINST</w:t>
                  </w:r>
                </w:p>
              </w:tc>
              <w:tc>
                <w:tcPr>
                  <w:tcW w:w="2161" w:type="dxa"/>
                </w:tcPr>
                <w:p w:rsidR="00A607B8" w:rsidRPr="00403006" w:rsidRDefault="00A607B8" w:rsidP="009E6828">
                  <w:pPr>
                    <w:pStyle w:val="a3"/>
                    <w:jc w:val="center"/>
                    <w:rPr>
                      <w:rFonts w:ascii="Times New Roman" w:hAnsi="Times New Roman" w:cs="Times New Roman"/>
                    </w:rPr>
                  </w:pPr>
                  <w:r w:rsidRPr="00403006">
                    <w:rPr>
                      <w:rFonts w:ascii="Times New Roman" w:hAnsi="Times New Roman" w:cs="Times New Roman"/>
                      <w:lang w:val="en-US"/>
                    </w:rPr>
                    <w:t>ABSTAINED</w:t>
                  </w: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7</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r w:rsidR="00403006" w:rsidRPr="00403006" w:rsidTr="00403006">
              <w:trPr>
                <w:trHeight w:val="128"/>
                <w:jc w:val="center"/>
              </w:trPr>
              <w:tc>
                <w:tcPr>
                  <w:tcW w:w="1129" w:type="dxa"/>
                </w:tcPr>
                <w:p w:rsidR="00501D18" w:rsidRPr="00403006" w:rsidRDefault="00501D18" w:rsidP="009E6828">
                  <w:pPr>
                    <w:pStyle w:val="a3"/>
                    <w:numPr>
                      <w:ilvl w:val="0"/>
                      <w:numId w:val="18"/>
                    </w:numPr>
                    <w:jc w:val="center"/>
                    <w:rPr>
                      <w:rFonts w:ascii="Times New Roman" w:hAnsi="Times New Roman" w:cs="Times New Roman"/>
                    </w:rPr>
                  </w:pPr>
                </w:p>
              </w:tc>
              <w:tc>
                <w:tcPr>
                  <w:tcW w:w="1843" w:type="dxa"/>
                </w:tcPr>
                <w:p w:rsidR="00501D18" w:rsidRPr="00403006" w:rsidRDefault="00501D18" w:rsidP="006737D5">
                  <w:pPr>
                    <w:pStyle w:val="a3"/>
                    <w:jc w:val="center"/>
                    <w:rPr>
                      <w:rFonts w:ascii="Times New Roman" w:hAnsi="Times New Roman" w:cs="Times New Roman"/>
                    </w:rPr>
                  </w:pPr>
                  <w:r w:rsidRPr="00403006">
                    <w:rPr>
                      <w:rFonts w:ascii="Times New Roman" w:hAnsi="Times New Roman" w:cs="Times New Roman"/>
                    </w:rPr>
                    <w:t>8</w:t>
                  </w:r>
                </w:p>
              </w:tc>
              <w:tc>
                <w:tcPr>
                  <w:tcW w:w="1985" w:type="dxa"/>
                </w:tcPr>
                <w:p w:rsidR="00501D18" w:rsidRPr="00403006" w:rsidRDefault="00501D18" w:rsidP="009E6828">
                  <w:pPr>
                    <w:pStyle w:val="a3"/>
                    <w:jc w:val="center"/>
                    <w:rPr>
                      <w:rFonts w:ascii="Times New Roman" w:hAnsi="Times New Roman" w:cs="Times New Roman"/>
                    </w:rPr>
                  </w:pPr>
                </w:p>
              </w:tc>
              <w:tc>
                <w:tcPr>
                  <w:tcW w:w="2161" w:type="dxa"/>
                </w:tcPr>
                <w:p w:rsidR="00501D18" w:rsidRPr="00403006" w:rsidRDefault="00501D18" w:rsidP="009E6828">
                  <w:pPr>
                    <w:pStyle w:val="a3"/>
                    <w:jc w:val="center"/>
                    <w:rPr>
                      <w:rFonts w:ascii="Times New Roman" w:hAnsi="Times New Roman" w:cs="Times New Roman"/>
                    </w:rPr>
                  </w:pPr>
                </w:p>
              </w:tc>
            </w:tr>
          </w:tbl>
          <w:p w:rsidR="00092812" w:rsidRPr="00403006" w:rsidRDefault="00501D18" w:rsidP="003F07F1">
            <w:pPr>
              <w:tabs>
                <w:tab w:val="left" w:pos="3355"/>
              </w:tabs>
              <w:rPr>
                <w:lang w:val="en-US" w:eastAsia="en-US"/>
              </w:rPr>
            </w:pPr>
            <w:r w:rsidRPr="00403006">
              <w:rPr>
                <w:lang w:val="en-US" w:eastAsia="en-US"/>
              </w:rPr>
              <w:t>Magadeyev R.R. was considered as interested person in adoption of decision on item 10</w:t>
            </w:r>
          </w:p>
          <w:p w:rsidR="00501D18" w:rsidRPr="00403006" w:rsidRDefault="00501D18" w:rsidP="003F07F1">
            <w:pPr>
              <w:tabs>
                <w:tab w:val="left" w:pos="3355"/>
              </w:tabs>
              <w:rPr>
                <w:lang w:val="en-US" w:eastAsia="en-US"/>
              </w:rPr>
            </w:pPr>
          </w:p>
        </w:tc>
      </w:tr>
      <w:tr w:rsidR="00403006" w:rsidRPr="00403006" w:rsidTr="00403006">
        <w:tc>
          <w:tcPr>
            <w:tcW w:w="10207" w:type="dxa"/>
            <w:gridSpan w:val="2"/>
          </w:tcPr>
          <w:p w:rsidR="00092812" w:rsidRPr="00403006" w:rsidRDefault="00092812" w:rsidP="003F07F1">
            <w:pPr>
              <w:tabs>
                <w:tab w:val="left" w:pos="426"/>
                <w:tab w:val="left" w:pos="993"/>
              </w:tabs>
              <w:jc w:val="center"/>
              <w:rPr>
                <w:b/>
                <w:lang w:val="en-US"/>
              </w:rPr>
            </w:pPr>
            <w:r w:rsidRPr="00403006">
              <w:rPr>
                <w:b/>
                <w:lang w:val="en-US"/>
              </w:rPr>
              <w:t>Di</w:t>
            </w:r>
            <w:r w:rsidR="00C7255C" w:rsidRPr="00403006">
              <w:rPr>
                <w:b/>
                <w:lang w:val="en-US"/>
              </w:rPr>
              <w:t>sclosure of insider information</w:t>
            </w:r>
            <w:r w:rsidR="00910E92" w:rsidRPr="00403006">
              <w:rPr>
                <w:b/>
                <w:lang w:val="en-US"/>
              </w:rPr>
              <w:t xml:space="preserve"> o</w:t>
            </w:r>
            <w:r w:rsidRPr="00403006">
              <w:rPr>
                <w:b/>
                <w:lang w:val="en-US"/>
              </w:rPr>
              <w:t>n item No.1 “</w:t>
            </w:r>
            <w:r w:rsidR="002C0782" w:rsidRPr="00403006">
              <w:rPr>
                <w:b/>
                <w:lang w:val="en-US"/>
              </w:rPr>
              <w:t>On determining Company's priority activities: on certification of equipment, materials and systems installed at facilities of the Company</w:t>
            </w:r>
            <w:r w:rsidRPr="00403006">
              <w:rPr>
                <w:b/>
                <w:lang w:val="en-US"/>
              </w:rPr>
              <w:t>”</w:t>
            </w:r>
          </w:p>
        </w:tc>
      </w:tr>
      <w:tr w:rsidR="00403006" w:rsidRPr="00403006" w:rsidTr="00403006">
        <w:tc>
          <w:tcPr>
            <w:tcW w:w="10207" w:type="dxa"/>
            <w:gridSpan w:val="2"/>
          </w:tcPr>
          <w:p w:rsidR="00092812" w:rsidRPr="00403006" w:rsidRDefault="00092812" w:rsidP="009E6828">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2.2.1. </w:t>
            </w:r>
            <w:r w:rsidR="00CE0DEE" w:rsidRPr="00403006">
              <w:rPr>
                <w:rFonts w:ascii="Times New Roman" w:hAnsi="Times New Roman" w:cs="Times New Roman"/>
                <w:sz w:val="24"/>
                <w:szCs w:val="24"/>
                <w:lang w:val="en-US"/>
              </w:rPr>
              <w:t xml:space="preserve"> D</w:t>
            </w:r>
            <w:r w:rsidRPr="00403006">
              <w:rPr>
                <w:rFonts w:ascii="Times New Roman" w:hAnsi="Times New Roman" w:cs="Times New Roman"/>
                <w:sz w:val="24"/>
                <w:szCs w:val="24"/>
                <w:lang w:val="en-US"/>
              </w:rPr>
              <w:t>ecision adopted by issuer’s Board of Directors:</w:t>
            </w:r>
          </w:p>
          <w:p w:rsidR="00D37226" w:rsidRPr="00403006" w:rsidRDefault="00D37226" w:rsidP="00D37226">
            <w:pPr>
              <w:adjustRightInd w:val="0"/>
              <w:jc w:val="both"/>
              <w:outlineLvl w:val="3"/>
              <w:rPr>
                <w:lang w:val="en-US"/>
              </w:rPr>
            </w:pPr>
            <w:r w:rsidRPr="00403006">
              <w:rPr>
                <w:lang w:val="en-US"/>
              </w:rPr>
              <w:t>1. To determine certification of equipment, materials and systems installed at facilities of the Company as one of Company's priority activities.</w:t>
            </w:r>
          </w:p>
          <w:p w:rsidR="00E11F9B" w:rsidRPr="00403006" w:rsidRDefault="00D37226" w:rsidP="00CE770D">
            <w:pPr>
              <w:adjustRightInd w:val="0"/>
              <w:jc w:val="both"/>
              <w:outlineLvl w:val="3"/>
              <w:rPr>
                <w:lang w:val="en-US"/>
              </w:rPr>
            </w:pPr>
            <w:r w:rsidRPr="00403006">
              <w:rPr>
                <w:lang w:val="en-US"/>
              </w:rPr>
              <w:t xml:space="preserve"> 2. To instruct director general to organize </w:t>
            </w:r>
            <w:r w:rsidR="00CE770D" w:rsidRPr="00403006">
              <w:rPr>
                <w:lang w:val="en-US"/>
              </w:rPr>
              <w:t>activity on certification of equipment, materials and systems and create Commission on approval of equipment, materials and systems, as well as to prepare and approve an internal document: “Regulations on activity of Commission on approval of equipment, materials and systems”.</w:t>
            </w:r>
          </w:p>
        </w:tc>
      </w:tr>
      <w:tr w:rsidR="00403006" w:rsidRPr="00403006" w:rsidTr="00403006">
        <w:tc>
          <w:tcPr>
            <w:tcW w:w="10207" w:type="dxa"/>
            <w:gridSpan w:val="2"/>
          </w:tcPr>
          <w:p w:rsidR="00492CAD" w:rsidRPr="00403006" w:rsidRDefault="00492CAD" w:rsidP="00492CAD">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No.2 “</w:t>
            </w:r>
            <w:r w:rsidR="002C0782" w:rsidRPr="00403006">
              <w:rPr>
                <w:rFonts w:ascii="Times New Roman" w:hAnsi="Times New Roman" w:cs="Times New Roman"/>
                <w:b/>
                <w:sz w:val="24"/>
                <w:szCs w:val="24"/>
                <w:lang w:val="en-US"/>
              </w:rPr>
              <w:t>On introducing changes to the Charter of Kubanenergo concerning information about the locations of the Company’s branches</w:t>
            </w:r>
            <w:r w:rsidRPr="00403006">
              <w:rPr>
                <w:rFonts w:ascii="Times New Roman" w:hAnsi="Times New Roman" w:cs="Times New Roman"/>
                <w:b/>
                <w:lang w:val="en-US"/>
              </w:rPr>
              <w:t>”</w:t>
            </w:r>
          </w:p>
        </w:tc>
      </w:tr>
      <w:tr w:rsidR="00403006" w:rsidRPr="00403006" w:rsidTr="00403006">
        <w:tc>
          <w:tcPr>
            <w:tcW w:w="10207" w:type="dxa"/>
            <w:gridSpan w:val="2"/>
          </w:tcPr>
          <w:p w:rsidR="00492CAD" w:rsidRPr="00403006" w:rsidRDefault="00492CAD" w:rsidP="00492C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2.2.2.  Decision adopted by issuer’s Board of Directors:</w:t>
            </w:r>
          </w:p>
          <w:p w:rsidR="00492CAD" w:rsidRPr="00403006" w:rsidRDefault="00CE770D" w:rsidP="00E11F9B">
            <w:pPr>
              <w:pStyle w:val="a7"/>
              <w:tabs>
                <w:tab w:val="left" w:pos="540"/>
              </w:tabs>
              <w:adjustRightInd w:val="0"/>
              <w:ind w:left="176"/>
              <w:jc w:val="both"/>
              <w:outlineLvl w:val="3"/>
              <w:rPr>
                <w:lang w:val="en-US"/>
              </w:rPr>
            </w:pPr>
            <w:r w:rsidRPr="00403006">
              <w:rPr>
                <w:lang w:val="en-US"/>
              </w:rPr>
              <w:t>1. To introduce the following changes to Company’s Charter:</w:t>
            </w:r>
          </w:p>
          <w:p w:rsidR="00CE770D" w:rsidRPr="00403006" w:rsidRDefault="00155BD4" w:rsidP="00E11F9B">
            <w:pPr>
              <w:pStyle w:val="a7"/>
              <w:tabs>
                <w:tab w:val="left" w:pos="540"/>
              </w:tabs>
              <w:adjustRightInd w:val="0"/>
              <w:ind w:left="176"/>
              <w:jc w:val="both"/>
              <w:outlineLvl w:val="3"/>
              <w:rPr>
                <w:lang w:val="en-US"/>
              </w:rPr>
            </w:pPr>
            <w:r w:rsidRPr="00403006">
              <w:rPr>
                <w:lang w:val="en-US"/>
              </w:rPr>
              <w:lastRenderedPageBreak/>
              <w:t>Annex 1 to the Charter should be amended as follows:</w:t>
            </w:r>
          </w:p>
          <w:tbl>
            <w:tblPr>
              <w:tblStyle w:val="a4"/>
              <w:tblW w:w="0" w:type="auto"/>
              <w:tblInd w:w="176" w:type="dxa"/>
              <w:tblLayout w:type="fixed"/>
              <w:tblLook w:val="04A0" w:firstRow="1" w:lastRow="0" w:firstColumn="1" w:lastColumn="0" w:noHBand="0" w:noVBand="1"/>
            </w:tblPr>
            <w:tblGrid>
              <w:gridCol w:w="988"/>
              <w:gridCol w:w="3543"/>
              <w:gridCol w:w="5132"/>
            </w:tblGrid>
            <w:tr w:rsidR="00403006" w:rsidRPr="00403006" w:rsidTr="00403006">
              <w:tc>
                <w:tcPr>
                  <w:tcW w:w="988" w:type="dxa"/>
                </w:tcPr>
                <w:p w:rsidR="00155BD4" w:rsidRPr="00403006" w:rsidRDefault="00155BD4" w:rsidP="00155BD4">
                  <w:pPr>
                    <w:pStyle w:val="a7"/>
                    <w:tabs>
                      <w:tab w:val="left" w:pos="540"/>
                    </w:tabs>
                    <w:adjustRightInd w:val="0"/>
                    <w:ind w:left="0"/>
                    <w:jc w:val="center"/>
                    <w:outlineLvl w:val="3"/>
                    <w:rPr>
                      <w:lang w:val="en-US"/>
                    </w:rPr>
                  </w:pPr>
                  <w:r w:rsidRPr="00403006">
                    <w:rPr>
                      <w:lang w:val="en-US"/>
                    </w:rPr>
                    <w:t>#</w:t>
                  </w:r>
                </w:p>
              </w:tc>
              <w:tc>
                <w:tcPr>
                  <w:tcW w:w="3543" w:type="dxa"/>
                </w:tcPr>
                <w:p w:rsidR="00155BD4" w:rsidRPr="00403006" w:rsidRDefault="00155BD4" w:rsidP="00155BD4">
                  <w:pPr>
                    <w:pStyle w:val="a7"/>
                    <w:tabs>
                      <w:tab w:val="left" w:pos="540"/>
                    </w:tabs>
                    <w:adjustRightInd w:val="0"/>
                    <w:ind w:left="0"/>
                    <w:jc w:val="center"/>
                    <w:outlineLvl w:val="3"/>
                    <w:rPr>
                      <w:lang w:val="en-US"/>
                    </w:rPr>
                  </w:pPr>
                  <w:r w:rsidRPr="00403006">
                    <w:rPr>
                      <w:lang w:val="en-US"/>
                    </w:rPr>
                    <w:t>Branch name</w:t>
                  </w:r>
                </w:p>
              </w:tc>
              <w:tc>
                <w:tcPr>
                  <w:tcW w:w="5132" w:type="dxa"/>
                </w:tcPr>
                <w:p w:rsidR="00155BD4" w:rsidRPr="00403006" w:rsidRDefault="00155BD4" w:rsidP="00155BD4">
                  <w:pPr>
                    <w:pStyle w:val="a7"/>
                    <w:tabs>
                      <w:tab w:val="left" w:pos="540"/>
                    </w:tabs>
                    <w:adjustRightInd w:val="0"/>
                    <w:ind w:left="0"/>
                    <w:jc w:val="center"/>
                    <w:outlineLvl w:val="3"/>
                    <w:rPr>
                      <w:lang w:val="en-US"/>
                    </w:rPr>
                  </w:pPr>
                  <w:r w:rsidRPr="00403006">
                    <w:rPr>
                      <w:lang w:val="en-US"/>
                    </w:rPr>
                    <w:t>Location</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155BD4">
                  <w:pPr>
                    <w:pStyle w:val="a7"/>
                    <w:tabs>
                      <w:tab w:val="left" w:pos="540"/>
                    </w:tabs>
                    <w:adjustRightInd w:val="0"/>
                    <w:ind w:left="0"/>
                    <w:jc w:val="both"/>
                    <w:outlineLvl w:val="3"/>
                    <w:rPr>
                      <w:lang w:val="en-US"/>
                    </w:rPr>
                  </w:pPr>
                  <w:r w:rsidRPr="00403006">
                    <w:rPr>
                      <w:lang w:val="en-US"/>
                    </w:rPr>
                    <w:t>Krasnodar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 xml:space="preserve">131 </w:t>
                  </w:r>
                  <w:proofErr w:type="spellStart"/>
                  <w:r w:rsidRPr="00403006">
                    <w:rPr>
                      <w:lang w:val="en-US"/>
                    </w:rPr>
                    <w:t>Pashkovskaya</w:t>
                  </w:r>
                  <w:proofErr w:type="spellEnd"/>
                  <w:r w:rsidRPr="00403006">
                    <w:rPr>
                      <w:lang w:val="en-US"/>
                    </w:rPr>
                    <w:t xml:space="preserve"> Str., Krasnodar, Russia 350000</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r w:rsidRPr="00403006">
                    <w:rPr>
                      <w:lang w:val="en-US"/>
                    </w:rPr>
                    <w:t>Sochi Electric Grids</w:t>
                  </w:r>
                </w:p>
              </w:tc>
              <w:tc>
                <w:tcPr>
                  <w:tcW w:w="5132" w:type="dxa"/>
                </w:tcPr>
                <w:p w:rsidR="00155BD4" w:rsidRPr="00403006" w:rsidRDefault="00155BD4" w:rsidP="003C0B00">
                  <w:pPr>
                    <w:pStyle w:val="a7"/>
                    <w:tabs>
                      <w:tab w:val="left" w:pos="540"/>
                    </w:tabs>
                    <w:adjustRightInd w:val="0"/>
                    <w:ind w:left="0"/>
                    <w:outlineLvl w:val="3"/>
                    <w:rPr>
                      <w:lang w:val="en-US"/>
                    </w:rPr>
                  </w:pPr>
                  <w:r w:rsidRPr="00403006">
                    <w:rPr>
                      <w:lang w:val="en-US"/>
                    </w:rPr>
                    <w:t>42</w:t>
                  </w:r>
                  <w:r w:rsidRPr="00403006">
                    <w:rPr>
                      <w:lang w:val="en-US"/>
                    </w:rPr>
                    <w:tab/>
                  </w:r>
                  <w:proofErr w:type="spellStart"/>
                  <w:r w:rsidRPr="00403006">
                    <w:rPr>
                      <w:lang w:val="en-US"/>
                    </w:rPr>
                    <w:t>Konstitutsii</w:t>
                  </w:r>
                  <w:proofErr w:type="spellEnd"/>
                  <w:r w:rsidRPr="00403006">
                    <w:rPr>
                      <w:lang w:val="en-US"/>
                    </w:rPr>
                    <w:t xml:space="preserve"> Str., Sochi, , Krasnodar region Russia </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155BD4">
                  <w:pPr>
                    <w:pStyle w:val="a7"/>
                    <w:tabs>
                      <w:tab w:val="left" w:pos="540"/>
                    </w:tabs>
                    <w:adjustRightInd w:val="0"/>
                    <w:ind w:left="0"/>
                    <w:jc w:val="both"/>
                    <w:outlineLvl w:val="3"/>
                    <w:rPr>
                      <w:lang w:val="en-US"/>
                    </w:rPr>
                  </w:pPr>
                  <w:r w:rsidRPr="00403006">
                    <w:rPr>
                      <w:lang w:val="en-US"/>
                    </w:rPr>
                    <w:t>Armavirskiye Electric Grids</w:t>
                  </w:r>
                </w:p>
              </w:tc>
              <w:tc>
                <w:tcPr>
                  <w:tcW w:w="5132" w:type="dxa"/>
                </w:tcPr>
                <w:p w:rsidR="00155BD4" w:rsidRPr="00403006" w:rsidRDefault="00155BD4" w:rsidP="003C0B00">
                  <w:pPr>
                    <w:pStyle w:val="a7"/>
                    <w:tabs>
                      <w:tab w:val="left" w:pos="540"/>
                    </w:tabs>
                    <w:adjustRightInd w:val="0"/>
                    <w:ind w:left="0"/>
                    <w:outlineLvl w:val="3"/>
                    <w:rPr>
                      <w:lang w:val="en-US"/>
                    </w:rPr>
                  </w:pPr>
                  <w:r w:rsidRPr="00403006">
                    <w:rPr>
                      <w:lang w:val="en-US"/>
                    </w:rPr>
                    <w:t>54</w:t>
                  </w:r>
                  <w:r w:rsidRPr="00403006">
                    <w:rPr>
                      <w:lang w:val="en-US"/>
                    </w:rPr>
                    <w:tab/>
                  </w:r>
                  <w:proofErr w:type="spellStart"/>
                  <w:r w:rsidRPr="00403006">
                    <w:rPr>
                      <w:lang w:val="en-US"/>
                    </w:rPr>
                    <w:t>Vorovskogo</w:t>
                  </w:r>
                  <w:proofErr w:type="spellEnd"/>
                  <w:r w:rsidRPr="00403006">
                    <w:rPr>
                      <w:lang w:val="en-US"/>
                    </w:rPr>
                    <w:t xml:space="preserve"> Str., </w:t>
                  </w:r>
                  <w:proofErr w:type="spellStart"/>
                  <w:r w:rsidRPr="00403006">
                    <w:rPr>
                      <w:lang w:val="en-US"/>
                    </w:rPr>
                    <w:t>Armavir</w:t>
                  </w:r>
                  <w:proofErr w:type="spellEnd"/>
                  <w:r w:rsidRPr="00403006">
                    <w:rPr>
                      <w:lang w:val="en-US"/>
                    </w:rPr>
                    <w:t xml:space="preserve">, , Krasnodar region Russia </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r w:rsidRPr="00403006">
                    <w:rPr>
                      <w:lang w:val="en-US"/>
                    </w:rPr>
                    <w:t>Adygeya Electric Grids</w:t>
                  </w:r>
                </w:p>
              </w:tc>
              <w:tc>
                <w:tcPr>
                  <w:tcW w:w="5132" w:type="dxa"/>
                </w:tcPr>
                <w:p w:rsidR="00155BD4" w:rsidRPr="00403006" w:rsidRDefault="00155BD4" w:rsidP="003C0B00">
                  <w:pPr>
                    <w:pStyle w:val="a7"/>
                    <w:tabs>
                      <w:tab w:val="left" w:pos="540"/>
                    </w:tabs>
                    <w:adjustRightInd w:val="0"/>
                    <w:ind w:left="0"/>
                    <w:outlineLvl w:val="3"/>
                    <w:rPr>
                      <w:lang w:val="en-US"/>
                    </w:rPr>
                  </w:pPr>
                  <w:r w:rsidRPr="00403006">
                    <w:rPr>
                      <w:lang w:val="en-US"/>
                    </w:rPr>
                    <w:t>358</w:t>
                  </w:r>
                  <w:r w:rsidRPr="00403006">
                    <w:rPr>
                      <w:lang w:val="en-US"/>
                    </w:rPr>
                    <w:tab/>
                  </w:r>
                  <w:proofErr w:type="spellStart"/>
                  <w:r w:rsidRPr="00403006">
                    <w:rPr>
                      <w:lang w:val="en-US"/>
                    </w:rPr>
                    <w:t>Shovgenova</w:t>
                  </w:r>
                  <w:proofErr w:type="spellEnd"/>
                  <w:r w:rsidRPr="00403006">
                    <w:rPr>
                      <w:lang w:val="en-US"/>
                    </w:rPr>
                    <w:t xml:space="preserve"> Str., </w:t>
                  </w:r>
                  <w:proofErr w:type="spellStart"/>
                  <w:r w:rsidRPr="00403006">
                    <w:rPr>
                      <w:lang w:val="en-US"/>
                    </w:rPr>
                    <w:t>Maykop</w:t>
                  </w:r>
                  <w:proofErr w:type="spellEnd"/>
                  <w:r w:rsidRPr="00403006">
                    <w:rPr>
                      <w:lang w:val="en-US"/>
                    </w:rPr>
                    <w:t xml:space="preserve">, Adygeya Republic, Russia </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proofErr w:type="spellStart"/>
                  <w:r w:rsidRPr="00403006">
                    <w:rPr>
                      <w:lang w:val="en-US"/>
                    </w:rPr>
                    <w:t>Timashevskiye</w:t>
                  </w:r>
                  <w:proofErr w:type="spellEnd"/>
                  <w:r w:rsidRPr="00403006">
                    <w:rPr>
                      <w:lang w:val="en-US"/>
                    </w:rPr>
                    <w:t xml:space="preserve"> Electric Grids</w:t>
                  </w:r>
                </w:p>
              </w:tc>
              <w:tc>
                <w:tcPr>
                  <w:tcW w:w="5132" w:type="dxa"/>
                </w:tcPr>
                <w:p w:rsidR="00155BD4" w:rsidRPr="00403006" w:rsidRDefault="00155BD4" w:rsidP="003C0B00">
                  <w:pPr>
                    <w:pStyle w:val="a7"/>
                    <w:tabs>
                      <w:tab w:val="left" w:pos="540"/>
                    </w:tabs>
                    <w:adjustRightInd w:val="0"/>
                    <w:ind w:left="0"/>
                    <w:outlineLvl w:val="3"/>
                    <w:rPr>
                      <w:lang w:val="en-US"/>
                    </w:rPr>
                  </w:pPr>
                  <w:r w:rsidRPr="00403006">
                    <w:rPr>
                      <w:lang w:val="en-US"/>
                    </w:rPr>
                    <w:t>176</w:t>
                  </w:r>
                  <w:r w:rsidRPr="00403006">
                    <w:rPr>
                      <w:lang w:val="en-US"/>
                    </w:rPr>
                    <w:tab/>
                  </w:r>
                  <w:proofErr w:type="spellStart"/>
                  <w:r w:rsidRPr="00403006">
                    <w:rPr>
                      <w:lang w:val="en-US"/>
                    </w:rPr>
                    <w:t>Lenina</w:t>
                  </w:r>
                  <w:proofErr w:type="spellEnd"/>
                  <w:r w:rsidRPr="00403006">
                    <w:rPr>
                      <w:lang w:val="en-US"/>
                    </w:rPr>
                    <w:t xml:space="preserve"> Str., </w:t>
                  </w:r>
                  <w:proofErr w:type="spellStart"/>
                  <w:r w:rsidRPr="00403006">
                    <w:rPr>
                      <w:lang w:val="en-US"/>
                    </w:rPr>
                    <w:t>Timashevsk</w:t>
                  </w:r>
                  <w:proofErr w:type="spellEnd"/>
                  <w:r w:rsidRPr="00403006">
                    <w:rPr>
                      <w:lang w:val="en-US"/>
                    </w:rPr>
                    <w:t xml:space="preserve">, Krasnodar region, Russia </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proofErr w:type="spellStart"/>
                  <w:r w:rsidRPr="00403006">
                    <w:rPr>
                      <w:lang w:val="en-US"/>
                    </w:rPr>
                    <w:t>Tikhoretskiye</w:t>
                  </w:r>
                  <w:proofErr w:type="spellEnd"/>
                  <w:r w:rsidRPr="00403006">
                    <w:rPr>
                      <w:lang w:val="en-US"/>
                    </w:rPr>
                    <w:t xml:space="preserve"> Electric Grids</w:t>
                  </w:r>
                </w:p>
              </w:tc>
              <w:tc>
                <w:tcPr>
                  <w:tcW w:w="5132" w:type="dxa"/>
                </w:tcPr>
                <w:p w:rsidR="00155BD4" w:rsidRPr="00403006" w:rsidRDefault="00155BD4" w:rsidP="003C0B00">
                  <w:pPr>
                    <w:pStyle w:val="a7"/>
                    <w:tabs>
                      <w:tab w:val="left" w:pos="540"/>
                    </w:tabs>
                    <w:adjustRightInd w:val="0"/>
                    <w:ind w:left="0"/>
                    <w:outlineLvl w:val="3"/>
                    <w:rPr>
                      <w:lang w:val="en-US"/>
                    </w:rPr>
                  </w:pPr>
                  <w:r w:rsidRPr="00403006">
                    <w:rPr>
                      <w:lang w:val="en-US"/>
                    </w:rPr>
                    <w:t>62</w:t>
                  </w:r>
                  <w:r w:rsidRPr="00403006">
                    <w:rPr>
                      <w:lang w:val="en-US"/>
                    </w:rPr>
                    <w:tab/>
                  </w:r>
                  <w:proofErr w:type="spellStart"/>
                  <w:r w:rsidRPr="00403006">
                    <w:rPr>
                      <w:lang w:val="en-US"/>
                    </w:rPr>
                    <w:t>Dzerzhinskogo</w:t>
                  </w:r>
                  <w:proofErr w:type="spellEnd"/>
                  <w:r w:rsidRPr="00403006">
                    <w:rPr>
                      <w:lang w:val="en-US"/>
                    </w:rPr>
                    <w:t xml:space="preserve"> Str., </w:t>
                  </w:r>
                  <w:proofErr w:type="spellStart"/>
                  <w:r w:rsidRPr="00403006">
                    <w:rPr>
                      <w:lang w:val="en-US"/>
                    </w:rPr>
                    <w:t>Tikhoretsk</w:t>
                  </w:r>
                  <w:proofErr w:type="spellEnd"/>
                  <w:r w:rsidRPr="00403006">
                    <w:rPr>
                      <w:lang w:val="en-US"/>
                    </w:rPr>
                    <w:t xml:space="preserve">, Krasnodar region, Russia </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r w:rsidRPr="00403006">
                    <w:rPr>
                      <w:lang w:val="en-US"/>
                    </w:rPr>
                    <w:t>Leningradskiye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 xml:space="preserve">6 302oy </w:t>
                  </w:r>
                  <w:proofErr w:type="spellStart"/>
                  <w:r w:rsidRPr="00403006">
                    <w:rPr>
                      <w:lang w:val="en-US"/>
                    </w:rPr>
                    <w:t>Divisii</w:t>
                  </w:r>
                  <w:proofErr w:type="spellEnd"/>
                  <w:r w:rsidRPr="00403006">
                    <w:rPr>
                      <w:lang w:val="en-US"/>
                    </w:rPr>
                    <w:t xml:space="preserve"> Str., </w:t>
                  </w:r>
                  <w:proofErr w:type="spellStart"/>
                  <w:r w:rsidRPr="00403006">
                    <w:rPr>
                      <w:lang w:val="en-US"/>
                    </w:rPr>
                    <w:t>Leningradskaya</w:t>
                  </w:r>
                  <w:proofErr w:type="spellEnd"/>
                  <w:r w:rsidRPr="00403006">
                    <w:rPr>
                      <w:lang w:val="en-US"/>
                    </w:rPr>
                    <w:t xml:space="preserve"> village, Krasnodar region, Russia</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r w:rsidRPr="00403006">
                    <w:rPr>
                      <w:lang w:val="en-US"/>
                    </w:rPr>
                    <w:t>Slavyanskiye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49</w:t>
                  </w:r>
                  <w:r w:rsidRPr="00403006">
                    <w:rPr>
                      <w:lang w:val="en-US"/>
                    </w:rPr>
                    <w:tab/>
                  </w:r>
                  <w:proofErr w:type="spellStart"/>
                  <w:r w:rsidRPr="00403006">
                    <w:rPr>
                      <w:lang w:val="en-US"/>
                    </w:rPr>
                    <w:t>Stroiteley</w:t>
                  </w:r>
                  <w:proofErr w:type="spellEnd"/>
                  <w:r w:rsidRPr="00403006">
                    <w:rPr>
                      <w:lang w:val="en-US"/>
                    </w:rPr>
                    <w:t xml:space="preserve"> Str., </w:t>
                  </w:r>
                  <w:proofErr w:type="spellStart"/>
                  <w:r w:rsidRPr="00403006">
                    <w:rPr>
                      <w:lang w:val="en-US"/>
                    </w:rPr>
                    <w:t>SlavyanskonKuban</w:t>
                  </w:r>
                  <w:proofErr w:type="spellEnd"/>
                  <w:r w:rsidRPr="00403006">
                    <w:rPr>
                      <w:lang w:val="en-US"/>
                    </w:rPr>
                    <w:t xml:space="preserve">, </w:t>
                  </w:r>
                  <w:r w:rsidR="003C0B00" w:rsidRPr="00403006">
                    <w:rPr>
                      <w:lang w:val="en-US"/>
                    </w:rPr>
                    <w:t>Krasnodar region,</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r w:rsidRPr="00403006">
                    <w:rPr>
                      <w:lang w:val="en-US"/>
                    </w:rPr>
                    <w:t>South-Western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 xml:space="preserve">1 </w:t>
                  </w:r>
                  <w:proofErr w:type="spellStart"/>
                  <w:r w:rsidRPr="00403006">
                    <w:rPr>
                      <w:lang w:val="en-US"/>
                    </w:rPr>
                    <w:t>Vostochniy</w:t>
                  </w:r>
                  <w:proofErr w:type="spellEnd"/>
                  <w:r w:rsidRPr="00403006">
                    <w:rPr>
                      <w:lang w:val="en-US"/>
                    </w:rPr>
                    <w:t xml:space="preserve"> </w:t>
                  </w:r>
                  <w:proofErr w:type="spellStart"/>
                  <w:r w:rsidRPr="00403006">
                    <w:rPr>
                      <w:lang w:val="en-US"/>
                    </w:rPr>
                    <w:t>Mol</w:t>
                  </w:r>
                  <w:proofErr w:type="spellEnd"/>
                  <w:r w:rsidRPr="00403006">
                    <w:rPr>
                      <w:lang w:val="en-US"/>
                    </w:rPr>
                    <w:t xml:space="preserve">, Novorossiysk, </w:t>
                  </w:r>
                  <w:r w:rsidR="003C0B00" w:rsidRPr="00403006">
                    <w:rPr>
                      <w:lang w:val="en-US"/>
                    </w:rPr>
                    <w:t>Krasnodar region, Russia</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proofErr w:type="spellStart"/>
                  <w:r w:rsidRPr="00403006">
                    <w:rPr>
                      <w:lang w:val="en-US"/>
                    </w:rPr>
                    <w:t>Labinskiye</w:t>
                  </w:r>
                  <w:proofErr w:type="spellEnd"/>
                  <w:r w:rsidRPr="00403006">
                    <w:rPr>
                      <w:lang w:val="en-US"/>
                    </w:rPr>
                    <w:t xml:space="preserve">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 xml:space="preserve">334 Mira Str., </w:t>
                  </w:r>
                  <w:proofErr w:type="spellStart"/>
                  <w:r w:rsidRPr="00403006">
                    <w:rPr>
                      <w:lang w:val="en-US"/>
                    </w:rPr>
                    <w:t>Labinsk</w:t>
                  </w:r>
                  <w:proofErr w:type="spellEnd"/>
                  <w:r w:rsidRPr="00403006">
                    <w:rPr>
                      <w:lang w:val="en-US"/>
                    </w:rPr>
                    <w:t xml:space="preserve">, </w:t>
                  </w:r>
                  <w:r w:rsidR="003C0B00" w:rsidRPr="00403006">
                    <w:rPr>
                      <w:lang w:val="en-US"/>
                    </w:rPr>
                    <w:t>Krasnodar region, Russia</w:t>
                  </w:r>
                </w:p>
              </w:tc>
            </w:tr>
            <w:tr w:rsidR="00403006" w:rsidRPr="00403006" w:rsidTr="00403006">
              <w:tc>
                <w:tcPr>
                  <w:tcW w:w="988" w:type="dxa"/>
                </w:tcPr>
                <w:p w:rsidR="00155BD4" w:rsidRPr="00403006" w:rsidRDefault="00155BD4" w:rsidP="00155BD4">
                  <w:pPr>
                    <w:pStyle w:val="a7"/>
                    <w:numPr>
                      <w:ilvl w:val="0"/>
                      <w:numId w:val="29"/>
                    </w:numPr>
                    <w:tabs>
                      <w:tab w:val="left" w:pos="540"/>
                    </w:tabs>
                    <w:adjustRightInd w:val="0"/>
                    <w:jc w:val="both"/>
                    <w:outlineLvl w:val="3"/>
                    <w:rPr>
                      <w:lang w:val="en-US"/>
                    </w:rPr>
                  </w:pPr>
                </w:p>
              </w:tc>
              <w:tc>
                <w:tcPr>
                  <w:tcW w:w="3543" w:type="dxa"/>
                </w:tcPr>
                <w:p w:rsidR="00155BD4" w:rsidRPr="00403006" w:rsidRDefault="00155BD4" w:rsidP="00E11F9B">
                  <w:pPr>
                    <w:pStyle w:val="a7"/>
                    <w:tabs>
                      <w:tab w:val="left" w:pos="540"/>
                    </w:tabs>
                    <w:adjustRightInd w:val="0"/>
                    <w:ind w:left="0"/>
                    <w:jc w:val="both"/>
                    <w:outlineLvl w:val="3"/>
                    <w:rPr>
                      <w:lang w:val="en-US"/>
                    </w:rPr>
                  </w:pPr>
                  <w:proofErr w:type="spellStart"/>
                  <w:r w:rsidRPr="00403006">
                    <w:rPr>
                      <w:lang w:val="en-US"/>
                    </w:rPr>
                    <w:t>Ust-Labinskiye</w:t>
                  </w:r>
                  <w:proofErr w:type="spellEnd"/>
                  <w:r w:rsidRPr="00403006">
                    <w:rPr>
                      <w:lang w:val="en-US"/>
                    </w:rPr>
                    <w:t xml:space="preserve"> Electric Grids</w:t>
                  </w:r>
                </w:p>
              </w:tc>
              <w:tc>
                <w:tcPr>
                  <w:tcW w:w="5132" w:type="dxa"/>
                </w:tcPr>
                <w:p w:rsidR="00155BD4" w:rsidRPr="00403006" w:rsidRDefault="00155BD4" w:rsidP="00155BD4">
                  <w:pPr>
                    <w:pStyle w:val="a7"/>
                    <w:tabs>
                      <w:tab w:val="left" w:pos="540"/>
                    </w:tabs>
                    <w:adjustRightInd w:val="0"/>
                    <w:ind w:left="0"/>
                    <w:outlineLvl w:val="3"/>
                    <w:rPr>
                      <w:lang w:val="en-US"/>
                    </w:rPr>
                  </w:pPr>
                  <w:r w:rsidRPr="00403006">
                    <w:rPr>
                      <w:lang w:val="en-US"/>
                    </w:rPr>
                    <w:t xml:space="preserve">4 </w:t>
                  </w:r>
                  <w:proofErr w:type="spellStart"/>
                  <w:r w:rsidRPr="00403006">
                    <w:rPr>
                      <w:lang w:val="en-US"/>
                    </w:rPr>
                    <w:t>Krasnodarskaya</w:t>
                  </w:r>
                  <w:proofErr w:type="spellEnd"/>
                  <w:r w:rsidRPr="00403006">
                    <w:rPr>
                      <w:lang w:val="en-US"/>
                    </w:rPr>
                    <w:t xml:space="preserve"> Str., </w:t>
                  </w:r>
                  <w:proofErr w:type="spellStart"/>
                  <w:r w:rsidRPr="00403006">
                    <w:rPr>
                      <w:lang w:val="en-US"/>
                    </w:rPr>
                    <w:t>Ust-Labinsk</w:t>
                  </w:r>
                  <w:proofErr w:type="spellEnd"/>
                  <w:r w:rsidRPr="00403006">
                    <w:rPr>
                      <w:lang w:val="en-US"/>
                    </w:rPr>
                    <w:t xml:space="preserve">, </w:t>
                  </w:r>
                  <w:r w:rsidR="003C0B00" w:rsidRPr="00403006">
                    <w:rPr>
                      <w:lang w:val="en-US"/>
                    </w:rPr>
                    <w:t>Krasnodar region, Russia</w:t>
                  </w:r>
                </w:p>
              </w:tc>
            </w:tr>
          </w:tbl>
          <w:p w:rsidR="00155BD4" w:rsidRPr="00403006" w:rsidRDefault="00155BD4" w:rsidP="00E11F9B">
            <w:pPr>
              <w:pStyle w:val="a7"/>
              <w:tabs>
                <w:tab w:val="left" w:pos="540"/>
              </w:tabs>
              <w:adjustRightInd w:val="0"/>
              <w:ind w:left="176"/>
              <w:jc w:val="both"/>
              <w:outlineLvl w:val="3"/>
              <w:rPr>
                <w:lang w:val="en-US"/>
              </w:rPr>
            </w:pPr>
          </w:p>
        </w:tc>
      </w:tr>
      <w:tr w:rsidR="00403006" w:rsidRPr="00403006" w:rsidTr="00403006">
        <w:tc>
          <w:tcPr>
            <w:tcW w:w="10207" w:type="dxa"/>
            <w:gridSpan w:val="2"/>
          </w:tcPr>
          <w:p w:rsidR="00492CAD" w:rsidRPr="00403006" w:rsidRDefault="00492CAD" w:rsidP="00492CAD">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lastRenderedPageBreak/>
              <w:t>Disclosure of insider information on item No.3 “</w:t>
            </w:r>
            <w:r w:rsidR="002C0782" w:rsidRPr="00403006">
              <w:rPr>
                <w:rFonts w:ascii="Times New Roman" w:hAnsi="Times New Roman" w:cs="Times New Roman"/>
                <w:b/>
                <w:sz w:val="24"/>
                <w:szCs w:val="24"/>
                <w:lang w:val="en-US"/>
              </w:rPr>
              <w:t>On taking into consideration the information of the Director General on the reliability and quality of services that are subject to rate regulation based on long-term control parameters of activity for 2013</w:t>
            </w:r>
            <w:r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492CAD" w:rsidP="002C0782">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2.2.3.  Decision adopted by issuer’s Board of Directors:</w:t>
            </w:r>
          </w:p>
          <w:p w:rsidR="002C0782" w:rsidRPr="00403006" w:rsidRDefault="00F5463D" w:rsidP="002C0782">
            <w:pPr>
              <w:pStyle w:val="a3"/>
              <w:spacing w:before="60"/>
              <w:jc w:val="both"/>
              <w:rPr>
                <w:rFonts w:ascii="Times New Roman" w:hAnsi="Times New Roman" w:cs="Times New Roman"/>
                <w:lang w:val="en-US"/>
              </w:rPr>
            </w:pPr>
            <w:r w:rsidRPr="00403006">
              <w:rPr>
                <w:rFonts w:ascii="Times New Roman" w:hAnsi="Times New Roman" w:cs="Times New Roman"/>
                <w:lang w:val="en-US"/>
              </w:rPr>
              <w:t xml:space="preserve">1. To take </w:t>
            </w:r>
            <w:r w:rsidRPr="00403006">
              <w:rPr>
                <w:rFonts w:ascii="Times New Roman" w:hAnsi="Times New Roman" w:cs="Times New Roman"/>
                <w:sz w:val="24"/>
                <w:szCs w:val="24"/>
                <w:lang w:val="en-US"/>
              </w:rPr>
              <w:t>into consideration the information of the Director General on the reliability and quality of services that are subject to rate regulation based on long-term control parameters of activity for 2013</w:t>
            </w:r>
            <w:r w:rsidR="00CE770D" w:rsidRPr="00403006">
              <w:rPr>
                <w:rFonts w:ascii="Times New Roman" w:hAnsi="Times New Roman" w:cs="Times New Roman"/>
                <w:lang w:val="en-US"/>
              </w:rPr>
              <w:t>, in accordance of annex 1 to the decision of the BoD.</w:t>
            </w:r>
          </w:p>
          <w:p w:rsidR="00F5463D" w:rsidRPr="00403006" w:rsidRDefault="00F5463D" w:rsidP="00DD1674">
            <w:pPr>
              <w:pStyle w:val="a3"/>
              <w:spacing w:before="60"/>
              <w:jc w:val="both"/>
              <w:rPr>
                <w:rFonts w:ascii="Times New Roman" w:hAnsi="Times New Roman" w:cs="Times New Roman"/>
                <w:sz w:val="24"/>
                <w:szCs w:val="24"/>
                <w:lang w:val="en-US"/>
              </w:rPr>
            </w:pPr>
            <w:r w:rsidRPr="00403006">
              <w:rPr>
                <w:rFonts w:ascii="Times New Roman" w:hAnsi="Times New Roman" w:cs="Times New Roman"/>
                <w:lang w:val="en-US"/>
              </w:rPr>
              <w:t xml:space="preserve">2. </w:t>
            </w:r>
            <w:r w:rsidR="003B394D" w:rsidRPr="00403006">
              <w:rPr>
                <w:rFonts w:ascii="Times New Roman" w:hAnsi="Times New Roman" w:cs="Times New Roman"/>
                <w:lang w:val="en-US"/>
              </w:rPr>
              <w:t>To instruct director general to sen</w:t>
            </w:r>
            <w:r w:rsidR="00DD1674" w:rsidRPr="00403006">
              <w:rPr>
                <w:rFonts w:ascii="Times New Roman" w:hAnsi="Times New Roman" w:cs="Times New Roman"/>
                <w:lang w:val="en-US"/>
              </w:rPr>
              <w:t>d actual indicators of reliability and quality of rendered services in 2013 (annex 1 to the decision) to government authority of territorial subject of RF responsible for state reregulation of tariffs.</w:t>
            </w:r>
          </w:p>
        </w:tc>
      </w:tr>
      <w:tr w:rsidR="00403006" w:rsidRPr="00403006" w:rsidTr="00403006">
        <w:tc>
          <w:tcPr>
            <w:tcW w:w="10207" w:type="dxa"/>
            <w:gridSpan w:val="2"/>
          </w:tcPr>
          <w:p w:rsidR="00492CAD" w:rsidRPr="00403006" w:rsidRDefault="00492CAD" w:rsidP="00492CAD">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No.4 “</w:t>
            </w:r>
            <w:r w:rsidR="002C0782" w:rsidRPr="00403006">
              <w:rPr>
                <w:rFonts w:ascii="Times New Roman" w:hAnsi="Times New Roman" w:cs="Times New Roman"/>
                <w:b/>
                <w:sz w:val="24"/>
                <w:szCs w:val="24"/>
                <w:lang w:val="en-US"/>
              </w:rPr>
              <w:t>On expressing Company’s opinion on the agendas of meetings of the Boards of Directors of Kubanenergo subsidiaries and affiliates”</w:t>
            </w:r>
          </w:p>
        </w:tc>
      </w:tr>
      <w:tr w:rsidR="00403006" w:rsidRPr="00403006" w:rsidTr="00403006">
        <w:tc>
          <w:tcPr>
            <w:tcW w:w="10207" w:type="dxa"/>
            <w:gridSpan w:val="2"/>
          </w:tcPr>
          <w:p w:rsidR="00492CAD" w:rsidRPr="00403006" w:rsidRDefault="00492CAD" w:rsidP="00492C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2.2.4.  Decision adopted by issuer’s Board of Directors:</w:t>
            </w:r>
          </w:p>
          <w:p w:rsidR="00FC5BCC"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1. To instruct representatives of Kubanenergo JSC in Board of Directors of “Energoservis of Kuban” JSC to vote “for” the approval of decision on item “Approval of business-plan of “Energoservis of Kuban” JSC for 2014”:</w:t>
            </w:r>
          </w:p>
          <w:p w:rsidR="00075975"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approve  business-plan of “Energoservis of Kuban” JSC for 2014;</w:t>
            </w:r>
          </w:p>
          <w:p w:rsidR="00FC5BCC"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w:t>
            </w:r>
            <w:proofErr w:type="gramStart"/>
            <w:r w:rsidRPr="00403006">
              <w:rPr>
                <w:rFonts w:ascii="Times New Roman" w:hAnsi="Times New Roman" w:cs="Times New Roman"/>
                <w:sz w:val="24"/>
                <w:szCs w:val="24"/>
                <w:lang w:val="en-US"/>
              </w:rPr>
              <w:t>to</w:t>
            </w:r>
            <w:proofErr w:type="gramEnd"/>
            <w:r w:rsidRPr="00403006">
              <w:rPr>
                <w:rFonts w:ascii="Times New Roman" w:hAnsi="Times New Roman" w:cs="Times New Roman"/>
                <w:sz w:val="24"/>
                <w:szCs w:val="24"/>
                <w:lang w:val="en-US"/>
              </w:rPr>
              <w:t xml:space="preserve"> note that the item was brought to the BoD later than it should be.</w:t>
            </w:r>
          </w:p>
          <w:p w:rsidR="00FC5BCC"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 To instruct representatives of Kubanenergo JSC in Board of Directors of “Recreation Centre “Energetik” JSC to vote “for” the approval of decision on item “Approval of business-plan of “Recreation Centre “Energetik” JSC for 2014”:</w:t>
            </w:r>
          </w:p>
          <w:p w:rsidR="00FC5BCC"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approve  business-plan of “Recreation Centre “Energetik” JSC for 2014;</w:t>
            </w:r>
          </w:p>
          <w:p w:rsidR="00FC5BCC" w:rsidRPr="00403006" w:rsidRDefault="00FC5BCC" w:rsidP="00FC5BC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note that the item was brought to the BoD later than it should be</w:t>
            </w:r>
          </w:p>
        </w:tc>
      </w:tr>
      <w:tr w:rsidR="00403006" w:rsidRPr="00403006" w:rsidTr="00403006">
        <w:tc>
          <w:tcPr>
            <w:tcW w:w="10207" w:type="dxa"/>
            <w:gridSpan w:val="2"/>
          </w:tcPr>
          <w:p w:rsidR="00075975" w:rsidRPr="00403006" w:rsidRDefault="00075975" w:rsidP="002C0782">
            <w:pPr>
              <w:pStyle w:val="a3"/>
              <w:spacing w:before="60"/>
              <w:jc w:val="both"/>
              <w:rPr>
                <w:rFonts w:ascii="Times New Roman" w:hAnsi="Times New Roman" w:cs="Times New Roman"/>
                <w:b/>
                <w:sz w:val="24"/>
                <w:szCs w:val="24"/>
                <w:lang w:val="en-US"/>
              </w:rPr>
            </w:pPr>
            <w:r w:rsidRPr="00403006">
              <w:rPr>
                <w:rFonts w:ascii="Times New Roman" w:hAnsi="Times New Roman" w:cs="Times New Roman"/>
                <w:b/>
                <w:lang w:val="en-US"/>
              </w:rPr>
              <w:t>Disclosure of insider information on item No.5 “</w:t>
            </w:r>
            <w:r w:rsidR="002C0782" w:rsidRPr="00403006">
              <w:rPr>
                <w:rFonts w:ascii="Times New Roman" w:hAnsi="Times New Roman" w:cs="Times New Roman"/>
                <w:b/>
                <w:sz w:val="24"/>
                <w:szCs w:val="24"/>
                <w:lang w:val="en-US"/>
              </w:rPr>
              <w:t>On expressing Company’s opinion on the agenda of the annual general meetings of shareholders of Recreation Centre “Energetik” JSC, Recreation centre “</w:t>
            </w:r>
            <w:proofErr w:type="spellStart"/>
            <w:r w:rsidR="002C0782" w:rsidRPr="00403006">
              <w:rPr>
                <w:rFonts w:ascii="Times New Roman" w:hAnsi="Times New Roman" w:cs="Times New Roman"/>
                <w:b/>
                <w:sz w:val="24"/>
                <w:szCs w:val="24"/>
                <w:lang w:val="en-US"/>
              </w:rPr>
              <w:t>Plamya</w:t>
            </w:r>
            <w:proofErr w:type="spellEnd"/>
            <w:r w:rsidR="002C0782" w:rsidRPr="00403006">
              <w:rPr>
                <w:rFonts w:ascii="Times New Roman" w:hAnsi="Times New Roman" w:cs="Times New Roman"/>
                <w:b/>
                <w:sz w:val="24"/>
                <w:szCs w:val="24"/>
                <w:lang w:val="en-US"/>
              </w:rPr>
              <w:t>” JSC and “Energoservis of Kuban” JSC</w:t>
            </w:r>
            <w:r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2.2.45.  Decision adopted by issuer’s Board of Directors:</w:t>
            </w:r>
          </w:p>
          <w:p w:rsidR="00075975" w:rsidRPr="00403006" w:rsidRDefault="000C0FC4"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1. To instruct representatives of Kubanenergo JSC at Annual General Meeting  of “Recreation Centre “Energetik” JSC shareholders:</w:t>
            </w:r>
          </w:p>
          <w:p w:rsidR="000C0FC4" w:rsidRPr="00403006" w:rsidRDefault="000C0FC4"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lastRenderedPageBreak/>
              <w:t>1.1. on agenda item “On election of Company’s Board of Directors” to vote “for” the approval of decision:</w:t>
            </w:r>
          </w:p>
          <w:p w:rsidR="000C0FC4" w:rsidRPr="00403006" w:rsidRDefault="000C0FC4"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Board of Directors</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5F6D51" w:rsidRPr="00403006" w:rsidRDefault="005F6D51" w:rsidP="005F6D51">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5F6D51" w:rsidRPr="00403006" w:rsidRDefault="005F6D51" w:rsidP="005F6D51">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5F6D51" w:rsidRPr="00403006" w:rsidRDefault="005F6D51" w:rsidP="005F6D51">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5F6D51" w:rsidRPr="00403006" w:rsidRDefault="005F6D51" w:rsidP="005F6D51">
                  <w:pPr>
                    <w:pStyle w:val="a3"/>
                    <w:numPr>
                      <w:ilvl w:val="0"/>
                      <w:numId w:val="30"/>
                    </w:numPr>
                    <w:spacing w:before="60"/>
                    <w:rPr>
                      <w:rFonts w:ascii="Times New Roman" w:hAnsi="Times New Roman" w:cs="Times New Roman"/>
                      <w:sz w:val="24"/>
                      <w:szCs w:val="24"/>
                      <w:lang w:val="en-US"/>
                    </w:rPr>
                  </w:pPr>
                </w:p>
              </w:tc>
              <w:tc>
                <w:tcPr>
                  <w:tcW w:w="3118" w:type="dxa"/>
                </w:tcPr>
                <w:p w:rsidR="005F6D51" w:rsidRPr="00403006" w:rsidRDefault="005F6D51" w:rsidP="005F6D51">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Kone</w:t>
                  </w:r>
                  <w:r w:rsidR="00412793" w:rsidRPr="00403006">
                    <w:rPr>
                      <w:rFonts w:ascii="Times New Roman" w:hAnsi="Times New Roman" w:cs="Times New Roman"/>
                      <w:sz w:val="24"/>
                      <w:szCs w:val="24"/>
                      <w:lang w:val="en-US"/>
                    </w:rPr>
                    <w:t>v</w:t>
                  </w:r>
                  <w:r w:rsidRPr="00403006">
                    <w:rPr>
                      <w:rFonts w:ascii="Times New Roman" w:hAnsi="Times New Roman" w:cs="Times New Roman"/>
                      <w:sz w:val="24"/>
                      <w:szCs w:val="24"/>
                      <w:lang w:val="en-US"/>
                    </w:rPr>
                    <w:t xml:space="preserve">ets Kirill </w:t>
                  </w:r>
                  <w:proofErr w:type="spellStart"/>
                  <w:r w:rsidRPr="00403006">
                    <w:rPr>
                      <w:rFonts w:ascii="Times New Roman" w:hAnsi="Times New Roman" w:cs="Times New Roman"/>
                      <w:sz w:val="24"/>
                      <w:szCs w:val="24"/>
                      <w:lang w:val="en-US"/>
                    </w:rPr>
                    <w:t>Sergeyevich</w:t>
                  </w:r>
                  <w:proofErr w:type="spellEnd"/>
                </w:p>
              </w:tc>
              <w:tc>
                <w:tcPr>
                  <w:tcW w:w="6261" w:type="dxa"/>
                </w:tcPr>
                <w:p w:rsidR="005F6D51" w:rsidRPr="00403006" w:rsidRDefault="005F6D51" w:rsidP="005F6D5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Acting Deputy Director General in charge of Corporate Management, head of Department for Legal Support at Kubanenergo JSC</w:t>
                  </w:r>
                </w:p>
              </w:tc>
            </w:tr>
            <w:tr w:rsidR="00403006" w:rsidRPr="00403006" w:rsidTr="00403006">
              <w:tc>
                <w:tcPr>
                  <w:tcW w:w="597" w:type="dxa"/>
                </w:tcPr>
                <w:p w:rsidR="005F6D51" w:rsidRPr="00403006" w:rsidRDefault="005F6D51" w:rsidP="005F6D51">
                  <w:pPr>
                    <w:pStyle w:val="a3"/>
                    <w:numPr>
                      <w:ilvl w:val="0"/>
                      <w:numId w:val="30"/>
                    </w:numPr>
                    <w:spacing w:before="60"/>
                    <w:rPr>
                      <w:rFonts w:ascii="Times New Roman" w:hAnsi="Times New Roman" w:cs="Times New Roman"/>
                      <w:sz w:val="24"/>
                      <w:szCs w:val="24"/>
                      <w:lang w:val="en-US"/>
                    </w:rPr>
                  </w:pPr>
                </w:p>
              </w:tc>
              <w:tc>
                <w:tcPr>
                  <w:tcW w:w="3118" w:type="dxa"/>
                </w:tcPr>
                <w:p w:rsidR="005F6D51" w:rsidRPr="00403006" w:rsidRDefault="005F6D51" w:rsidP="005F6D51">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Ocheredko</w:t>
                  </w:r>
                  <w:proofErr w:type="spellEnd"/>
                  <w:r w:rsidRPr="00403006">
                    <w:rPr>
                      <w:rFonts w:ascii="Times New Roman" w:hAnsi="Times New Roman" w:cs="Times New Roman"/>
                      <w:sz w:val="24"/>
                      <w:szCs w:val="24"/>
                      <w:lang w:val="en-US"/>
                    </w:rPr>
                    <w:t xml:space="preserve"> Olga </w:t>
                  </w:r>
                  <w:proofErr w:type="spellStart"/>
                  <w:r w:rsidRPr="00403006">
                    <w:rPr>
                      <w:rFonts w:ascii="Times New Roman" w:hAnsi="Times New Roman" w:cs="Times New Roman"/>
                      <w:sz w:val="24"/>
                      <w:szCs w:val="24"/>
                      <w:lang w:val="en-US"/>
                    </w:rPr>
                    <w:t>Vyacheslavovona</w:t>
                  </w:r>
                  <w:proofErr w:type="spellEnd"/>
                </w:p>
              </w:tc>
              <w:tc>
                <w:tcPr>
                  <w:tcW w:w="6261" w:type="dxa"/>
                </w:tcPr>
                <w:p w:rsidR="005F6D51" w:rsidRPr="00403006" w:rsidRDefault="005F6D51" w:rsidP="005F6D5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Acting Deputy Director General in charge of Economic and Finance, Head of Finance Department </w:t>
                  </w:r>
                </w:p>
              </w:tc>
            </w:tr>
            <w:tr w:rsidR="00403006" w:rsidRPr="00403006" w:rsidTr="00403006">
              <w:tc>
                <w:tcPr>
                  <w:tcW w:w="597" w:type="dxa"/>
                </w:tcPr>
                <w:p w:rsidR="005F6D51" w:rsidRPr="00403006" w:rsidRDefault="005F6D51" w:rsidP="005F6D51">
                  <w:pPr>
                    <w:pStyle w:val="a3"/>
                    <w:numPr>
                      <w:ilvl w:val="0"/>
                      <w:numId w:val="30"/>
                    </w:numPr>
                    <w:spacing w:before="60"/>
                    <w:rPr>
                      <w:rFonts w:ascii="Times New Roman" w:hAnsi="Times New Roman" w:cs="Times New Roman"/>
                      <w:sz w:val="24"/>
                      <w:szCs w:val="24"/>
                      <w:lang w:val="en-US"/>
                    </w:rPr>
                  </w:pPr>
                </w:p>
              </w:tc>
              <w:tc>
                <w:tcPr>
                  <w:tcW w:w="3118" w:type="dxa"/>
                </w:tcPr>
                <w:p w:rsidR="005F6D51" w:rsidRPr="00403006" w:rsidRDefault="005F6D51" w:rsidP="005F6D51">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Belik</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Vyacheslav</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Alexandrovich</w:t>
                  </w:r>
                  <w:proofErr w:type="spellEnd"/>
                </w:p>
              </w:tc>
              <w:tc>
                <w:tcPr>
                  <w:tcW w:w="6261" w:type="dxa"/>
                </w:tcPr>
                <w:p w:rsidR="005F6D51" w:rsidRPr="00403006" w:rsidRDefault="005F6D51" w:rsidP="005F6D5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shd w:val="clear" w:color="auto" w:fill="FFFFFF"/>
                      <w:lang w:val="en-US"/>
                    </w:rPr>
                    <w:t>Head of Personnel Management and Organization Design Department of</w:t>
                  </w:r>
                  <w:r w:rsidRPr="00403006">
                    <w:rPr>
                      <w:rStyle w:val="apple-converted-space"/>
                      <w:rFonts w:ascii="Times New Roman" w:hAnsi="Times New Roman" w:cs="Times New Roman"/>
                      <w:sz w:val="24"/>
                      <w:szCs w:val="24"/>
                      <w:shd w:val="clear" w:color="auto" w:fill="FFFFFF"/>
                      <w:lang w:val="en-US"/>
                    </w:rPr>
                    <w:t> </w:t>
                  </w:r>
                  <w:r w:rsidRPr="00403006">
                    <w:rPr>
                      <w:rFonts w:ascii="Times New Roman" w:hAnsi="Times New Roman" w:cs="Times New Roman"/>
                      <w:sz w:val="24"/>
                      <w:szCs w:val="24"/>
                      <w:shd w:val="clear" w:color="auto" w:fill="FFFFFF"/>
                      <w:lang w:val="en-US"/>
                    </w:rPr>
                    <w:t>Kubanenergo JSC</w:t>
                  </w:r>
                </w:p>
              </w:tc>
            </w:tr>
            <w:tr w:rsidR="00403006" w:rsidRPr="00403006" w:rsidTr="00403006">
              <w:tc>
                <w:tcPr>
                  <w:tcW w:w="597" w:type="dxa"/>
                </w:tcPr>
                <w:p w:rsidR="005F6D51" w:rsidRPr="00403006" w:rsidRDefault="005F6D51" w:rsidP="005F6D51">
                  <w:pPr>
                    <w:pStyle w:val="a3"/>
                    <w:numPr>
                      <w:ilvl w:val="0"/>
                      <w:numId w:val="30"/>
                    </w:numPr>
                    <w:spacing w:before="60"/>
                    <w:rPr>
                      <w:rFonts w:ascii="Times New Roman" w:hAnsi="Times New Roman" w:cs="Times New Roman"/>
                      <w:sz w:val="24"/>
                      <w:szCs w:val="24"/>
                      <w:lang w:val="en-US"/>
                    </w:rPr>
                  </w:pPr>
                </w:p>
              </w:tc>
              <w:tc>
                <w:tcPr>
                  <w:tcW w:w="3118" w:type="dxa"/>
                </w:tcPr>
                <w:p w:rsidR="005F6D51" w:rsidRPr="00403006" w:rsidRDefault="005F6D51" w:rsidP="005F6D51">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Rodin </w:t>
                  </w:r>
                  <w:proofErr w:type="spellStart"/>
                  <w:r w:rsidRPr="00403006">
                    <w:rPr>
                      <w:rFonts w:ascii="Times New Roman" w:hAnsi="Times New Roman" w:cs="Times New Roman"/>
                      <w:sz w:val="24"/>
                      <w:szCs w:val="24"/>
                      <w:lang w:val="en-US"/>
                    </w:rPr>
                    <w:t>Yegor</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Yegorovich</w:t>
                  </w:r>
                  <w:proofErr w:type="spellEnd"/>
                </w:p>
              </w:tc>
              <w:tc>
                <w:tcPr>
                  <w:tcW w:w="6261" w:type="dxa"/>
                </w:tcPr>
                <w:p w:rsidR="005F6D51" w:rsidRPr="00403006" w:rsidRDefault="005F6D5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Deputy Head of Security Department of Kubanenergo JSC</w:t>
                  </w:r>
                </w:p>
              </w:tc>
            </w:tr>
            <w:tr w:rsidR="00403006" w:rsidRPr="00403006" w:rsidTr="00403006">
              <w:tc>
                <w:tcPr>
                  <w:tcW w:w="597" w:type="dxa"/>
                </w:tcPr>
                <w:p w:rsidR="005F6D51" w:rsidRPr="00403006" w:rsidRDefault="005F6D51" w:rsidP="005F6D51">
                  <w:pPr>
                    <w:pStyle w:val="a3"/>
                    <w:numPr>
                      <w:ilvl w:val="0"/>
                      <w:numId w:val="30"/>
                    </w:numPr>
                    <w:spacing w:before="60"/>
                    <w:rPr>
                      <w:rFonts w:ascii="Times New Roman" w:hAnsi="Times New Roman" w:cs="Times New Roman"/>
                      <w:sz w:val="24"/>
                      <w:szCs w:val="24"/>
                      <w:lang w:val="en-US"/>
                    </w:rPr>
                  </w:pPr>
                </w:p>
              </w:tc>
              <w:tc>
                <w:tcPr>
                  <w:tcW w:w="3118" w:type="dxa"/>
                </w:tcPr>
                <w:p w:rsidR="005F6D51" w:rsidRPr="00403006" w:rsidRDefault="005F6D51" w:rsidP="005F6D51">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Avtonoshkina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Mariya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Alexandrovna</w:t>
                  </w:r>
                  <w:proofErr w:type="spellEnd"/>
                </w:p>
              </w:tc>
              <w:tc>
                <w:tcPr>
                  <w:tcW w:w="6261" w:type="dxa"/>
                </w:tcPr>
                <w:p w:rsidR="005F6D51" w:rsidRPr="00403006" w:rsidRDefault="005F6D51" w:rsidP="005F6D5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Leading Expert at Sector of Safeguards for Shareholders Rights at Shareholders Equity Administration under Department of Corporate Management and Interaction of Shareholders of Russian Grids JSC</w:t>
                  </w:r>
                </w:p>
              </w:tc>
            </w:tr>
          </w:tbl>
          <w:p w:rsidR="000C0FC4" w:rsidRPr="00403006" w:rsidRDefault="000C0FC4" w:rsidP="000C0FC4">
            <w:pPr>
              <w:pStyle w:val="a3"/>
              <w:spacing w:before="60"/>
              <w:jc w:val="both"/>
              <w:rPr>
                <w:rFonts w:ascii="Times New Roman" w:hAnsi="Times New Roman" w:cs="Times New Roman"/>
                <w:sz w:val="24"/>
                <w:szCs w:val="24"/>
                <w:lang w:val="en-US"/>
              </w:rPr>
            </w:pPr>
          </w:p>
          <w:p w:rsidR="000F2480" w:rsidRPr="00403006" w:rsidRDefault="000F2480" w:rsidP="000F2480">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1.2 on agenda item “On election of Company’s Auditing Committee” to vote “for” the approval of decision:</w:t>
            </w:r>
          </w:p>
          <w:p w:rsidR="000F2480" w:rsidRPr="00403006" w:rsidRDefault="000F2480" w:rsidP="000F2480">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Auditing Committee</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0F2480" w:rsidRPr="00403006" w:rsidRDefault="000F2480" w:rsidP="005203A6">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0F2480" w:rsidRPr="00403006" w:rsidRDefault="000F2480" w:rsidP="005203A6">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0F2480" w:rsidRPr="00403006" w:rsidRDefault="000F2480" w:rsidP="005203A6">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0F2480" w:rsidRPr="00403006" w:rsidRDefault="000F2480" w:rsidP="000F2480">
                  <w:pPr>
                    <w:pStyle w:val="a3"/>
                    <w:numPr>
                      <w:ilvl w:val="0"/>
                      <w:numId w:val="31"/>
                    </w:numPr>
                    <w:spacing w:before="60"/>
                    <w:rPr>
                      <w:rFonts w:ascii="Times New Roman" w:hAnsi="Times New Roman" w:cs="Times New Roman"/>
                      <w:sz w:val="24"/>
                      <w:szCs w:val="24"/>
                      <w:lang w:val="en-US"/>
                    </w:rPr>
                  </w:pPr>
                </w:p>
              </w:tc>
              <w:tc>
                <w:tcPr>
                  <w:tcW w:w="3118" w:type="dxa"/>
                </w:tcPr>
                <w:p w:rsidR="000F2480" w:rsidRPr="00403006" w:rsidRDefault="000F2480" w:rsidP="005203A6">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Pivnenko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Valeriy</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Mikhailovich</w:t>
                  </w:r>
                  <w:proofErr w:type="spellEnd"/>
                </w:p>
              </w:tc>
              <w:tc>
                <w:tcPr>
                  <w:tcW w:w="6261" w:type="dxa"/>
                </w:tcPr>
                <w:p w:rsidR="000F2480" w:rsidRPr="00403006" w:rsidRDefault="000F2480" w:rsidP="005203A6">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Deputy Head of </w:t>
                  </w:r>
                  <w:r w:rsidR="00541FEE" w:rsidRPr="00403006">
                    <w:rPr>
                      <w:rFonts w:ascii="Times New Roman" w:hAnsi="Times New Roman" w:cs="Times New Roman"/>
                      <w:sz w:val="24"/>
                      <w:szCs w:val="24"/>
                      <w:lang w:val="en-US"/>
                    </w:rPr>
                    <w:t>Internal Control Directorate and Risks Management, Kubanenergo JSC</w:t>
                  </w:r>
                </w:p>
              </w:tc>
            </w:tr>
            <w:tr w:rsidR="00403006" w:rsidRPr="00403006" w:rsidTr="00403006">
              <w:tc>
                <w:tcPr>
                  <w:tcW w:w="597" w:type="dxa"/>
                </w:tcPr>
                <w:p w:rsidR="000F2480" w:rsidRPr="00403006" w:rsidRDefault="000F2480" w:rsidP="000F2480">
                  <w:pPr>
                    <w:pStyle w:val="a3"/>
                    <w:numPr>
                      <w:ilvl w:val="0"/>
                      <w:numId w:val="31"/>
                    </w:numPr>
                    <w:spacing w:before="60"/>
                    <w:rPr>
                      <w:rFonts w:ascii="Times New Roman" w:hAnsi="Times New Roman" w:cs="Times New Roman"/>
                      <w:sz w:val="24"/>
                      <w:szCs w:val="24"/>
                      <w:lang w:val="en-US"/>
                    </w:rPr>
                  </w:pPr>
                </w:p>
              </w:tc>
              <w:tc>
                <w:tcPr>
                  <w:tcW w:w="3118" w:type="dxa"/>
                </w:tcPr>
                <w:p w:rsidR="000F2480" w:rsidRPr="00403006" w:rsidRDefault="00541FEE" w:rsidP="005203A6">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Varchenko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Viktorovna</w:t>
                  </w:r>
                  <w:proofErr w:type="spellEnd"/>
                </w:p>
              </w:tc>
              <w:tc>
                <w:tcPr>
                  <w:tcW w:w="6261" w:type="dxa"/>
                </w:tcPr>
                <w:p w:rsidR="000F2480" w:rsidRPr="00403006" w:rsidRDefault="00541FEE" w:rsidP="005203A6">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Head of Section for Control of Insider Information under Internal Control Directorate and Risks Management, Kubanenergo JSC</w:t>
                  </w:r>
                </w:p>
              </w:tc>
            </w:tr>
            <w:tr w:rsidR="00403006" w:rsidRPr="00403006" w:rsidTr="00403006">
              <w:tc>
                <w:tcPr>
                  <w:tcW w:w="597" w:type="dxa"/>
                </w:tcPr>
                <w:p w:rsidR="000F2480" w:rsidRPr="00403006" w:rsidRDefault="000F2480" w:rsidP="000F2480">
                  <w:pPr>
                    <w:pStyle w:val="a3"/>
                    <w:numPr>
                      <w:ilvl w:val="0"/>
                      <w:numId w:val="31"/>
                    </w:numPr>
                    <w:spacing w:before="60"/>
                    <w:rPr>
                      <w:rFonts w:ascii="Times New Roman" w:hAnsi="Times New Roman" w:cs="Times New Roman"/>
                      <w:sz w:val="24"/>
                      <w:szCs w:val="24"/>
                      <w:lang w:val="en-US"/>
                    </w:rPr>
                  </w:pPr>
                </w:p>
              </w:tc>
              <w:tc>
                <w:tcPr>
                  <w:tcW w:w="3118" w:type="dxa"/>
                </w:tcPr>
                <w:p w:rsidR="000F2480" w:rsidRPr="00403006" w:rsidRDefault="00541FEE" w:rsidP="005203A6">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Konova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Nataliya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Vladimirovna</w:t>
                  </w:r>
                  <w:proofErr w:type="spellEnd"/>
                </w:p>
              </w:tc>
              <w:tc>
                <w:tcPr>
                  <w:tcW w:w="6261" w:type="dxa"/>
                </w:tcPr>
                <w:p w:rsidR="000F2480" w:rsidRPr="00403006" w:rsidRDefault="00541FEE" w:rsidP="005203A6">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Chief Specialist of Insider Information under Internal Control Directorate and Risks Management, Kubanenergo JSC</w:t>
                  </w:r>
                </w:p>
              </w:tc>
            </w:tr>
          </w:tbl>
          <w:p w:rsidR="008D1A11" w:rsidRPr="00403006" w:rsidRDefault="001B618A" w:rsidP="008D1A1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1.3 </w:t>
            </w:r>
            <w:r w:rsidR="008D1A11" w:rsidRPr="00403006">
              <w:rPr>
                <w:rFonts w:ascii="Times New Roman" w:hAnsi="Times New Roman" w:cs="Times New Roman"/>
                <w:sz w:val="24"/>
                <w:szCs w:val="24"/>
                <w:lang w:val="en-US"/>
              </w:rPr>
              <w:t>on agenda item “On distribution of profit (as well as on payment of dividends) and loss of  the company by results of 2013 fiscal year” to vote “for” the approval of decision:</w:t>
            </w:r>
          </w:p>
          <w:p w:rsidR="000C0FC4"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approve the following distribution of profit and loss of  the company by results of 2013 fiscal year:</w:t>
            </w:r>
          </w:p>
          <w:tbl>
            <w:tblPr>
              <w:tblStyle w:val="a4"/>
              <w:tblW w:w="0" w:type="auto"/>
              <w:tblLayout w:type="fixed"/>
              <w:tblLook w:val="04A0" w:firstRow="1" w:lastRow="0" w:firstColumn="1" w:lastColumn="0" w:noHBand="0" w:noVBand="1"/>
            </w:tblPr>
            <w:tblGrid>
              <w:gridCol w:w="7401"/>
              <w:gridCol w:w="2570"/>
            </w:tblGrid>
            <w:tr w:rsidR="00403006" w:rsidRPr="00403006" w:rsidTr="00403006">
              <w:tc>
                <w:tcPr>
                  <w:tcW w:w="7401" w:type="dxa"/>
                </w:tcPr>
                <w:p w:rsidR="008D1A11" w:rsidRPr="00403006" w:rsidRDefault="008D1A11" w:rsidP="000C0FC4">
                  <w:pPr>
                    <w:pStyle w:val="a3"/>
                    <w:spacing w:before="60"/>
                    <w:jc w:val="both"/>
                    <w:rPr>
                      <w:rFonts w:ascii="Times New Roman" w:hAnsi="Times New Roman" w:cs="Times New Roman"/>
                      <w:sz w:val="24"/>
                      <w:szCs w:val="24"/>
                      <w:lang w:val="en-US"/>
                    </w:rPr>
                  </w:pPr>
                </w:p>
              </w:tc>
              <w:tc>
                <w:tcPr>
                  <w:tcW w:w="2570" w:type="dxa"/>
                </w:tcPr>
                <w:p w:rsidR="008D1A11"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in thousand rubles</w:t>
                  </w:r>
                </w:p>
              </w:tc>
            </w:tr>
            <w:tr w:rsidR="00403006" w:rsidRPr="00403006" w:rsidTr="00403006">
              <w:tc>
                <w:tcPr>
                  <w:tcW w:w="7401" w:type="dxa"/>
                </w:tcPr>
                <w:p w:rsidR="008D1A11"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Net profit</w:t>
                  </w:r>
                </w:p>
              </w:tc>
              <w:tc>
                <w:tcPr>
                  <w:tcW w:w="2570" w:type="dxa"/>
                </w:tcPr>
                <w:p w:rsidR="008D1A11" w:rsidRPr="00403006" w:rsidRDefault="008D1A11" w:rsidP="001F746B">
                  <w:pPr>
                    <w:tabs>
                      <w:tab w:val="left" w:pos="540"/>
                    </w:tabs>
                    <w:ind w:right="141"/>
                    <w:jc w:val="center"/>
                    <w:rPr>
                      <w:bCs/>
                      <w:sz w:val="22"/>
                      <w:szCs w:val="22"/>
                    </w:rPr>
                  </w:pPr>
                  <w:r w:rsidRPr="00403006">
                    <w:rPr>
                      <w:bCs/>
                      <w:sz w:val="22"/>
                      <w:szCs w:val="22"/>
                    </w:rPr>
                    <w:t>(3 174)</w:t>
                  </w:r>
                </w:p>
              </w:tc>
            </w:tr>
            <w:tr w:rsidR="00403006" w:rsidRPr="00403006" w:rsidTr="00403006">
              <w:tc>
                <w:tcPr>
                  <w:tcW w:w="7401" w:type="dxa"/>
                </w:tcPr>
                <w:p w:rsidR="008D1A11"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Distribute to:  Reserve fund</w:t>
                  </w:r>
                </w:p>
              </w:tc>
              <w:tc>
                <w:tcPr>
                  <w:tcW w:w="2570" w:type="dxa"/>
                </w:tcPr>
                <w:p w:rsidR="008D1A11" w:rsidRPr="00403006" w:rsidRDefault="008D1A11"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D1A11" w:rsidRPr="00403006" w:rsidRDefault="008D1A11" w:rsidP="008D1A1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Profit for development</w:t>
                  </w:r>
                </w:p>
              </w:tc>
              <w:tc>
                <w:tcPr>
                  <w:tcW w:w="2570" w:type="dxa"/>
                </w:tcPr>
                <w:p w:rsidR="008D1A11" w:rsidRPr="00403006" w:rsidRDefault="008D1A11"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D1A11"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Dividends</w:t>
                  </w:r>
                </w:p>
              </w:tc>
              <w:tc>
                <w:tcPr>
                  <w:tcW w:w="2570" w:type="dxa"/>
                </w:tcPr>
                <w:p w:rsidR="008D1A11" w:rsidRPr="00403006" w:rsidRDefault="008D1A11"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D1A11" w:rsidRPr="00403006" w:rsidRDefault="008D1A11" w:rsidP="000C0FC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Discharge of losses of past years</w:t>
                  </w:r>
                </w:p>
              </w:tc>
              <w:tc>
                <w:tcPr>
                  <w:tcW w:w="2570" w:type="dxa"/>
                </w:tcPr>
                <w:p w:rsidR="008D1A11" w:rsidRPr="00403006" w:rsidRDefault="008D1A11" w:rsidP="001F746B">
                  <w:pPr>
                    <w:tabs>
                      <w:tab w:val="left" w:pos="540"/>
                    </w:tabs>
                    <w:ind w:right="141"/>
                    <w:jc w:val="center"/>
                    <w:rPr>
                      <w:bCs/>
                      <w:sz w:val="22"/>
                      <w:szCs w:val="22"/>
                    </w:rPr>
                  </w:pPr>
                  <w:r w:rsidRPr="00403006">
                    <w:rPr>
                      <w:bCs/>
                      <w:sz w:val="22"/>
                      <w:szCs w:val="22"/>
                    </w:rPr>
                    <w:t>-</w:t>
                  </w:r>
                </w:p>
              </w:tc>
            </w:tr>
          </w:tbl>
          <w:p w:rsidR="008D1A11" w:rsidRPr="00403006" w:rsidRDefault="008D1A11" w:rsidP="008D1A11">
            <w:pPr>
              <w:pStyle w:val="a3"/>
              <w:numPr>
                <w:ilvl w:val="0"/>
                <w:numId w:val="32"/>
              </w:numPr>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decide not to pay dividends from ordinary shares of “Recreation Centre “Energetik” JSC by the results of 2013 fiscal year.</w:t>
            </w:r>
          </w:p>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 To instruct representatives of Kubanenergo JSC at Annual General Meeting  of “Recreation Centre “</w:t>
            </w:r>
            <w:proofErr w:type="spellStart"/>
            <w:r w:rsidRPr="00403006">
              <w:rPr>
                <w:rFonts w:ascii="Times New Roman" w:hAnsi="Times New Roman" w:cs="Times New Roman"/>
                <w:sz w:val="24"/>
                <w:szCs w:val="24"/>
                <w:lang w:val="en-US"/>
              </w:rPr>
              <w:t>Plamya</w:t>
            </w:r>
            <w:proofErr w:type="spellEnd"/>
            <w:r w:rsidRPr="00403006">
              <w:rPr>
                <w:rFonts w:ascii="Times New Roman" w:hAnsi="Times New Roman" w:cs="Times New Roman"/>
                <w:sz w:val="24"/>
                <w:szCs w:val="24"/>
                <w:lang w:val="en-US"/>
              </w:rPr>
              <w:t>” JSC shareholders:</w:t>
            </w:r>
          </w:p>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2.1. on agenda item “On election of Company’s Board of Directors” to vote “for” the approval of decision:</w:t>
            </w:r>
          </w:p>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Board of Directors</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8969AD" w:rsidRPr="00403006" w:rsidRDefault="008969AD" w:rsidP="008969AD">
                  <w:pPr>
                    <w:pStyle w:val="a3"/>
                    <w:numPr>
                      <w:ilvl w:val="0"/>
                      <w:numId w:val="33"/>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Kone</w:t>
                  </w:r>
                  <w:r w:rsidR="00412793" w:rsidRPr="00403006">
                    <w:rPr>
                      <w:rFonts w:ascii="Times New Roman" w:hAnsi="Times New Roman" w:cs="Times New Roman"/>
                      <w:sz w:val="24"/>
                      <w:szCs w:val="24"/>
                      <w:lang w:val="en-US"/>
                    </w:rPr>
                    <w:t>v</w:t>
                  </w:r>
                  <w:r w:rsidRPr="00403006">
                    <w:rPr>
                      <w:rFonts w:ascii="Times New Roman" w:hAnsi="Times New Roman" w:cs="Times New Roman"/>
                      <w:sz w:val="24"/>
                      <w:szCs w:val="24"/>
                      <w:lang w:val="en-US"/>
                    </w:rPr>
                    <w:t xml:space="preserve">ets Kirill </w:t>
                  </w:r>
                  <w:proofErr w:type="spellStart"/>
                  <w:r w:rsidRPr="00403006">
                    <w:rPr>
                      <w:rFonts w:ascii="Times New Roman" w:hAnsi="Times New Roman" w:cs="Times New Roman"/>
                      <w:sz w:val="24"/>
                      <w:szCs w:val="24"/>
                      <w:lang w:val="en-US"/>
                    </w:rPr>
                    <w:t>Sergeyevich</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Acting Deputy Director General in charge of Corporate Management, head of Department for Legal Support at </w:t>
                  </w:r>
                  <w:r w:rsidRPr="00403006">
                    <w:rPr>
                      <w:rFonts w:ascii="Times New Roman" w:hAnsi="Times New Roman" w:cs="Times New Roman"/>
                      <w:sz w:val="24"/>
                      <w:szCs w:val="24"/>
                      <w:lang w:val="en-US"/>
                    </w:rPr>
                    <w:lastRenderedPageBreak/>
                    <w:t>Kubanenergo JSC</w:t>
                  </w:r>
                </w:p>
              </w:tc>
            </w:tr>
            <w:tr w:rsidR="00403006" w:rsidRPr="00403006" w:rsidTr="00403006">
              <w:tc>
                <w:tcPr>
                  <w:tcW w:w="597" w:type="dxa"/>
                </w:tcPr>
                <w:p w:rsidR="008969AD" w:rsidRPr="00403006" w:rsidRDefault="008969AD" w:rsidP="008969AD">
                  <w:pPr>
                    <w:pStyle w:val="a3"/>
                    <w:numPr>
                      <w:ilvl w:val="0"/>
                      <w:numId w:val="33"/>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Ocheredko</w:t>
                  </w:r>
                  <w:proofErr w:type="spellEnd"/>
                  <w:r w:rsidRPr="00403006">
                    <w:rPr>
                      <w:rFonts w:ascii="Times New Roman" w:hAnsi="Times New Roman" w:cs="Times New Roman"/>
                      <w:sz w:val="24"/>
                      <w:szCs w:val="24"/>
                      <w:lang w:val="en-US"/>
                    </w:rPr>
                    <w:t xml:space="preserve"> Olga </w:t>
                  </w:r>
                  <w:proofErr w:type="spellStart"/>
                  <w:r w:rsidRPr="00403006">
                    <w:rPr>
                      <w:rFonts w:ascii="Times New Roman" w:hAnsi="Times New Roman" w:cs="Times New Roman"/>
                      <w:sz w:val="24"/>
                      <w:szCs w:val="24"/>
                      <w:lang w:val="en-US"/>
                    </w:rPr>
                    <w:t>Vyacheslavovona</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Acting Deputy Director General in charge of Economic and Finance, Head of Finance Department </w:t>
                  </w:r>
                </w:p>
              </w:tc>
            </w:tr>
            <w:tr w:rsidR="00403006" w:rsidRPr="00403006" w:rsidTr="00403006">
              <w:tc>
                <w:tcPr>
                  <w:tcW w:w="597" w:type="dxa"/>
                </w:tcPr>
                <w:p w:rsidR="008969AD" w:rsidRPr="00403006" w:rsidRDefault="008969AD" w:rsidP="008969AD">
                  <w:pPr>
                    <w:pStyle w:val="a3"/>
                    <w:numPr>
                      <w:ilvl w:val="0"/>
                      <w:numId w:val="33"/>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Belik</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Vyacheslav</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Alexandrovich</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shd w:val="clear" w:color="auto" w:fill="FFFFFF"/>
                      <w:lang w:val="en-US"/>
                    </w:rPr>
                    <w:t>Head of Personnel Management and Organization Design Department of</w:t>
                  </w:r>
                  <w:r w:rsidRPr="00403006">
                    <w:rPr>
                      <w:rStyle w:val="apple-converted-space"/>
                      <w:rFonts w:ascii="Times New Roman" w:hAnsi="Times New Roman" w:cs="Times New Roman"/>
                      <w:sz w:val="24"/>
                      <w:szCs w:val="24"/>
                      <w:shd w:val="clear" w:color="auto" w:fill="FFFFFF"/>
                      <w:lang w:val="en-US"/>
                    </w:rPr>
                    <w:t> </w:t>
                  </w:r>
                  <w:r w:rsidRPr="00403006">
                    <w:rPr>
                      <w:rFonts w:ascii="Times New Roman" w:hAnsi="Times New Roman" w:cs="Times New Roman"/>
                      <w:sz w:val="24"/>
                      <w:szCs w:val="24"/>
                      <w:shd w:val="clear" w:color="auto" w:fill="FFFFFF"/>
                      <w:lang w:val="en-US"/>
                    </w:rPr>
                    <w:t>Kubanenergo JSC</w:t>
                  </w:r>
                </w:p>
              </w:tc>
            </w:tr>
            <w:tr w:rsidR="00403006" w:rsidRPr="00403006" w:rsidTr="00403006">
              <w:tc>
                <w:tcPr>
                  <w:tcW w:w="597" w:type="dxa"/>
                </w:tcPr>
                <w:p w:rsidR="008969AD" w:rsidRPr="00403006" w:rsidRDefault="008969AD" w:rsidP="008969AD">
                  <w:pPr>
                    <w:pStyle w:val="a3"/>
                    <w:numPr>
                      <w:ilvl w:val="0"/>
                      <w:numId w:val="33"/>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Rodin </w:t>
                  </w:r>
                  <w:proofErr w:type="spellStart"/>
                  <w:r w:rsidRPr="00403006">
                    <w:rPr>
                      <w:rFonts w:ascii="Times New Roman" w:hAnsi="Times New Roman" w:cs="Times New Roman"/>
                      <w:sz w:val="24"/>
                      <w:szCs w:val="24"/>
                      <w:lang w:val="en-US"/>
                    </w:rPr>
                    <w:t>Yegor</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Yegorovich</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Deputy Head of Security Department of Kubanenergo JSC</w:t>
                  </w:r>
                </w:p>
              </w:tc>
            </w:tr>
            <w:tr w:rsidR="00403006" w:rsidRPr="00403006" w:rsidTr="00403006">
              <w:tc>
                <w:tcPr>
                  <w:tcW w:w="597" w:type="dxa"/>
                </w:tcPr>
                <w:p w:rsidR="008969AD" w:rsidRPr="00403006" w:rsidRDefault="008969AD" w:rsidP="008969AD">
                  <w:pPr>
                    <w:pStyle w:val="a3"/>
                    <w:numPr>
                      <w:ilvl w:val="0"/>
                      <w:numId w:val="33"/>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Ren</w:t>
                  </w:r>
                  <w:proofErr w:type="spellEnd"/>
                  <w:r w:rsidRPr="00403006">
                    <w:rPr>
                      <w:rFonts w:ascii="Times New Roman" w:hAnsi="Times New Roman" w:cs="Times New Roman"/>
                      <w:sz w:val="24"/>
                      <w:szCs w:val="24"/>
                      <w:lang w:val="en-US"/>
                    </w:rPr>
                    <w:t xml:space="preserve"> Yelena </w:t>
                  </w:r>
                  <w:proofErr w:type="spellStart"/>
                  <w:r w:rsidRPr="00403006">
                    <w:rPr>
                      <w:rFonts w:ascii="Times New Roman" w:hAnsi="Times New Roman" w:cs="Times New Roman"/>
                      <w:sz w:val="24"/>
                      <w:szCs w:val="24"/>
                      <w:lang w:val="en-US"/>
                    </w:rPr>
                    <w:t>Viktorovna</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Leading Expert at Sector of Safeguards for Shareholders Rights at Shareholders Equity Administration under Department of Corporate Management and Interaction of Shareholders of Russian Grids JSC</w:t>
                  </w:r>
                </w:p>
              </w:tc>
            </w:tr>
          </w:tbl>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 on agenda item “On election of Company’s Auditing Committee” to vote “for” the approval of decision:</w:t>
            </w:r>
            <w:bookmarkStart w:id="0" w:name="_GoBack"/>
            <w:bookmarkEnd w:id="0"/>
          </w:p>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Auditing Committee</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8969AD" w:rsidRPr="00403006" w:rsidRDefault="008969AD"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8969AD" w:rsidRPr="00403006" w:rsidRDefault="008969AD" w:rsidP="008969AD">
                  <w:pPr>
                    <w:pStyle w:val="a3"/>
                    <w:numPr>
                      <w:ilvl w:val="0"/>
                      <w:numId w:val="34"/>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Pivnenko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Valeriy</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Mikhailovich</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Deputy Head of Internal Control Directorate and Risks Management, Kubanenergo JSC</w:t>
                  </w:r>
                </w:p>
              </w:tc>
            </w:tr>
            <w:tr w:rsidR="00403006" w:rsidRPr="00403006" w:rsidTr="00403006">
              <w:tc>
                <w:tcPr>
                  <w:tcW w:w="597" w:type="dxa"/>
                </w:tcPr>
                <w:p w:rsidR="008969AD" w:rsidRPr="00403006" w:rsidRDefault="008969AD" w:rsidP="008969AD">
                  <w:pPr>
                    <w:pStyle w:val="a3"/>
                    <w:numPr>
                      <w:ilvl w:val="0"/>
                      <w:numId w:val="34"/>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Varchenko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Viktorovna</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Head of Section for Control of Insider Information under Internal Control Directorate and Risks Management, Kubanenergo JSC</w:t>
                  </w:r>
                </w:p>
              </w:tc>
            </w:tr>
            <w:tr w:rsidR="00403006" w:rsidRPr="00403006" w:rsidTr="00403006">
              <w:tc>
                <w:tcPr>
                  <w:tcW w:w="597" w:type="dxa"/>
                </w:tcPr>
                <w:p w:rsidR="008969AD" w:rsidRPr="00403006" w:rsidRDefault="008969AD" w:rsidP="008969AD">
                  <w:pPr>
                    <w:pStyle w:val="a3"/>
                    <w:numPr>
                      <w:ilvl w:val="0"/>
                      <w:numId w:val="34"/>
                    </w:numPr>
                    <w:spacing w:before="60"/>
                    <w:rPr>
                      <w:rFonts w:ascii="Times New Roman" w:hAnsi="Times New Roman" w:cs="Times New Roman"/>
                      <w:sz w:val="24"/>
                      <w:szCs w:val="24"/>
                      <w:lang w:val="en-US"/>
                    </w:rPr>
                  </w:pPr>
                </w:p>
              </w:tc>
              <w:tc>
                <w:tcPr>
                  <w:tcW w:w="3118" w:type="dxa"/>
                </w:tcPr>
                <w:p w:rsidR="008969AD" w:rsidRPr="00403006" w:rsidRDefault="008969AD"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Konova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Nataliya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Vladimirovna</w:t>
                  </w:r>
                  <w:proofErr w:type="spellEnd"/>
                </w:p>
              </w:tc>
              <w:tc>
                <w:tcPr>
                  <w:tcW w:w="626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Chief Specialist of Insider Information under Internal Control Directorate and Risks Management, Kubanenergo JSC</w:t>
                  </w:r>
                </w:p>
              </w:tc>
            </w:tr>
          </w:tbl>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1.3 on agenda item “On distribution of profit (as well as on payment of dividends) and loss of  the company by results of 2013 fiscal year” to vote “for” the approval of decision:</w:t>
            </w:r>
          </w:p>
          <w:p w:rsidR="008969AD" w:rsidRPr="00403006" w:rsidRDefault="008969AD" w:rsidP="008969AD">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approve the following distribution of profit and loss of  the company by results of 2013 fiscal year:</w:t>
            </w:r>
          </w:p>
          <w:tbl>
            <w:tblPr>
              <w:tblStyle w:val="a4"/>
              <w:tblW w:w="0" w:type="auto"/>
              <w:tblLayout w:type="fixed"/>
              <w:tblLook w:val="04A0" w:firstRow="1" w:lastRow="0" w:firstColumn="1" w:lastColumn="0" w:noHBand="0" w:noVBand="1"/>
            </w:tblPr>
            <w:tblGrid>
              <w:gridCol w:w="7401"/>
              <w:gridCol w:w="2570"/>
            </w:tblGrid>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p>
              </w:tc>
              <w:tc>
                <w:tcPr>
                  <w:tcW w:w="2570"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in thousand rubles</w:t>
                  </w:r>
                </w:p>
              </w:tc>
            </w:tr>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Net profit</w:t>
                  </w:r>
                </w:p>
              </w:tc>
              <w:tc>
                <w:tcPr>
                  <w:tcW w:w="2570" w:type="dxa"/>
                </w:tcPr>
                <w:p w:rsidR="008969AD" w:rsidRPr="00403006" w:rsidRDefault="008969AD" w:rsidP="008969AD">
                  <w:pPr>
                    <w:tabs>
                      <w:tab w:val="left" w:pos="540"/>
                    </w:tabs>
                    <w:ind w:right="141"/>
                    <w:jc w:val="center"/>
                    <w:rPr>
                      <w:bCs/>
                      <w:sz w:val="22"/>
                      <w:szCs w:val="22"/>
                    </w:rPr>
                  </w:pPr>
                  <w:r w:rsidRPr="00403006">
                    <w:rPr>
                      <w:bCs/>
                      <w:sz w:val="22"/>
                      <w:szCs w:val="22"/>
                    </w:rPr>
                    <w:t>(</w:t>
                  </w:r>
                  <w:r w:rsidRPr="00403006">
                    <w:rPr>
                      <w:bCs/>
                      <w:sz w:val="22"/>
                      <w:szCs w:val="22"/>
                      <w:lang w:val="en-US"/>
                    </w:rPr>
                    <w:t>1 025</w:t>
                  </w:r>
                  <w:r w:rsidRPr="00403006">
                    <w:rPr>
                      <w:bCs/>
                      <w:sz w:val="22"/>
                      <w:szCs w:val="22"/>
                    </w:rPr>
                    <w:t>)</w:t>
                  </w:r>
                </w:p>
              </w:tc>
            </w:tr>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Distribute to:  Reserve fund</w:t>
                  </w:r>
                </w:p>
              </w:tc>
              <w:tc>
                <w:tcPr>
                  <w:tcW w:w="2570" w:type="dxa"/>
                </w:tcPr>
                <w:p w:rsidR="008969AD" w:rsidRPr="00403006" w:rsidRDefault="008969AD"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Profit for development</w:t>
                  </w:r>
                </w:p>
              </w:tc>
              <w:tc>
                <w:tcPr>
                  <w:tcW w:w="2570" w:type="dxa"/>
                </w:tcPr>
                <w:p w:rsidR="008969AD" w:rsidRPr="00403006" w:rsidRDefault="008969AD"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Dividends</w:t>
                  </w:r>
                </w:p>
              </w:tc>
              <w:tc>
                <w:tcPr>
                  <w:tcW w:w="2570" w:type="dxa"/>
                </w:tcPr>
                <w:p w:rsidR="008969AD" w:rsidRPr="00403006" w:rsidRDefault="008969AD"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8969AD" w:rsidRPr="00403006" w:rsidRDefault="008969AD"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Discharge of losses of past years</w:t>
                  </w:r>
                </w:p>
              </w:tc>
              <w:tc>
                <w:tcPr>
                  <w:tcW w:w="2570" w:type="dxa"/>
                </w:tcPr>
                <w:p w:rsidR="008969AD" w:rsidRPr="00403006" w:rsidRDefault="008969AD" w:rsidP="001F746B">
                  <w:pPr>
                    <w:tabs>
                      <w:tab w:val="left" w:pos="540"/>
                    </w:tabs>
                    <w:ind w:right="141"/>
                    <w:jc w:val="center"/>
                    <w:rPr>
                      <w:bCs/>
                      <w:sz w:val="22"/>
                      <w:szCs w:val="22"/>
                    </w:rPr>
                  </w:pPr>
                  <w:r w:rsidRPr="00403006">
                    <w:rPr>
                      <w:bCs/>
                      <w:sz w:val="22"/>
                      <w:szCs w:val="22"/>
                    </w:rPr>
                    <w:t>-</w:t>
                  </w:r>
                </w:p>
              </w:tc>
            </w:tr>
          </w:tbl>
          <w:p w:rsidR="008969AD" w:rsidRPr="00403006" w:rsidRDefault="008969AD" w:rsidP="008969AD">
            <w:pPr>
              <w:pStyle w:val="a3"/>
              <w:numPr>
                <w:ilvl w:val="0"/>
                <w:numId w:val="32"/>
              </w:numPr>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decide not to pay dividends from ordinary shares of “Recreation Centre “</w:t>
            </w:r>
            <w:proofErr w:type="spellStart"/>
            <w:r w:rsidRPr="00403006">
              <w:rPr>
                <w:rFonts w:ascii="Times New Roman" w:hAnsi="Times New Roman" w:cs="Times New Roman"/>
                <w:sz w:val="24"/>
                <w:szCs w:val="24"/>
                <w:lang w:val="en-US"/>
              </w:rPr>
              <w:t>Plamya</w:t>
            </w:r>
            <w:proofErr w:type="spellEnd"/>
            <w:r w:rsidRPr="00403006">
              <w:rPr>
                <w:rFonts w:ascii="Times New Roman" w:hAnsi="Times New Roman" w:cs="Times New Roman"/>
                <w:sz w:val="24"/>
                <w:szCs w:val="24"/>
                <w:lang w:val="en-US"/>
              </w:rPr>
              <w:t>” JSC by the results of 2013 fiscal year.</w:t>
            </w:r>
          </w:p>
          <w:p w:rsidR="008969AD" w:rsidRPr="00403006" w:rsidRDefault="008969AD" w:rsidP="008969AD">
            <w:pPr>
              <w:pStyle w:val="a3"/>
              <w:spacing w:before="60"/>
              <w:jc w:val="both"/>
              <w:rPr>
                <w:rFonts w:ascii="Times New Roman" w:hAnsi="Times New Roman" w:cs="Times New Roman"/>
                <w:sz w:val="24"/>
                <w:szCs w:val="24"/>
                <w:lang w:val="en-US"/>
              </w:rPr>
            </w:pPr>
          </w:p>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3. To instruct representatives of Kubanenergo JSC at Annual General Meeting  of “Energoservis of Kuban” JSC shareholders:</w:t>
            </w:r>
          </w:p>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3.1. on agenda item “On election of Company’s Board of Directors” to vote “for” the approval of decision:</w:t>
            </w:r>
          </w:p>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Board of Directors</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Style w:val="a8"/>
                      <w:rFonts w:ascii="Times New Roman" w:hAnsi="Times New Roman" w:cs="Times New Roman"/>
                      <w:b w:val="0"/>
                      <w:sz w:val="24"/>
                      <w:szCs w:val="24"/>
                      <w:shd w:val="clear" w:color="auto" w:fill="FFFFFF"/>
                    </w:rPr>
                    <w:t>Kostetskiy</w:t>
                  </w:r>
                  <w:proofErr w:type="spellEnd"/>
                  <w:r w:rsidRPr="00403006">
                    <w:rPr>
                      <w:rStyle w:val="a8"/>
                      <w:rFonts w:ascii="Times New Roman" w:hAnsi="Times New Roman" w:cs="Times New Roman"/>
                      <w:b w:val="0"/>
                      <w:sz w:val="24"/>
                      <w:szCs w:val="24"/>
                      <w:shd w:val="clear" w:color="auto" w:fill="FFFFFF"/>
                    </w:rPr>
                    <w:t xml:space="preserve"> </w:t>
                  </w:r>
                  <w:proofErr w:type="spellStart"/>
                  <w:r w:rsidRPr="00403006">
                    <w:rPr>
                      <w:rStyle w:val="a8"/>
                      <w:rFonts w:ascii="Times New Roman" w:hAnsi="Times New Roman" w:cs="Times New Roman"/>
                      <w:b w:val="0"/>
                      <w:sz w:val="24"/>
                      <w:szCs w:val="24"/>
                      <w:shd w:val="clear" w:color="auto" w:fill="FFFFFF"/>
                    </w:rPr>
                    <w:t>Vyacheslav</w:t>
                  </w:r>
                  <w:proofErr w:type="spellEnd"/>
                  <w:r w:rsidRPr="00403006">
                    <w:rPr>
                      <w:rStyle w:val="a8"/>
                      <w:rFonts w:ascii="Times New Roman" w:hAnsi="Times New Roman" w:cs="Times New Roman"/>
                      <w:b w:val="0"/>
                      <w:sz w:val="24"/>
                      <w:szCs w:val="24"/>
                      <w:shd w:val="clear" w:color="auto" w:fill="FFFFFF"/>
                    </w:rPr>
                    <w:t xml:space="preserve"> </w:t>
                  </w:r>
                  <w:proofErr w:type="spellStart"/>
                  <w:r w:rsidRPr="00403006">
                    <w:rPr>
                      <w:rStyle w:val="a8"/>
                      <w:rFonts w:ascii="Times New Roman" w:hAnsi="Times New Roman" w:cs="Times New Roman"/>
                      <w:b w:val="0"/>
                      <w:sz w:val="24"/>
                      <w:szCs w:val="24"/>
                      <w:shd w:val="clear" w:color="auto" w:fill="FFFFFF"/>
                    </w:rPr>
                    <w:t>Yurievich</w:t>
                  </w:r>
                  <w:proofErr w:type="spellEnd"/>
                </w:p>
              </w:tc>
              <w:tc>
                <w:tcPr>
                  <w:tcW w:w="6261" w:type="dxa"/>
                </w:tcPr>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shd w:val="clear" w:color="auto" w:fill="FFFFFF"/>
                      <w:lang w:val="en-US"/>
                    </w:rPr>
                    <w:t>Deputy Director General in charge of Development and Selling of Services</w:t>
                  </w:r>
                  <w:r w:rsidRPr="00403006">
                    <w:rPr>
                      <w:rStyle w:val="apple-converted-space"/>
                      <w:rFonts w:ascii="Times New Roman" w:hAnsi="Times New Roman" w:cs="Times New Roman"/>
                      <w:sz w:val="24"/>
                      <w:szCs w:val="24"/>
                      <w:shd w:val="clear" w:color="auto" w:fill="FFFFFF"/>
                      <w:lang w:val="en-US"/>
                    </w:rPr>
                    <w:t> </w:t>
                  </w:r>
                  <w:r w:rsidRPr="00403006">
                    <w:rPr>
                      <w:rFonts w:ascii="Times New Roman" w:hAnsi="Times New Roman" w:cs="Times New Roman"/>
                      <w:sz w:val="24"/>
                      <w:szCs w:val="24"/>
                      <w:shd w:val="clear" w:color="auto" w:fill="FFFFFF"/>
                      <w:lang w:val="en-US"/>
                    </w:rPr>
                    <w:t>Kubanenergo JSC</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Style w:val="subst"/>
                      <w:rFonts w:ascii="Times New Roman" w:hAnsi="Times New Roman" w:cs="Times New Roman"/>
                      <w:bCs/>
                      <w:sz w:val="24"/>
                      <w:szCs w:val="24"/>
                      <w:shd w:val="clear" w:color="auto" w:fill="FFFFFF"/>
                      <w:lang w:val="en-GB"/>
                    </w:rPr>
                    <w:t>Zinchenko</w:t>
                  </w:r>
                  <w:proofErr w:type="spellEnd"/>
                  <w:r w:rsidRPr="00403006">
                    <w:rPr>
                      <w:rStyle w:val="subst"/>
                      <w:rFonts w:ascii="Times New Roman" w:hAnsi="Times New Roman" w:cs="Times New Roman"/>
                      <w:bCs/>
                      <w:sz w:val="24"/>
                      <w:szCs w:val="24"/>
                      <w:shd w:val="clear" w:color="auto" w:fill="FFFFFF"/>
                      <w:lang w:val="en-US"/>
                    </w:rPr>
                    <w:t>,</w:t>
                  </w:r>
                  <w:r w:rsidRPr="00403006">
                    <w:rPr>
                      <w:rStyle w:val="apple-converted-space"/>
                      <w:rFonts w:ascii="Times New Roman" w:hAnsi="Times New Roman" w:cs="Times New Roman"/>
                      <w:bCs/>
                      <w:sz w:val="24"/>
                      <w:szCs w:val="24"/>
                      <w:shd w:val="clear" w:color="auto" w:fill="FFFFFF"/>
                      <w:lang w:val="en-US"/>
                    </w:rPr>
                    <w:t> </w:t>
                  </w:r>
                  <w:proofErr w:type="spellStart"/>
                  <w:r w:rsidRPr="00403006">
                    <w:rPr>
                      <w:rStyle w:val="subst"/>
                      <w:rFonts w:ascii="Times New Roman" w:hAnsi="Times New Roman" w:cs="Times New Roman"/>
                      <w:bCs/>
                      <w:sz w:val="24"/>
                      <w:szCs w:val="24"/>
                      <w:shd w:val="clear" w:color="auto" w:fill="FFFFFF"/>
                      <w:lang w:val="en-GB"/>
                    </w:rPr>
                    <w:t>Pavel</w:t>
                  </w:r>
                  <w:proofErr w:type="spellEnd"/>
                  <w:r w:rsidRPr="00403006">
                    <w:rPr>
                      <w:rStyle w:val="apple-converted-space"/>
                      <w:rFonts w:ascii="Times New Roman" w:hAnsi="Times New Roman" w:cs="Times New Roman"/>
                      <w:bCs/>
                      <w:sz w:val="24"/>
                      <w:szCs w:val="24"/>
                      <w:shd w:val="clear" w:color="auto" w:fill="FFFFFF"/>
                      <w:lang w:val="en-GB"/>
                    </w:rPr>
                    <w:t> </w:t>
                  </w:r>
                  <w:proofErr w:type="spellStart"/>
                  <w:r w:rsidRPr="00403006">
                    <w:rPr>
                      <w:rStyle w:val="subst"/>
                      <w:rFonts w:ascii="Times New Roman" w:hAnsi="Times New Roman" w:cs="Times New Roman"/>
                      <w:bCs/>
                      <w:sz w:val="24"/>
                      <w:szCs w:val="24"/>
                      <w:shd w:val="clear" w:color="auto" w:fill="FFFFFF"/>
                      <w:lang w:val="en-GB"/>
                    </w:rPr>
                    <w:t>Vasilyevich</w:t>
                  </w:r>
                  <w:proofErr w:type="spellEnd"/>
                </w:p>
              </w:tc>
              <w:tc>
                <w:tcPr>
                  <w:tcW w:w="6261" w:type="dxa"/>
                </w:tcPr>
                <w:p w:rsidR="00412793" w:rsidRPr="00403006" w:rsidRDefault="00412793" w:rsidP="00412793">
                  <w:pPr>
                    <w:shd w:val="clear" w:color="auto" w:fill="FFFFFF"/>
                    <w:autoSpaceDE/>
                    <w:autoSpaceDN/>
                    <w:spacing w:line="255" w:lineRule="atLeast"/>
                    <w:rPr>
                      <w:lang w:val="en-US"/>
                    </w:rPr>
                  </w:pPr>
                  <w:r w:rsidRPr="00403006">
                    <w:rPr>
                      <w:lang w:val="en-GB"/>
                    </w:rPr>
                    <w:t>Deputy General Director for Technical Issues – Chief Engineer</w:t>
                  </w:r>
                </w:p>
                <w:p w:rsidR="00412793" w:rsidRPr="00403006" w:rsidRDefault="00412793" w:rsidP="00412793">
                  <w:pPr>
                    <w:shd w:val="clear" w:color="auto" w:fill="FFFFFF"/>
                    <w:autoSpaceDE/>
                    <w:autoSpaceDN/>
                    <w:spacing w:line="255" w:lineRule="atLeast"/>
                  </w:pPr>
                  <w:r w:rsidRPr="00403006">
                    <w:rPr>
                      <w:lang w:val="en-GB"/>
                    </w:rPr>
                    <w:t>Kubanenergo JSC</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Koneevts</w:t>
                  </w:r>
                  <w:proofErr w:type="spellEnd"/>
                  <w:r w:rsidRPr="00403006">
                    <w:rPr>
                      <w:rFonts w:ascii="Times New Roman" w:hAnsi="Times New Roman" w:cs="Times New Roman"/>
                      <w:sz w:val="24"/>
                      <w:szCs w:val="24"/>
                      <w:lang w:val="en-US"/>
                    </w:rPr>
                    <w:t xml:space="preserve"> Kirill </w:t>
                  </w:r>
                  <w:proofErr w:type="spellStart"/>
                  <w:r w:rsidRPr="00403006">
                    <w:rPr>
                      <w:rFonts w:ascii="Times New Roman" w:hAnsi="Times New Roman" w:cs="Times New Roman"/>
                      <w:sz w:val="24"/>
                      <w:szCs w:val="24"/>
                      <w:lang w:val="en-US"/>
                    </w:rPr>
                    <w:t>Sergeyevich</w:t>
                  </w:r>
                  <w:proofErr w:type="spellEnd"/>
                </w:p>
              </w:tc>
              <w:tc>
                <w:tcPr>
                  <w:tcW w:w="626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Acting Deputy Director General in charge of Corporate Management, head of Department for Legal Support at Kubanenergo JSC</w:t>
                  </w:r>
                </w:p>
              </w:tc>
            </w:tr>
            <w:tr w:rsidR="00403006" w:rsidRPr="00403006" w:rsidTr="00403006">
              <w:trPr>
                <w:trHeight w:val="321"/>
              </w:trPr>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Tsyba</w:t>
                  </w:r>
                  <w:proofErr w:type="spellEnd"/>
                  <w:r w:rsidRPr="00403006">
                    <w:rPr>
                      <w:rFonts w:ascii="Times New Roman" w:hAnsi="Times New Roman" w:cs="Times New Roman"/>
                      <w:sz w:val="24"/>
                      <w:szCs w:val="24"/>
                      <w:lang w:val="en-US"/>
                    </w:rPr>
                    <w:t xml:space="preserve"> Irina </w:t>
                  </w:r>
                  <w:proofErr w:type="spellStart"/>
                  <w:r w:rsidRPr="00403006">
                    <w:rPr>
                      <w:rFonts w:ascii="Times New Roman" w:hAnsi="Times New Roman" w:cs="Times New Roman"/>
                      <w:sz w:val="24"/>
                      <w:szCs w:val="24"/>
                      <w:lang w:val="en-US"/>
                    </w:rPr>
                    <w:t>Alexandrovna</w:t>
                  </w:r>
                  <w:proofErr w:type="spellEnd"/>
                </w:p>
              </w:tc>
              <w:tc>
                <w:tcPr>
                  <w:tcW w:w="6261" w:type="dxa"/>
                </w:tcPr>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Head of Department for Economic of Kubanenergo JSC</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Gorbachyov</w:t>
                  </w:r>
                  <w:proofErr w:type="spellEnd"/>
                  <w:r w:rsidRPr="00403006">
                    <w:rPr>
                      <w:rFonts w:ascii="Times New Roman" w:hAnsi="Times New Roman" w:cs="Times New Roman"/>
                      <w:sz w:val="24"/>
                      <w:szCs w:val="24"/>
                      <w:lang w:val="en-US"/>
                    </w:rPr>
                    <w:t xml:space="preserve"> Sergey </w:t>
                  </w:r>
                  <w:proofErr w:type="spellStart"/>
                  <w:r w:rsidRPr="00403006">
                    <w:rPr>
                      <w:rFonts w:ascii="Times New Roman" w:hAnsi="Times New Roman" w:cs="Times New Roman"/>
                      <w:sz w:val="24"/>
                      <w:szCs w:val="24"/>
                      <w:lang w:val="en-US"/>
                    </w:rPr>
                    <w:t>Ivanovich</w:t>
                  </w:r>
                  <w:proofErr w:type="spellEnd"/>
                </w:p>
              </w:tc>
              <w:tc>
                <w:tcPr>
                  <w:tcW w:w="626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Acting Director General of “Energoservis of Kuban” JSC</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412793">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Ozhereliyev</w:t>
                  </w:r>
                  <w:proofErr w:type="spellEnd"/>
                  <w:r w:rsidRPr="00403006">
                    <w:rPr>
                      <w:rFonts w:ascii="Times New Roman" w:hAnsi="Times New Roman" w:cs="Times New Roman"/>
                      <w:sz w:val="24"/>
                      <w:szCs w:val="24"/>
                      <w:lang w:val="en-US"/>
                    </w:rPr>
                    <w:t xml:space="preserve"> Alexey </w:t>
                  </w:r>
                  <w:proofErr w:type="spellStart"/>
                  <w:r w:rsidRPr="00403006">
                    <w:rPr>
                      <w:rFonts w:ascii="Times New Roman" w:hAnsi="Times New Roman" w:cs="Times New Roman"/>
                      <w:sz w:val="24"/>
                      <w:szCs w:val="24"/>
                      <w:lang w:val="en-US"/>
                    </w:rPr>
                    <w:t>Alexandrovich</w:t>
                  </w:r>
                  <w:proofErr w:type="spellEnd"/>
                </w:p>
              </w:tc>
              <w:tc>
                <w:tcPr>
                  <w:tcW w:w="6261" w:type="dxa"/>
                </w:tcPr>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Head of Directorate for Organization of Management Bodies Activity of Russian Grids JSC</w:t>
                  </w:r>
                </w:p>
              </w:tc>
            </w:tr>
            <w:tr w:rsidR="00403006" w:rsidRPr="00403006" w:rsidTr="00403006">
              <w:tc>
                <w:tcPr>
                  <w:tcW w:w="597" w:type="dxa"/>
                </w:tcPr>
                <w:p w:rsidR="00412793" w:rsidRPr="00403006" w:rsidRDefault="00412793" w:rsidP="00412793">
                  <w:pPr>
                    <w:pStyle w:val="a3"/>
                    <w:numPr>
                      <w:ilvl w:val="0"/>
                      <w:numId w:val="35"/>
                    </w:numPr>
                    <w:spacing w:before="60"/>
                    <w:rPr>
                      <w:rFonts w:ascii="Times New Roman" w:hAnsi="Times New Roman" w:cs="Times New Roman"/>
                      <w:sz w:val="24"/>
                      <w:szCs w:val="24"/>
                      <w:lang w:val="en-US"/>
                    </w:rPr>
                  </w:pP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Nekhayev</w:t>
                  </w:r>
                  <w:proofErr w:type="spellEnd"/>
                  <w:r w:rsidRPr="00403006">
                    <w:rPr>
                      <w:rFonts w:ascii="Times New Roman" w:hAnsi="Times New Roman" w:cs="Times New Roman"/>
                      <w:sz w:val="24"/>
                      <w:szCs w:val="24"/>
                      <w:lang w:val="en-US"/>
                    </w:rPr>
                    <w:t xml:space="preserve"> Sergey Viktorovich</w:t>
                  </w:r>
                </w:p>
              </w:tc>
              <w:tc>
                <w:tcPr>
                  <w:tcW w:w="6261" w:type="dxa"/>
                </w:tcPr>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Chief Expert at Directorate for Development and Accounting of Electric Energy and Services at Department of  Balance and Accounting of Electric Energy of Russian Grids JSC</w:t>
                  </w:r>
                </w:p>
              </w:tc>
            </w:tr>
          </w:tbl>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3.2 on agenda item “On election of Company’s Auditing Committee” to vote “for” the approval of decision:</w:t>
            </w:r>
          </w:p>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elect the following persons to the Auditing Committee</w:t>
            </w:r>
          </w:p>
          <w:tbl>
            <w:tblPr>
              <w:tblStyle w:val="a4"/>
              <w:tblW w:w="9976" w:type="dxa"/>
              <w:tblLayout w:type="fixed"/>
              <w:tblLook w:val="04A0" w:firstRow="1" w:lastRow="0" w:firstColumn="1" w:lastColumn="0" w:noHBand="0" w:noVBand="1"/>
            </w:tblPr>
            <w:tblGrid>
              <w:gridCol w:w="597"/>
              <w:gridCol w:w="3118"/>
              <w:gridCol w:w="6261"/>
            </w:tblGrid>
            <w:tr w:rsidR="00403006" w:rsidRPr="00403006" w:rsidTr="00403006">
              <w:tc>
                <w:tcPr>
                  <w:tcW w:w="597"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w:t>
                  </w:r>
                </w:p>
              </w:tc>
              <w:tc>
                <w:tcPr>
                  <w:tcW w:w="3118"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Name</w:t>
                  </w:r>
                </w:p>
              </w:tc>
              <w:tc>
                <w:tcPr>
                  <w:tcW w:w="6261" w:type="dxa"/>
                </w:tcPr>
                <w:p w:rsidR="00412793" w:rsidRPr="00403006" w:rsidRDefault="00412793" w:rsidP="001F746B">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Position</w:t>
                  </w:r>
                </w:p>
              </w:tc>
            </w:tr>
            <w:tr w:rsidR="00403006" w:rsidRPr="00403006" w:rsidTr="00403006">
              <w:tc>
                <w:tcPr>
                  <w:tcW w:w="597" w:type="dxa"/>
                </w:tcPr>
                <w:p w:rsidR="00412793" w:rsidRPr="00403006" w:rsidRDefault="00412793" w:rsidP="00412793">
                  <w:pPr>
                    <w:pStyle w:val="a3"/>
                    <w:spacing w:before="60"/>
                    <w:ind w:left="142"/>
                    <w:rPr>
                      <w:rFonts w:ascii="Times New Roman" w:hAnsi="Times New Roman" w:cs="Times New Roman"/>
                      <w:sz w:val="24"/>
                      <w:szCs w:val="24"/>
                      <w:lang w:val="en-US"/>
                    </w:rPr>
                  </w:pPr>
                  <w:r w:rsidRPr="00403006">
                    <w:rPr>
                      <w:rFonts w:ascii="Times New Roman" w:hAnsi="Times New Roman" w:cs="Times New Roman"/>
                      <w:sz w:val="24"/>
                      <w:szCs w:val="24"/>
                      <w:lang w:val="en-US"/>
                    </w:rPr>
                    <w:t>1.</w:t>
                  </w: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Pivnenko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Valeriy</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Mikhailovich</w:t>
                  </w:r>
                  <w:proofErr w:type="spellEnd"/>
                </w:p>
              </w:tc>
              <w:tc>
                <w:tcPr>
                  <w:tcW w:w="626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Deputy Head of Internal Control Directorate and Risks Management, Kubanenergo JSC</w:t>
                  </w:r>
                </w:p>
              </w:tc>
            </w:tr>
            <w:tr w:rsidR="00403006" w:rsidRPr="00403006" w:rsidTr="00403006">
              <w:tc>
                <w:tcPr>
                  <w:tcW w:w="597" w:type="dxa"/>
                </w:tcPr>
                <w:p w:rsidR="00412793" w:rsidRPr="00403006" w:rsidRDefault="00412793" w:rsidP="00412793">
                  <w:pPr>
                    <w:pStyle w:val="a3"/>
                    <w:spacing w:before="60"/>
                    <w:ind w:left="142"/>
                    <w:rPr>
                      <w:rFonts w:ascii="Times New Roman" w:hAnsi="Times New Roman" w:cs="Times New Roman"/>
                      <w:sz w:val="24"/>
                      <w:szCs w:val="24"/>
                      <w:lang w:val="en-US"/>
                    </w:rPr>
                  </w:pPr>
                  <w:r w:rsidRPr="00403006">
                    <w:rPr>
                      <w:rFonts w:ascii="Times New Roman" w:hAnsi="Times New Roman" w:cs="Times New Roman"/>
                      <w:sz w:val="24"/>
                      <w:szCs w:val="24"/>
                      <w:lang w:val="en-US"/>
                    </w:rPr>
                    <w:t>2.</w:t>
                  </w: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Varchenko</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Viktorovna</w:t>
                  </w:r>
                  <w:proofErr w:type="spellEnd"/>
                </w:p>
              </w:tc>
              <w:tc>
                <w:tcPr>
                  <w:tcW w:w="626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Head of Section for Control of Insider Information under Internal Control Directorate and Risks Management, Kubanenergo JSC</w:t>
                  </w:r>
                </w:p>
              </w:tc>
            </w:tr>
            <w:tr w:rsidR="00403006" w:rsidRPr="00403006" w:rsidTr="00403006">
              <w:tc>
                <w:tcPr>
                  <w:tcW w:w="597" w:type="dxa"/>
                </w:tcPr>
                <w:p w:rsidR="00412793" w:rsidRPr="00403006" w:rsidRDefault="00412793" w:rsidP="00412793">
                  <w:pPr>
                    <w:pStyle w:val="a3"/>
                    <w:spacing w:before="60"/>
                    <w:ind w:left="142"/>
                    <w:rPr>
                      <w:rFonts w:ascii="Times New Roman" w:hAnsi="Times New Roman" w:cs="Times New Roman"/>
                      <w:sz w:val="24"/>
                      <w:szCs w:val="24"/>
                      <w:lang w:val="en-US"/>
                    </w:rPr>
                  </w:pPr>
                  <w:r w:rsidRPr="00403006">
                    <w:rPr>
                      <w:rFonts w:ascii="Times New Roman" w:hAnsi="Times New Roman" w:cs="Times New Roman"/>
                      <w:sz w:val="24"/>
                      <w:szCs w:val="24"/>
                      <w:lang w:val="en-US"/>
                    </w:rPr>
                    <w:t>3.</w:t>
                  </w:r>
                </w:p>
              </w:tc>
              <w:tc>
                <w:tcPr>
                  <w:tcW w:w="3118" w:type="dxa"/>
                </w:tcPr>
                <w:p w:rsidR="00412793" w:rsidRPr="00403006" w:rsidRDefault="00412793" w:rsidP="001F746B">
                  <w:pPr>
                    <w:pStyle w:val="a3"/>
                    <w:spacing w:before="60"/>
                    <w:rPr>
                      <w:rFonts w:ascii="Times New Roman" w:hAnsi="Times New Roman" w:cs="Times New Roman"/>
                      <w:sz w:val="24"/>
                      <w:szCs w:val="24"/>
                      <w:lang w:val="en-US"/>
                    </w:rPr>
                  </w:pPr>
                  <w:proofErr w:type="spellStart"/>
                  <w:r w:rsidRPr="00403006">
                    <w:rPr>
                      <w:rFonts w:ascii="Times New Roman" w:hAnsi="Times New Roman" w:cs="Times New Roman"/>
                      <w:sz w:val="24"/>
                      <w:szCs w:val="24"/>
                      <w:lang w:val="en-US"/>
                    </w:rPr>
                    <w:t>Konova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Nataliya</w:t>
                  </w:r>
                  <w:proofErr w:type="spellEnd"/>
                  <w:r w:rsidRPr="00403006">
                    <w:rPr>
                      <w:rFonts w:ascii="Times New Roman" w:hAnsi="Times New Roman" w:cs="Times New Roman"/>
                      <w:sz w:val="24"/>
                      <w:szCs w:val="24"/>
                      <w:lang w:val="en-US"/>
                    </w:rPr>
                    <w:t xml:space="preserve"> </w:t>
                  </w:r>
                  <w:proofErr w:type="spellStart"/>
                  <w:r w:rsidRPr="00403006">
                    <w:rPr>
                      <w:rFonts w:ascii="Times New Roman" w:hAnsi="Times New Roman" w:cs="Times New Roman"/>
                      <w:sz w:val="24"/>
                      <w:szCs w:val="24"/>
                      <w:lang w:val="en-US"/>
                    </w:rPr>
                    <w:t>Vladimirovna</w:t>
                  </w:r>
                  <w:proofErr w:type="spellEnd"/>
                </w:p>
              </w:tc>
              <w:tc>
                <w:tcPr>
                  <w:tcW w:w="626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Chief Specialist of Insider Information under Internal Control Directorate and Risks Management, Kubanenergo JSC</w:t>
                  </w:r>
                </w:p>
              </w:tc>
            </w:tr>
          </w:tbl>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3.3 on agenda item “On distribution of profit (as well as on payment of dividends) and loss of  the company by results of 2013 fiscal year” to vote “for” the approval of decision:</w:t>
            </w:r>
          </w:p>
          <w:p w:rsidR="00412793" w:rsidRPr="00403006" w:rsidRDefault="00412793" w:rsidP="00412793">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to approve the following distribution of profit and loss of  the company by results of 2013 fiscal year:</w:t>
            </w:r>
          </w:p>
          <w:tbl>
            <w:tblPr>
              <w:tblStyle w:val="a4"/>
              <w:tblW w:w="0" w:type="auto"/>
              <w:tblLayout w:type="fixed"/>
              <w:tblLook w:val="04A0" w:firstRow="1" w:lastRow="0" w:firstColumn="1" w:lastColumn="0" w:noHBand="0" w:noVBand="1"/>
            </w:tblPr>
            <w:tblGrid>
              <w:gridCol w:w="7401"/>
              <w:gridCol w:w="2570"/>
            </w:tblGrid>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p>
              </w:tc>
              <w:tc>
                <w:tcPr>
                  <w:tcW w:w="2570"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in thousand rubles</w:t>
                  </w:r>
                </w:p>
              </w:tc>
            </w:tr>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Net profit</w:t>
                  </w:r>
                </w:p>
              </w:tc>
              <w:tc>
                <w:tcPr>
                  <w:tcW w:w="2570" w:type="dxa"/>
                </w:tcPr>
                <w:p w:rsidR="00412793" w:rsidRPr="00403006" w:rsidRDefault="00412793" w:rsidP="00412793">
                  <w:pPr>
                    <w:tabs>
                      <w:tab w:val="left" w:pos="540"/>
                    </w:tabs>
                    <w:ind w:right="141"/>
                    <w:jc w:val="center"/>
                    <w:rPr>
                      <w:bCs/>
                      <w:sz w:val="22"/>
                      <w:szCs w:val="22"/>
                    </w:rPr>
                  </w:pPr>
                  <w:r w:rsidRPr="00403006">
                    <w:rPr>
                      <w:bCs/>
                      <w:sz w:val="22"/>
                      <w:szCs w:val="22"/>
                    </w:rPr>
                    <w:t>(</w:t>
                  </w:r>
                  <w:r w:rsidRPr="00403006">
                    <w:rPr>
                      <w:bCs/>
                      <w:sz w:val="22"/>
                      <w:szCs w:val="22"/>
                      <w:lang w:val="en-US"/>
                    </w:rPr>
                    <w:t>4 359</w:t>
                  </w:r>
                  <w:r w:rsidRPr="00403006">
                    <w:rPr>
                      <w:bCs/>
                      <w:sz w:val="22"/>
                      <w:szCs w:val="22"/>
                    </w:rPr>
                    <w:t>)</w:t>
                  </w:r>
                </w:p>
              </w:tc>
            </w:tr>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Distribute to:  Reserve fund</w:t>
                  </w:r>
                </w:p>
              </w:tc>
              <w:tc>
                <w:tcPr>
                  <w:tcW w:w="2570" w:type="dxa"/>
                </w:tcPr>
                <w:p w:rsidR="00412793" w:rsidRPr="00403006" w:rsidRDefault="00412793"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Profit for development</w:t>
                  </w:r>
                </w:p>
              </w:tc>
              <w:tc>
                <w:tcPr>
                  <w:tcW w:w="2570" w:type="dxa"/>
                </w:tcPr>
                <w:p w:rsidR="00412793" w:rsidRPr="00403006" w:rsidRDefault="00412793"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Dividends</w:t>
                  </w:r>
                </w:p>
              </w:tc>
              <w:tc>
                <w:tcPr>
                  <w:tcW w:w="2570" w:type="dxa"/>
                </w:tcPr>
                <w:p w:rsidR="00412793" w:rsidRPr="00403006" w:rsidRDefault="00412793" w:rsidP="001F746B">
                  <w:pPr>
                    <w:tabs>
                      <w:tab w:val="left" w:pos="540"/>
                    </w:tabs>
                    <w:ind w:right="141"/>
                    <w:jc w:val="center"/>
                    <w:rPr>
                      <w:bCs/>
                      <w:sz w:val="22"/>
                      <w:szCs w:val="22"/>
                    </w:rPr>
                  </w:pPr>
                  <w:r w:rsidRPr="00403006">
                    <w:rPr>
                      <w:bCs/>
                      <w:sz w:val="22"/>
                      <w:szCs w:val="22"/>
                    </w:rPr>
                    <w:t>-</w:t>
                  </w:r>
                </w:p>
              </w:tc>
            </w:tr>
            <w:tr w:rsidR="00403006" w:rsidRPr="00403006" w:rsidTr="00403006">
              <w:tc>
                <w:tcPr>
                  <w:tcW w:w="7401" w:type="dxa"/>
                </w:tcPr>
                <w:p w:rsidR="00412793" w:rsidRPr="00403006" w:rsidRDefault="00412793" w:rsidP="001F746B">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Discharge of losses of past years</w:t>
                  </w:r>
                </w:p>
              </w:tc>
              <w:tc>
                <w:tcPr>
                  <w:tcW w:w="2570" w:type="dxa"/>
                </w:tcPr>
                <w:p w:rsidR="00412793" w:rsidRPr="00403006" w:rsidRDefault="00412793" w:rsidP="001F746B">
                  <w:pPr>
                    <w:tabs>
                      <w:tab w:val="left" w:pos="540"/>
                    </w:tabs>
                    <w:ind w:right="141"/>
                    <w:jc w:val="center"/>
                    <w:rPr>
                      <w:bCs/>
                      <w:sz w:val="22"/>
                      <w:szCs w:val="22"/>
                    </w:rPr>
                  </w:pPr>
                  <w:r w:rsidRPr="00403006">
                    <w:rPr>
                      <w:bCs/>
                      <w:sz w:val="22"/>
                      <w:szCs w:val="22"/>
                    </w:rPr>
                    <w:t>-</w:t>
                  </w:r>
                </w:p>
              </w:tc>
            </w:tr>
          </w:tbl>
          <w:p w:rsidR="00412793" w:rsidRPr="00403006" w:rsidRDefault="00412793" w:rsidP="00412793">
            <w:pPr>
              <w:pStyle w:val="a3"/>
              <w:numPr>
                <w:ilvl w:val="0"/>
                <w:numId w:val="32"/>
              </w:numPr>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decide not to pay dividends from ordinary shares of “Energoservis of Kuban” JSC by the results of 2013 fiscal year.</w:t>
            </w:r>
          </w:p>
          <w:p w:rsidR="000F2480" w:rsidRPr="00403006" w:rsidRDefault="000F2480" w:rsidP="000C0FC4">
            <w:pPr>
              <w:pStyle w:val="a3"/>
              <w:spacing w:before="60"/>
              <w:jc w:val="both"/>
              <w:rPr>
                <w:rFonts w:ascii="Times New Roman" w:hAnsi="Times New Roman" w:cs="Times New Roman"/>
                <w:sz w:val="24"/>
                <w:szCs w:val="24"/>
                <w:lang w:val="en-US"/>
              </w:rPr>
            </w:pP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lastRenderedPageBreak/>
              <w:t>Disclosure of insider information on item No.6</w:t>
            </w:r>
            <w:r w:rsidR="00710AF9"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nomination of candidates among auditors organizations in which Kubanenergo participates</w:t>
            </w:r>
            <w:r w:rsidR="00710AF9"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710AF9" w:rsidRPr="00403006">
              <w:rPr>
                <w:rFonts w:ascii="Times New Roman" w:hAnsi="Times New Roman" w:cs="Times New Roman"/>
                <w:sz w:val="24"/>
                <w:szCs w:val="24"/>
                <w:lang w:val="en-US"/>
              </w:rPr>
              <w:t>6</w:t>
            </w:r>
            <w:r w:rsidRPr="00403006">
              <w:rPr>
                <w:rFonts w:ascii="Times New Roman" w:hAnsi="Times New Roman" w:cs="Times New Roman"/>
                <w:sz w:val="24"/>
                <w:szCs w:val="24"/>
                <w:lang w:val="en-US"/>
              </w:rPr>
              <w:t>.  Decision adopted by issuer’s Board of Directors:</w:t>
            </w:r>
          </w:p>
          <w:p w:rsidR="00075975" w:rsidRPr="00403006" w:rsidRDefault="005C269A" w:rsidP="0016369E">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1. </w:t>
            </w:r>
            <w:r w:rsidR="00ED086E" w:rsidRPr="00403006">
              <w:rPr>
                <w:rFonts w:ascii="Times New Roman" w:hAnsi="Times New Roman" w:cs="Times New Roman"/>
                <w:sz w:val="24"/>
                <w:szCs w:val="24"/>
                <w:lang w:val="en-US"/>
              </w:rPr>
              <w:t xml:space="preserve">To </w:t>
            </w:r>
            <w:r w:rsidR="0016369E" w:rsidRPr="00403006">
              <w:rPr>
                <w:rFonts w:ascii="Times New Roman" w:hAnsi="Times New Roman" w:cs="Times New Roman"/>
                <w:sz w:val="24"/>
                <w:szCs w:val="24"/>
                <w:lang w:val="en-US"/>
              </w:rPr>
              <w:t xml:space="preserve">propose for approval as auditor of “Recreation Centre “Energetik” </w:t>
            </w:r>
            <w:proofErr w:type="gramStart"/>
            <w:r w:rsidR="0016369E" w:rsidRPr="00403006">
              <w:rPr>
                <w:rFonts w:ascii="Times New Roman" w:hAnsi="Times New Roman" w:cs="Times New Roman"/>
                <w:sz w:val="24"/>
                <w:szCs w:val="24"/>
                <w:lang w:val="en-US"/>
              </w:rPr>
              <w:t xml:space="preserve">JSC </w:t>
            </w:r>
            <w:r w:rsidR="00ED086E" w:rsidRPr="00403006">
              <w:rPr>
                <w:rFonts w:ascii="Times New Roman" w:hAnsi="Times New Roman" w:cs="Times New Roman"/>
                <w:sz w:val="24"/>
                <w:szCs w:val="24"/>
                <w:lang w:val="en-US"/>
              </w:rPr>
              <w:t xml:space="preserve"> </w:t>
            </w:r>
            <w:r w:rsidR="0016369E" w:rsidRPr="00403006">
              <w:rPr>
                <w:rFonts w:ascii="Times New Roman" w:hAnsi="Times New Roman" w:cs="Times New Roman"/>
                <w:sz w:val="24"/>
                <w:szCs w:val="24"/>
                <w:lang w:val="en-US"/>
              </w:rPr>
              <w:t>at</w:t>
            </w:r>
            <w:proofErr w:type="gramEnd"/>
            <w:r w:rsidR="0016369E" w:rsidRPr="00403006">
              <w:rPr>
                <w:rFonts w:ascii="Times New Roman" w:hAnsi="Times New Roman" w:cs="Times New Roman"/>
                <w:sz w:val="24"/>
                <w:szCs w:val="24"/>
                <w:lang w:val="en-US"/>
              </w:rPr>
              <w:t xml:space="preserve"> AGM the following candidate: “ Centre of audit, consult and expertise”, LLC (5/1 </w:t>
            </w:r>
            <w:proofErr w:type="spellStart"/>
            <w:r w:rsidR="0016369E" w:rsidRPr="00403006">
              <w:rPr>
                <w:rFonts w:ascii="Times New Roman" w:hAnsi="Times New Roman" w:cs="Times New Roman"/>
                <w:sz w:val="24"/>
                <w:szCs w:val="24"/>
                <w:lang w:val="en-US"/>
              </w:rPr>
              <w:t>Neftyannikov</w:t>
            </w:r>
            <w:proofErr w:type="spellEnd"/>
            <w:r w:rsidR="0016369E" w:rsidRPr="00403006">
              <w:rPr>
                <w:rFonts w:ascii="Times New Roman" w:hAnsi="Times New Roman" w:cs="Times New Roman"/>
                <w:sz w:val="24"/>
                <w:szCs w:val="24"/>
                <w:lang w:val="en-US"/>
              </w:rPr>
              <w:t xml:space="preserve"> str., Krasnodar, Krasnodar region, 350000).</w:t>
            </w:r>
          </w:p>
          <w:p w:rsidR="0016369E" w:rsidRPr="00403006" w:rsidRDefault="00EC0D54" w:rsidP="00EC0D5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2. </w:t>
            </w:r>
            <w:r w:rsidRPr="00403006">
              <w:rPr>
                <w:rFonts w:ascii="Times New Roman" w:hAnsi="Times New Roman" w:cs="Times New Roman"/>
                <w:sz w:val="24"/>
                <w:szCs w:val="24"/>
                <w:lang w:val="en-US"/>
              </w:rPr>
              <w:t>To propose for approval as auditor of “Recreation Centre “</w:t>
            </w:r>
            <w:proofErr w:type="spellStart"/>
            <w:r w:rsidRPr="00403006">
              <w:rPr>
                <w:rFonts w:ascii="Times New Roman" w:hAnsi="Times New Roman" w:cs="Times New Roman"/>
                <w:sz w:val="24"/>
                <w:szCs w:val="24"/>
                <w:lang w:val="en-US"/>
              </w:rPr>
              <w:t>Plamya</w:t>
            </w:r>
            <w:proofErr w:type="spellEnd"/>
            <w:r w:rsidRPr="00403006">
              <w:rPr>
                <w:rFonts w:ascii="Times New Roman" w:hAnsi="Times New Roman" w:cs="Times New Roman"/>
                <w:sz w:val="24"/>
                <w:szCs w:val="24"/>
                <w:lang w:val="en-US"/>
              </w:rPr>
              <w:t xml:space="preserve">” </w:t>
            </w:r>
            <w:proofErr w:type="gramStart"/>
            <w:r w:rsidRPr="00403006">
              <w:rPr>
                <w:rFonts w:ascii="Times New Roman" w:hAnsi="Times New Roman" w:cs="Times New Roman"/>
                <w:sz w:val="24"/>
                <w:szCs w:val="24"/>
                <w:lang w:val="en-US"/>
              </w:rPr>
              <w:t>JSC  at</w:t>
            </w:r>
            <w:proofErr w:type="gramEnd"/>
            <w:r w:rsidRPr="00403006">
              <w:rPr>
                <w:rFonts w:ascii="Times New Roman" w:hAnsi="Times New Roman" w:cs="Times New Roman"/>
                <w:sz w:val="24"/>
                <w:szCs w:val="24"/>
                <w:lang w:val="en-US"/>
              </w:rPr>
              <w:t xml:space="preserve"> AGM the following candidate: </w:t>
            </w:r>
            <w:r w:rsidRPr="00403006">
              <w:rPr>
                <w:rFonts w:ascii="Times New Roman" w:hAnsi="Times New Roman" w:cs="Times New Roman"/>
                <w:sz w:val="24"/>
                <w:szCs w:val="24"/>
                <w:lang w:val="en-US"/>
              </w:rPr>
              <w:t xml:space="preserve">Auditing company </w:t>
            </w:r>
            <w:r w:rsidRPr="00403006">
              <w:rPr>
                <w:rFonts w:ascii="Times New Roman" w:hAnsi="Times New Roman" w:cs="Times New Roman"/>
                <w:sz w:val="24"/>
                <w:szCs w:val="24"/>
                <w:lang w:val="en-US"/>
              </w:rPr>
              <w:t>“</w:t>
            </w:r>
            <w:r w:rsidRPr="00403006">
              <w:rPr>
                <w:rFonts w:ascii="Times New Roman" w:hAnsi="Times New Roman" w:cs="Times New Roman"/>
                <w:sz w:val="24"/>
                <w:szCs w:val="24"/>
                <w:lang w:val="en-US"/>
              </w:rPr>
              <w:t xml:space="preserve">Bona </w:t>
            </w:r>
            <w:proofErr w:type="spellStart"/>
            <w:r w:rsidRPr="00403006">
              <w:rPr>
                <w:rFonts w:ascii="Times New Roman" w:hAnsi="Times New Roman" w:cs="Times New Roman"/>
                <w:sz w:val="24"/>
                <w:szCs w:val="24"/>
                <w:lang w:val="en-US"/>
              </w:rPr>
              <w:t>Dea</w:t>
            </w:r>
            <w:proofErr w:type="spellEnd"/>
            <w:r w:rsidRPr="00403006">
              <w:rPr>
                <w:rFonts w:ascii="Times New Roman" w:hAnsi="Times New Roman" w:cs="Times New Roman"/>
                <w:sz w:val="24"/>
                <w:szCs w:val="24"/>
                <w:lang w:val="en-US"/>
              </w:rPr>
              <w:t>”, LLC (</w:t>
            </w:r>
            <w:r w:rsidRPr="00403006">
              <w:rPr>
                <w:rFonts w:ascii="Times New Roman" w:hAnsi="Times New Roman" w:cs="Times New Roman"/>
                <w:sz w:val="24"/>
                <w:szCs w:val="24"/>
                <w:lang w:val="en-US"/>
              </w:rPr>
              <w:t xml:space="preserve">13 </w:t>
            </w:r>
            <w:proofErr w:type="spellStart"/>
            <w:r w:rsidRPr="00403006">
              <w:rPr>
                <w:rFonts w:ascii="Times New Roman" w:hAnsi="Times New Roman" w:cs="Times New Roman"/>
                <w:sz w:val="24"/>
                <w:szCs w:val="24"/>
                <w:lang w:val="en-US"/>
              </w:rPr>
              <w:t>Garazhnaya</w:t>
            </w:r>
            <w:proofErr w:type="spellEnd"/>
            <w:r w:rsidRPr="00403006">
              <w:rPr>
                <w:rFonts w:ascii="Times New Roman" w:hAnsi="Times New Roman" w:cs="Times New Roman"/>
                <w:sz w:val="24"/>
                <w:szCs w:val="24"/>
                <w:lang w:val="en-US"/>
              </w:rPr>
              <w:t xml:space="preserve"> str.,</w:t>
            </w:r>
            <w:r w:rsidRPr="00403006">
              <w:rPr>
                <w:rFonts w:ascii="Times New Roman" w:hAnsi="Times New Roman" w:cs="Times New Roman"/>
                <w:sz w:val="24"/>
                <w:szCs w:val="24"/>
                <w:lang w:val="en-US"/>
              </w:rPr>
              <w:t>, Krasnodar, Krasnodar region, 350000</w:t>
            </w:r>
            <w:r w:rsidRPr="00403006">
              <w:rPr>
                <w:rFonts w:ascii="Times New Roman" w:hAnsi="Times New Roman" w:cs="Times New Roman"/>
                <w:sz w:val="24"/>
                <w:szCs w:val="24"/>
                <w:lang w:val="en-US"/>
              </w:rPr>
              <w:t>).</w:t>
            </w:r>
          </w:p>
          <w:p w:rsidR="00EC0D54" w:rsidRPr="00403006" w:rsidRDefault="00EC0D54" w:rsidP="00EC0D5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3. </w:t>
            </w:r>
            <w:r w:rsidRPr="00403006">
              <w:rPr>
                <w:rFonts w:ascii="Times New Roman" w:hAnsi="Times New Roman" w:cs="Times New Roman"/>
                <w:sz w:val="24"/>
                <w:szCs w:val="24"/>
                <w:lang w:val="en-US"/>
              </w:rPr>
              <w:t>To propose for approval as auditor of “</w:t>
            </w:r>
            <w:r w:rsidRPr="00403006">
              <w:rPr>
                <w:rFonts w:ascii="Times New Roman" w:hAnsi="Times New Roman" w:cs="Times New Roman"/>
                <w:sz w:val="24"/>
                <w:szCs w:val="24"/>
                <w:lang w:val="en-US"/>
              </w:rPr>
              <w:t>Energoservis of Kuban</w:t>
            </w:r>
            <w:r w:rsidRPr="00403006">
              <w:rPr>
                <w:rFonts w:ascii="Times New Roman" w:hAnsi="Times New Roman" w:cs="Times New Roman"/>
                <w:sz w:val="24"/>
                <w:szCs w:val="24"/>
                <w:lang w:val="en-US"/>
              </w:rPr>
              <w:t>” JSC  at AGM the following candidate: “</w:t>
            </w:r>
            <w:proofErr w:type="spellStart"/>
            <w:r w:rsidRPr="00403006">
              <w:rPr>
                <w:rFonts w:ascii="Times New Roman" w:hAnsi="Times New Roman" w:cs="Times New Roman"/>
                <w:sz w:val="24"/>
                <w:szCs w:val="24"/>
                <w:lang w:val="en-US"/>
              </w:rPr>
              <w:t>Prestizh</w:t>
            </w:r>
            <w:proofErr w:type="spellEnd"/>
            <w:r w:rsidRPr="00403006">
              <w:rPr>
                <w:rFonts w:ascii="Times New Roman" w:hAnsi="Times New Roman" w:cs="Times New Roman"/>
                <w:sz w:val="24"/>
                <w:szCs w:val="24"/>
                <w:lang w:val="en-US"/>
              </w:rPr>
              <w:t xml:space="preserve"> Audit</w:t>
            </w:r>
            <w:r w:rsidRPr="00403006">
              <w:rPr>
                <w:rFonts w:ascii="Times New Roman" w:hAnsi="Times New Roman" w:cs="Times New Roman"/>
                <w:sz w:val="24"/>
                <w:szCs w:val="24"/>
                <w:lang w:val="en-US"/>
              </w:rPr>
              <w:t xml:space="preserve">”, </w:t>
            </w:r>
            <w:r w:rsidRPr="00403006">
              <w:rPr>
                <w:rFonts w:ascii="Times New Roman" w:hAnsi="Times New Roman" w:cs="Times New Roman"/>
                <w:sz w:val="24"/>
                <w:szCs w:val="24"/>
                <w:lang w:val="en-US"/>
              </w:rPr>
              <w:t xml:space="preserve">CJSC </w:t>
            </w:r>
            <w:r w:rsidRPr="00403006">
              <w:rPr>
                <w:rFonts w:ascii="Times New Roman" w:hAnsi="Times New Roman" w:cs="Times New Roman"/>
                <w:sz w:val="24"/>
                <w:szCs w:val="24"/>
                <w:lang w:val="en-US"/>
              </w:rPr>
              <w:t>(</w:t>
            </w:r>
            <w:r w:rsidRPr="00403006">
              <w:rPr>
                <w:rFonts w:ascii="Times New Roman" w:hAnsi="Times New Roman" w:cs="Times New Roman"/>
                <w:sz w:val="24"/>
                <w:szCs w:val="24"/>
                <w:lang w:val="en-US"/>
              </w:rPr>
              <w:t xml:space="preserve">88 </w:t>
            </w:r>
            <w:proofErr w:type="spellStart"/>
            <w:r w:rsidRPr="00403006">
              <w:rPr>
                <w:rFonts w:ascii="Times New Roman" w:hAnsi="Times New Roman" w:cs="Times New Roman"/>
                <w:sz w:val="24"/>
                <w:szCs w:val="24"/>
                <w:lang w:val="en-US"/>
              </w:rPr>
              <w:t>Krasnoarmeiskaya</w:t>
            </w:r>
            <w:proofErr w:type="spellEnd"/>
            <w:r w:rsidRPr="00403006">
              <w:rPr>
                <w:rFonts w:ascii="Times New Roman" w:hAnsi="Times New Roman" w:cs="Times New Roman"/>
                <w:sz w:val="24"/>
                <w:szCs w:val="24"/>
                <w:lang w:val="en-US"/>
              </w:rPr>
              <w:t xml:space="preserve"> </w:t>
            </w:r>
            <w:r w:rsidRPr="00403006">
              <w:rPr>
                <w:rFonts w:ascii="Times New Roman" w:hAnsi="Times New Roman" w:cs="Times New Roman"/>
                <w:sz w:val="24"/>
                <w:szCs w:val="24"/>
                <w:lang w:val="en-US"/>
              </w:rPr>
              <w:t xml:space="preserve"> str., Krasnodar, Krasnodar region, 350000</w:t>
            </w:r>
            <w:r w:rsidRPr="00403006">
              <w:rPr>
                <w:rFonts w:ascii="Times New Roman" w:hAnsi="Times New Roman" w:cs="Times New Roman"/>
                <w:sz w:val="24"/>
                <w:szCs w:val="24"/>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No.7</w:t>
            </w:r>
            <w:r w:rsidR="00E316B0"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approval of the Company's insurer</w:t>
            </w:r>
            <w:r w:rsidR="00E316B0" w:rsidRPr="00403006">
              <w:rPr>
                <w:rFonts w:ascii="Times New Roman" w:hAnsi="Times New Roman" w:cs="Times New Roman"/>
                <w:b/>
                <w:lang w:val="en-US"/>
              </w:rPr>
              <w:t>”</w:t>
            </w:r>
          </w:p>
        </w:tc>
      </w:tr>
      <w:tr w:rsidR="00403006" w:rsidRPr="00403006" w:rsidTr="00403006">
        <w:trPr>
          <w:trHeight w:val="847"/>
        </w:trPr>
        <w:tc>
          <w:tcPr>
            <w:tcW w:w="10207" w:type="dxa"/>
            <w:gridSpan w:val="2"/>
          </w:tcPr>
          <w:p w:rsidR="00075975" w:rsidRPr="00403006" w:rsidRDefault="00075975" w:rsidP="00E316B0">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E316B0" w:rsidRPr="00403006">
              <w:rPr>
                <w:rFonts w:ascii="Times New Roman" w:hAnsi="Times New Roman" w:cs="Times New Roman"/>
                <w:sz w:val="24"/>
                <w:szCs w:val="24"/>
                <w:lang w:val="en-US"/>
              </w:rPr>
              <w:t>7</w:t>
            </w:r>
            <w:r w:rsidRPr="00403006">
              <w:rPr>
                <w:rFonts w:ascii="Times New Roman" w:hAnsi="Times New Roman" w:cs="Times New Roman"/>
                <w:sz w:val="24"/>
                <w:szCs w:val="24"/>
                <w:lang w:val="en-US"/>
              </w:rPr>
              <w:t>.  Decision adopted by issuer’s Board of Directors:</w:t>
            </w:r>
          </w:p>
          <w:p w:rsidR="00E316B0" w:rsidRPr="00403006" w:rsidRDefault="00E2491D" w:rsidP="00E316B0">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approve as Company’s Insurer that following companies:</w:t>
            </w:r>
          </w:p>
          <w:tbl>
            <w:tblPr>
              <w:tblStyle w:val="a4"/>
              <w:tblW w:w="0" w:type="auto"/>
              <w:jc w:val="center"/>
              <w:tblLayout w:type="fixed"/>
              <w:tblLook w:val="04A0" w:firstRow="1" w:lastRow="0" w:firstColumn="1" w:lastColumn="0" w:noHBand="0" w:noVBand="1"/>
            </w:tblPr>
            <w:tblGrid>
              <w:gridCol w:w="3323"/>
              <w:gridCol w:w="3324"/>
              <w:gridCol w:w="3324"/>
            </w:tblGrid>
            <w:tr w:rsidR="00403006" w:rsidRPr="00403006" w:rsidTr="00403006">
              <w:trPr>
                <w:jc w:val="center"/>
              </w:trPr>
              <w:tc>
                <w:tcPr>
                  <w:tcW w:w="3323"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Insurance type</w:t>
                  </w:r>
                </w:p>
              </w:tc>
              <w:tc>
                <w:tcPr>
                  <w:tcW w:w="3324"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Insurance company</w:t>
                  </w:r>
                </w:p>
              </w:tc>
              <w:tc>
                <w:tcPr>
                  <w:tcW w:w="3324"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Coverage period</w:t>
                  </w:r>
                </w:p>
              </w:tc>
            </w:tr>
            <w:tr w:rsidR="00403006" w:rsidRPr="00403006" w:rsidTr="00403006">
              <w:trPr>
                <w:jc w:val="center"/>
              </w:trPr>
              <w:tc>
                <w:tcPr>
                  <w:tcW w:w="3323"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Voluntary Health Insurance</w:t>
                  </w:r>
                </w:p>
              </w:tc>
              <w:tc>
                <w:tcPr>
                  <w:tcW w:w="3324"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Alfa-</w:t>
                  </w:r>
                  <w:proofErr w:type="spellStart"/>
                  <w:r w:rsidRPr="00403006">
                    <w:rPr>
                      <w:rFonts w:ascii="Times New Roman" w:hAnsi="Times New Roman" w:cs="Times New Roman"/>
                      <w:sz w:val="24"/>
                      <w:szCs w:val="24"/>
                      <w:lang w:val="en-US"/>
                    </w:rPr>
                    <w:t>Strakhovanie</w:t>
                  </w:r>
                  <w:proofErr w:type="spellEnd"/>
                  <w:r w:rsidRPr="00403006">
                    <w:rPr>
                      <w:rFonts w:ascii="Times New Roman" w:hAnsi="Times New Roman" w:cs="Times New Roman"/>
                      <w:sz w:val="24"/>
                      <w:szCs w:val="24"/>
                      <w:lang w:val="en-US"/>
                    </w:rPr>
                    <w:t xml:space="preserve"> Group</w:t>
                  </w:r>
                </w:p>
              </w:tc>
              <w:tc>
                <w:tcPr>
                  <w:tcW w:w="3324" w:type="dxa"/>
                  <w:vAlign w:val="center"/>
                </w:tcPr>
                <w:p w:rsidR="00E2491D" w:rsidRPr="00403006" w:rsidRDefault="00E2491D" w:rsidP="00E2491D">
                  <w:pPr>
                    <w:jc w:val="center"/>
                    <w:rPr>
                      <w:sz w:val="22"/>
                      <w:szCs w:val="22"/>
                      <w:lang w:val="en-US"/>
                    </w:rPr>
                  </w:pPr>
                  <w:r w:rsidRPr="00403006">
                    <w:rPr>
                      <w:sz w:val="22"/>
                      <w:szCs w:val="22"/>
                    </w:rPr>
                    <w:t xml:space="preserve">01.04.2014 </w:t>
                  </w:r>
                  <w:r w:rsidRPr="00403006">
                    <w:rPr>
                      <w:sz w:val="22"/>
                      <w:szCs w:val="22"/>
                      <w:lang w:val="en-US"/>
                    </w:rPr>
                    <w:t xml:space="preserve"> - </w:t>
                  </w:r>
                  <w:r w:rsidRPr="00403006">
                    <w:rPr>
                      <w:sz w:val="22"/>
                      <w:szCs w:val="22"/>
                    </w:rPr>
                    <w:t xml:space="preserve"> 31.12.2016</w:t>
                  </w:r>
                </w:p>
              </w:tc>
            </w:tr>
            <w:tr w:rsidR="00403006" w:rsidRPr="00403006" w:rsidTr="00403006">
              <w:trPr>
                <w:jc w:val="center"/>
              </w:trPr>
              <w:tc>
                <w:tcPr>
                  <w:tcW w:w="3323"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Accident and Illness Insurance</w:t>
                  </w:r>
                </w:p>
              </w:tc>
              <w:tc>
                <w:tcPr>
                  <w:tcW w:w="3324" w:type="dxa"/>
                </w:tcPr>
                <w:p w:rsidR="00E2491D" w:rsidRPr="00403006" w:rsidRDefault="00E2491D" w:rsidP="00E2491D">
                  <w:pPr>
                    <w:pStyle w:val="a3"/>
                    <w:spacing w:before="60"/>
                    <w:jc w:val="center"/>
                    <w:rPr>
                      <w:rFonts w:ascii="Times New Roman" w:hAnsi="Times New Roman" w:cs="Times New Roman"/>
                      <w:sz w:val="24"/>
                      <w:szCs w:val="24"/>
                      <w:lang w:val="en-US"/>
                    </w:rPr>
                  </w:pPr>
                  <w:r w:rsidRPr="00403006">
                    <w:rPr>
                      <w:rFonts w:ascii="Times New Roman" w:hAnsi="Times New Roman" w:cs="Times New Roman"/>
                      <w:sz w:val="24"/>
                      <w:szCs w:val="24"/>
                      <w:lang w:val="en-US"/>
                    </w:rPr>
                    <w:t>“SOGAZ” JSC</w:t>
                  </w:r>
                </w:p>
              </w:tc>
              <w:tc>
                <w:tcPr>
                  <w:tcW w:w="3324" w:type="dxa"/>
                  <w:vAlign w:val="center"/>
                </w:tcPr>
                <w:p w:rsidR="00E2491D" w:rsidRPr="00403006" w:rsidRDefault="00E2491D" w:rsidP="00E2491D">
                  <w:pPr>
                    <w:jc w:val="center"/>
                    <w:rPr>
                      <w:rFonts w:eastAsia="Calibri"/>
                      <w:iCs/>
                      <w:sz w:val="22"/>
                      <w:szCs w:val="22"/>
                    </w:rPr>
                  </w:pPr>
                  <w:r w:rsidRPr="00403006">
                    <w:rPr>
                      <w:sz w:val="22"/>
                      <w:szCs w:val="22"/>
                    </w:rPr>
                    <w:t>01.04.2014</w:t>
                  </w:r>
                  <w:r w:rsidRPr="00403006">
                    <w:rPr>
                      <w:sz w:val="22"/>
                      <w:szCs w:val="22"/>
                      <w:lang w:val="en-US"/>
                    </w:rPr>
                    <w:t xml:space="preserve"> </w:t>
                  </w:r>
                  <w:r w:rsidRPr="00403006">
                    <w:rPr>
                      <w:sz w:val="22"/>
                      <w:szCs w:val="22"/>
                    </w:rPr>
                    <w:t xml:space="preserve"> </w:t>
                  </w:r>
                  <w:r w:rsidRPr="00403006">
                    <w:rPr>
                      <w:sz w:val="22"/>
                      <w:szCs w:val="22"/>
                      <w:lang w:val="en-US"/>
                    </w:rPr>
                    <w:t xml:space="preserve">- </w:t>
                  </w:r>
                  <w:r w:rsidRPr="00403006">
                    <w:rPr>
                      <w:sz w:val="22"/>
                      <w:szCs w:val="22"/>
                    </w:rPr>
                    <w:t xml:space="preserve"> 31.12.2016</w:t>
                  </w:r>
                </w:p>
              </w:tc>
            </w:tr>
          </w:tbl>
          <w:p w:rsidR="00E2491D" w:rsidRPr="00403006" w:rsidRDefault="00E2491D" w:rsidP="00E316B0">
            <w:pPr>
              <w:pStyle w:val="a3"/>
              <w:spacing w:before="60"/>
              <w:jc w:val="both"/>
              <w:rPr>
                <w:rFonts w:ascii="Times New Roman" w:hAnsi="Times New Roman" w:cs="Times New Roman"/>
                <w:sz w:val="24"/>
                <w:szCs w:val="24"/>
                <w:lang w:val="en-US"/>
              </w:rPr>
            </w:pP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lastRenderedPageBreak/>
              <w:t>Disclosure of insider information on item No.8</w:t>
            </w:r>
            <w:r w:rsidR="009178B5"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taking into consideration the Director General's report on the insurance coverage of the Company in the 1</w:t>
            </w:r>
            <w:r w:rsidR="002C0782" w:rsidRPr="00403006">
              <w:rPr>
                <w:rFonts w:ascii="Times New Roman" w:hAnsi="Times New Roman" w:cs="Times New Roman"/>
                <w:b/>
                <w:sz w:val="24"/>
                <w:szCs w:val="24"/>
                <w:vertAlign w:val="superscript"/>
                <w:lang w:val="en-US"/>
              </w:rPr>
              <w:t>st</w:t>
            </w:r>
            <w:r w:rsidR="002C0782" w:rsidRPr="00403006">
              <w:rPr>
                <w:rFonts w:ascii="Times New Roman" w:hAnsi="Times New Roman" w:cs="Times New Roman"/>
                <w:b/>
                <w:sz w:val="24"/>
                <w:szCs w:val="24"/>
                <w:lang w:val="en-US"/>
              </w:rPr>
              <w:t xml:space="preserve"> quarter of 2014</w:t>
            </w:r>
            <w:r w:rsidR="009178B5"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9178B5" w:rsidRPr="00403006">
              <w:rPr>
                <w:rFonts w:ascii="Times New Roman" w:hAnsi="Times New Roman" w:cs="Times New Roman"/>
                <w:sz w:val="24"/>
                <w:szCs w:val="24"/>
                <w:lang w:val="en-US"/>
              </w:rPr>
              <w:t>8</w:t>
            </w:r>
            <w:r w:rsidRPr="00403006">
              <w:rPr>
                <w:rFonts w:ascii="Times New Roman" w:hAnsi="Times New Roman" w:cs="Times New Roman"/>
                <w:sz w:val="24"/>
                <w:szCs w:val="24"/>
                <w:lang w:val="en-US"/>
              </w:rPr>
              <w:t>.  Decision adopted by issuer’s Board of Directors:</w:t>
            </w:r>
          </w:p>
          <w:p w:rsidR="00075975" w:rsidRPr="00403006" w:rsidRDefault="00EC0D54" w:rsidP="009178B5">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To take </w:t>
            </w:r>
            <w:r w:rsidRPr="00403006">
              <w:rPr>
                <w:rFonts w:ascii="Times New Roman" w:hAnsi="Times New Roman" w:cs="Times New Roman"/>
                <w:sz w:val="24"/>
                <w:szCs w:val="24"/>
                <w:lang w:val="en-US"/>
              </w:rPr>
              <w:t>into consideration the Director General's report on the insurance coverage of the Company in the 1</w:t>
            </w:r>
            <w:r w:rsidRPr="00403006">
              <w:rPr>
                <w:rFonts w:ascii="Times New Roman" w:hAnsi="Times New Roman" w:cs="Times New Roman"/>
                <w:sz w:val="24"/>
                <w:szCs w:val="24"/>
                <w:vertAlign w:val="superscript"/>
                <w:lang w:val="en-US"/>
              </w:rPr>
              <w:t>st</w:t>
            </w:r>
            <w:r w:rsidRPr="00403006">
              <w:rPr>
                <w:rFonts w:ascii="Times New Roman" w:hAnsi="Times New Roman" w:cs="Times New Roman"/>
                <w:sz w:val="24"/>
                <w:szCs w:val="24"/>
                <w:lang w:val="en-US"/>
              </w:rPr>
              <w:t xml:space="preserve"> quarter of 2014</w:t>
            </w:r>
            <w:r w:rsidRPr="00403006">
              <w:rPr>
                <w:rFonts w:ascii="Times New Roman" w:hAnsi="Times New Roman" w:cs="Times New Roman"/>
                <w:sz w:val="24"/>
                <w:szCs w:val="24"/>
                <w:lang w:val="en-US"/>
              </w:rPr>
              <w:t>, in accordance with annex 2 to the present decision of the BoD.</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No.9</w:t>
            </w:r>
            <w:r w:rsidR="00DA061E"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taking into consideration the report of the Director on credit policy in the 4</w:t>
            </w:r>
            <w:r w:rsidR="002C0782" w:rsidRPr="00403006">
              <w:rPr>
                <w:rFonts w:ascii="Times New Roman" w:hAnsi="Times New Roman" w:cs="Times New Roman"/>
                <w:b/>
                <w:sz w:val="24"/>
                <w:szCs w:val="24"/>
                <w:vertAlign w:val="superscript"/>
                <w:lang w:val="en-US"/>
              </w:rPr>
              <w:t>th</w:t>
            </w:r>
            <w:r w:rsidR="002C0782" w:rsidRPr="00403006">
              <w:rPr>
                <w:rFonts w:ascii="Times New Roman" w:hAnsi="Times New Roman" w:cs="Times New Roman"/>
                <w:b/>
                <w:sz w:val="24"/>
                <w:szCs w:val="24"/>
                <w:lang w:val="en-US"/>
              </w:rPr>
              <w:t xml:space="preserve"> quarter 2013</w:t>
            </w:r>
            <w:r w:rsidR="00DA061E"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1B15B5" w:rsidRPr="00403006">
              <w:rPr>
                <w:rFonts w:ascii="Times New Roman" w:hAnsi="Times New Roman" w:cs="Times New Roman"/>
                <w:sz w:val="24"/>
                <w:szCs w:val="24"/>
                <w:lang w:val="en-US"/>
              </w:rPr>
              <w:t>9</w:t>
            </w:r>
            <w:r w:rsidRPr="00403006">
              <w:rPr>
                <w:rFonts w:ascii="Times New Roman" w:hAnsi="Times New Roman" w:cs="Times New Roman"/>
                <w:sz w:val="24"/>
                <w:szCs w:val="24"/>
                <w:lang w:val="en-US"/>
              </w:rPr>
              <w:t>.  Decision adopted by issuer’s Board of Directors:</w:t>
            </w:r>
          </w:p>
          <w:p w:rsidR="001B15B5" w:rsidRPr="00403006" w:rsidRDefault="00A25B77" w:rsidP="00A25B77">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1. </w:t>
            </w:r>
            <w:r w:rsidRPr="00403006">
              <w:rPr>
                <w:rFonts w:ascii="Times New Roman" w:hAnsi="Times New Roman" w:cs="Times New Roman"/>
                <w:sz w:val="24"/>
                <w:szCs w:val="24"/>
                <w:lang w:val="en-US"/>
              </w:rPr>
              <w:t>To take into consideration</w:t>
            </w:r>
            <w:r w:rsidRPr="00403006">
              <w:rPr>
                <w:rFonts w:ascii="Times New Roman" w:hAnsi="Times New Roman" w:cs="Times New Roman"/>
                <w:sz w:val="24"/>
                <w:szCs w:val="24"/>
                <w:lang w:val="en-US"/>
              </w:rPr>
              <w:t xml:space="preserve"> </w:t>
            </w:r>
            <w:r w:rsidRPr="00403006">
              <w:rPr>
                <w:rFonts w:ascii="Times New Roman" w:hAnsi="Times New Roman" w:cs="Times New Roman"/>
                <w:sz w:val="24"/>
                <w:szCs w:val="24"/>
                <w:lang w:val="en-US"/>
              </w:rPr>
              <w:t>the report of the Director on credit policy in the 4</w:t>
            </w:r>
            <w:r w:rsidRPr="00403006">
              <w:rPr>
                <w:rFonts w:ascii="Times New Roman" w:hAnsi="Times New Roman" w:cs="Times New Roman"/>
                <w:sz w:val="24"/>
                <w:szCs w:val="24"/>
                <w:vertAlign w:val="superscript"/>
                <w:lang w:val="en-US"/>
              </w:rPr>
              <w:t>th</w:t>
            </w:r>
            <w:r w:rsidRPr="00403006">
              <w:rPr>
                <w:rFonts w:ascii="Times New Roman" w:hAnsi="Times New Roman" w:cs="Times New Roman"/>
                <w:sz w:val="24"/>
                <w:szCs w:val="24"/>
                <w:lang w:val="en-US"/>
              </w:rPr>
              <w:t xml:space="preserve"> quarter 2013, in accordance with annex </w:t>
            </w:r>
            <w:r w:rsidRPr="00403006">
              <w:rPr>
                <w:rFonts w:ascii="Times New Roman" w:hAnsi="Times New Roman" w:cs="Times New Roman"/>
                <w:sz w:val="24"/>
                <w:szCs w:val="24"/>
                <w:lang w:val="en-US"/>
              </w:rPr>
              <w:t>3</w:t>
            </w:r>
            <w:r w:rsidRPr="00403006">
              <w:rPr>
                <w:rFonts w:ascii="Times New Roman" w:hAnsi="Times New Roman" w:cs="Times New Roman"/>
                <w:sz w:val="24"/>
                <w:szCs w:val="24"/>
                <w:lang w:val="en-US"/>
              </w:rPr>
              <w:t xml:space="preserve"> to the present decision of the BoD.</w:t>
            </w:r>
          </w:p>
          <w:p w:rsidR="00A25B77" w:rsidRPr="00403006" w:rsidRDefault="00A25B77" w:rsidP="00A25B77">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 To point out that violation took place in the acceptable limit of cover for a debt and debt service.</w:t>
            </w:r>
          </w:p>
          <w:p w:rsidR="00A25B77" w:rsidRPr="00403006" w:rsidRDefault="00A25B77" w:rsidP="00A25B77">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3. </w:t>
            </w:r>
            <w:r w:rsidRPr="00403006">
              <w:rPr>
                <w:rFonts w:ascii="Times New Roman" w:hAnsi="Times New Roman" w:cs="Times New Roman"/>
                <w:sz w:val="24"/>
                <w:szCs w:val="24"/>
                <w:lang w:val="en-US"/>
              </w:rPr>
              <w:t>To point out that</w:t>
            </w:r>
            <w:r w:rsidRPr="00403006">
              <w:rPr>
                <w:rFonts w:ascii="Times New Roman" w:hAnsi="Times New Roman" w:cs="Times New Roman"/>
                <w:sz w:val="24"/>
                <w:szCs w:val="24"/>
                <w:lang w:val="en-US"/>
              </w:rPr>
              <w:t xml:space="preserve"> the Plan of advanced development, approved by the BoD, was not carried out at full extent in part of maximum acceptable limits on debts.</w:t>
            </w:r>
          </w:p>
          <w:p w:rsidR="00A25B77" w:rsidRPr="00403006" w:rsidRDefault="00A25B77" w:rsidP="00A25B77">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4. To instruct director general to ensure the implementation of requirements of Regulations on credit policy, approved by the Company’s BoD.</w:t>
            </w:r>
          </w:p>
        </w:tc>
      </w:tr>
      <w:tr w:rsidR="00403006" w:rsidRPr="00403006" w:rsidTr="00403006">
        <w:tc>
          <w:tcPr>
            <w:tcW w:w="10207" w:type="dxa"/>
            <w:gridSpan w:val="2"/>
          </w:tcPr>
          <w:p w:rsidR="00075975" w:rsidRPr="00403006" w:rsidRDefault="00075975" w:rsidP="002C0782">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No.10</w:t>
            </w:r>
            <w:r w:rsidR="0029317B"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approval of supplementary agreement to the contract dated 21.01.2014 # 13-14725/407/30-27 to perform maintenance and repair of electricity facilities of Sochi electric grids between Kubanenergo JSC  and Lenenergo JSC as interested party transaction</w:t>
            </w:r>
            <w:r w:rsidR="0029317B"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1B15B5" w:rsidRPr="00403006">
              <w:rPr>
                <w:rFonts w:ascii="Times New Roman" w:hAnsi="Times New Roman" w:cs="Times New Roman"/>
                <w:sz w:val="24"/>
                <w:szCs w:val="24"/>
                <w:lang w:val="en-US"/>
              </w:rPr>
              <w:t>10</w:t>
            </w:r>
            <w:r w:rsidRPr="00403006">
              <w:rPr>
                <w:rFonts w:ascii="Times New Roman" w:hAnsi="Times New Roman" w:cs="Times New Roman"/>
                <w:sz w:val="24"/>
                <w:szCs w:val="24"/>
                <w:lang w:val="en-US"/>
              </w:rPr>
              <w:t>.  Decision adopted by issuer’s Board of Directors:</w:t>
            </w:r>
          </w:p>
          <w:p w:rsidR="00DE5A3D" w:rsidRPr="00403006" w:rsidRDefault="00EC0D54" w:rsidP="00EC0D54">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To approve </w:t>
            </w:r>
            <w:r w:rsidRPr="00403006">
              <w:rPr>
                <w:rFonts w:ascii="Times New Roman" w:hAnsi="Times New Roman" w:cs="Times New Roman"/>
                <w:sz w:val="24"/>
                <w:szCs w:val="24"/>
                <w:lang w:val="en-US"/>
              </w:rPr>
              <w:t xml:space="preserve">supplementary agreement to the contract dated 21.01.2014 # 13-14725/407/30-27 to perform maintenance and repair of electricity facilities of Sochi electric grids between Kubanenergo </w:t>
            </w:r>
            <w:proofErr w:type="gramStart"/>
            <w:r w:rsidRPr="00403006">
              <w:rPr>
                <w:rFonts w:ascii="Times New Roman" w:hAnsi="Times New Roman" w:cs="Times New Roman"/>
                <w:sz w:val="24"/>
                <w:szCs w:val="24"/>
                <w:lang w:val="en-US"/>
              </w:rPr>
              <w:t>JSC  and</w:t>
            </w:r>
            <w:proofErr w:type="gramEnd"/>
            <w:r w:rsidRPr="00403006">
              <w:rPr>
                <w:rFonts w:ascii="Times New Roman" w:hAnsi="Times New Roman" w:cs="Times New Roman"/>
                <w:sz w:val="24"/>
                <w:szCs w:val="24"/>
                <w:lang w:val="en-US"/>
              </w:rPr>
              <w:t xml:space="preserve"> Lenenergo JSC as interested party transaction, in accordance with annex </w:t>
            </w:r>
            <w:r w:rsidRPr="00403006">
              <w:rPr>
                <w:rFonts w:ascii="Times New Roman" w:hAnsi="Times New Roman" w:cs="Times New Roman"/>
                <w:sz w:val="24"/>
                <w:szCs w:val="24"/>
                <w:lang w:val="en-US"/>
              </w:rPr>
              <w:t>4</w:t>
            </w:r>
            <w:r w:rsidRPr="00403006">
              <w:rPr>
                <w:rFonts w:ascii="Times New Roman" w:hAnsi="Times New Roman" w:cs="Times New Roman"/>
                <w:sz w:val="24"/>
                <w:szCs w:val="24"/>
                <w:lang w:val="en-US"/>
              </w:rPr>
              <w:t xml:space="preserve"> to the present decision of the BoD.</w:t>
            </w:r>
          </w:p>
        </w:tc>
      </w:tr>
      <w:tr w:rsidR="00403006" w:rsidRPr="00403006" w:rsidTr="00403006">
        <w:tc>
          <w:tcPr>
            <w:tcW w:w="10207" w:type="dxa"/>
            <w:gridSpan w:val="2"/>
          </w:tcPr>
          <w:p w:rsidR="00075975" w:rsidRPr="00403006" w:rsidRDefault="00075975" w:rsidP="002C0782">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No.11</w:t>
            </w:r>
            <w:r w:rsidR="00784615"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introducing amendments to the Schedule of activities for introduction of asset management system in “Kubanenergo”</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863C19" w:rsidRPr="00403006">
              <w:rPr>
                <w:rFonts w:ascii="Times New Roman" w:hAnsi="Times New Roman" w:cs="Times New Roman"/>
                <w:sz w:val="24"/>
                <w:szCs w:val="24"/>
                <w:lang w:val="en-US"/>
              </w:rPr>
              <w:t>11</w:t>
            </w:r>
            <w:r w:rsidRPr="00403006">
              <w:rPr>
                <w:rFonts w:ascii="Times New Roman" w:hAnsi="Times New Roman" w:cs="Times New Roman"/>
                <w:sz w:val="24"/>
                <w:szCs w:val="24"/>
                <w:lang w:val="en-US"/>
              </w:rPr>
              <w:t>.  Decision adopted by issuer’s Board of Directors:</w:t>
            </w:r>
          </w:p>
          <w:p w:rsidR="00075975" w:rsidRPr="00403006" w:rsidRDefault="00D757BF"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To defer the discussion to a later date</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b/>
                <w:lang w:val="en-US"/>
              </w:rPr>
              <w:t>Disclosure of insider information on item No.12</w:t>
            </w:r>
            <w:r w:rsidR="00832EA1" w:rsidRPr="00403006">
              <w:rPr>
                <w:rFonts w:ascii="Times New Roman" w:hAnsi="Times New Roman" w:cs="Times New Roman"/>
                <w:b/>
                <w:lang w:val="en-US"/>
              </w:rPr>
              <w:t xml:space="preserve"> “</w:t>
            </w:r>
            <w:r w:rsidR="002C0782" w:rsidRPr="00403006">
              <w:rPr>
                <w:rFonts w:ascii="Times New Roman" w:hAnsi="Times New Roman" w:cs="Times New Roman"/>
                <w:b/>
                <w:sz w:val="24"/>
                <w:szCs w:val="24"/>
                <w:lang w:val="en-US"/>
              </w:rPr>
              <w:t>On reducing administrative and management expenses</w:t>
            </w:r>
            <w:r w:rsidR="00832EA1" w:rsidRPr="00403006">
              <w:rPr>
                <w:rFonts w:ascii="Times New Roman" w:hAnsi="Times New Roman" w:cs="Times New Roman"/>
                <w:b/>
                <w:lang w:val="en-US"/>
              </w:rPr>
              <w:t>”</w:t>
            </w:r>
          </w:p>
        </w:tc>
      </w:tr>
      <w:tr w:rsidR="00403006" w:rsidRPr="00403006" w:rsidTr="00403006">
        <w:tc>
          <w:tcPr>
            <w:tcW w:w="10207" w:type="dxa"/>
            <w:gridSpan w:val="2"/>
          </w:tcPr>
          <w:p w:rsidR="00075975" w:rsidRPr="00403006" w:rsidRDefault="00075975" w:rsidP="006368DC">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2.2.</w:t>
            </w:r>
            <w:r w:rsidR="00863C19" w:rsidRPr="00403006">
              <w:rPr>
                <w:rFonts w:ascii="Times New Roman" w:hAnsi="Times New Roman" w:cs="Times New Roman"/>
                <w:sz w:val="24"/>
                <w:szCs w:val="24"/>
                <w:lang w:val="en-US"/>
              </w:rPr>
              <w:t>12</w:t>
            </w:r>
            <w:r w:rsidRPr="00403006">
              <w:rPr>
                <w:rFonts w:ascii="Times New Roman" w:hAnsi="Times New Roman" w:cs="Times New Roman"/>
                <w:sz w:val="24"/>
                <w:szCs w:val="24"/>
                <w:lang w:val="en-US"/>
              </w:rPr>
              <w:t>.  Decision adopted by issuer’s Board of Directors:</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1. Ensure reduction in 2014 administrative and management costs of the Company </w:t>
            </w:r>
            <w:r w:rsidRPr="00403006">
              <w:rPr>
                <w:rFonts w:ascii="Times New Roman" w:hAnsi="Times New Roman" w:cs="Times New Roman"/>
                <w:sz w:val="24"/>
                <w:szCs w:val="24"/>
                <w:lang w:val="en-US"/>
              </w:rPr>
              <w:t xml:space="preserve">by </w:t>
            </w:r>
            <w:r w:rsidRPr="00403006">
              <w:rPr>
                <w:rFonts w:ascii="Times New Roman" w:hAnsi="Times New Roman" w:cs="Times New Roman"/>
                <w:sz w:val="24"/>
                <w:szCs w:val="24"/>
                <w:lang w:val="en-US"/>
              </w:rPr>
              <w:t xml:space="preserve">not less than 15% of their actual value in 2013, taking into account the implementation of agreements in the field of social partnership, including through: </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Reducing the level of differentiation </w:t>
            </w:r>
            <w:r w:rsidRPr="00403006">
              <w:rPr>
                <w:rFonts w:ascii="Times New Roman" w:hAnsi="Times New Roman" w:cs="Times New Roman"/>
                <w:sz w:val="24"/>
                <w:szCs w:val="24"/>
                <w:lang w:val="en-US"/>
              </w:rPr>
              <w:t>in</w:t>
            </w:r>
            <w:r w:rsidRPr="00403006">
              <w:rPr>
                <w:rFonts w:ascii="Times New Roman" w:hAnsi="Times New Roman" w:cs="Times New Roman"/>
                <w:sz w:val="24"/>
                <w:szCs w:val="24"/>
                <w:lang w:val="en-US"/>
              </w:rPr>
              <w:t xml:space="preserve"> wages in the Company in the event that it exceeds the  differentiation wage levels on average in the Russian Federation; </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Optimization of the number of management personnel and improving the remuneration system linking the achievement of indicators characterizing the activities of the Company; </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 </w:t>
            </w:r>
            <w:r w:rsidR="00486A1C" w:rsidRPr="00403006">
              <w:rPr>
                <w:rFonts w:ascii="Times New Roman" w:hAnsi="Times New Roman" w:cs="Times New Roman"/>
                <w:sz w:val="24"/>
                <w:szCs w:val="24"/>
                <w:lang w:val="en-US"/>
              </w:rPr>
              <w:t>Reconsideration of contracts</w:t>
            </w:r>
            <w:r w:rsidRPr="00403006">
              <w:rPr>
                <w:rFonts w:ascii="Times New Roman" w:hAnsi="Times New Roman" w:cs="Times New Roman"/>
                <w:sz w:val="24"/>
                <w:szCs w:val="24"/>
                <w:lang w:val="en-US"/>
              </w:rPr>
              <w:t xml:space="preserve"> establishing the distribution of control functions and coordination in certain areas of financial and economic activities between the Company and its subsidiaries and affiliated organizations; </w:t>
            </w:r>
          </w:p>
          <w:p w:rsidR="00C01BB1" w:rsidRPr="00403006" w:rsidRDefault="00486A1C"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Reduction of the list and</w:t>
            </w:r>
            <w:r w:rsidR="00C01BB1" w:rsidRPr="00403006">
              <w:rPr>
                <w:rFonts w:ascii="Times New Roman" w:hAnsi="Times New Roman" w:cs="Times New Roman"/>
                <w:sz w:val="24"/>
                <w:szCs w:val="24"/>
                <w:lang w:val="en-US"/>
              </w:rPr>
              <w:t xml:space="preserve"> the cost of </w:t>
            </w:r>
            <w:r w:rsidRPr="00403006">
              <w:rPr>
                <w:rFonts w:ascii="Times New Roman" w:hAnsi="Times New Roman" w:cs="Times New Roman"/>
                <w:sz w:val="24"/>
                <w:szCs w:val="24"/>
                <w:lang w:val="en-US"/>
              </w:rPr>
              <w:t xml:space="preserve">services </w:t>
            </w:r>
            <w:r w:rsidRPr="00403006">
              <w:rPr>
                <w:rFonts w:ascii="Times New Roman" w:hAnsi="Times New Roman" w:cs="Times New Roman"/>
                <w:sz w:val="24"/>
                <w:szCs w:val="24"/>
                <w:lang w:val="en-US"/>
              </w:rPr>
              <w:t xml:space="preserve">rendered by </w:t>
            </w:r>
            <w:r w:rsidR="00C01BB1" w:rsidRPr="00403006">
              <w:rPr>
                <w:rFonts w:ascii="Times New Roman" w:hAnsi="Times New Roman" w:cs="Times New Roman"/>
                <w:sz w:val="24"/>
                <w:szCs w:val="24"/>
                <w:lang w:val="en-US"/>
              </w:rPr>
              <w:t xml:space="preserve">third party contractors, including by taking the necessary work by staff (consulting and information services, legal services, advertising and marketing, etc.). </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Reduc</w:t>
            </w:r>
            <w:r w:rsidR="00486A1C" w:rsidRPr="00403006">
              <w:rPr>
                <w:rFonts w:ascii="Times New Roman" w:hAnsi="Times New Roman" w:cs="Times New Roman"/>
                <w:sz w:val="24"/>
                <w:szCs w:val="24"/>
                <w:lang w:val="en-US"/>
              </w:rPr>
              <w:t>tion of</w:t>
            </w:r>
            <w:r w:rsidRPr="00403006">
              <w:rPr>
                <w:rFonts w:ascii="Times New Roman" w:hAnsi="Times New Roman" w:cs="Times New Roman"/>
                <w:sz w:val="24"/>
                <w:szCs w:val="24"/>
                <w:lang w:val="en-US"/>
              </w:rPr>
              <w:t xml:space="preserve"> administrative and management costs in terms of quantitative indicators should not be consolidated with other orders on the reduction of costs and the cost of procurement. </w:t>
            </w:r>
          </w:p>
          <w:p w:rsidR="00C01BB1" w:rsidRPr="00403006" w:rsidRDefault="00C01BB1" w:rsidP="00C01BB1">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2. </w:t>
            </w:r>
            <w:r w:rsidR="00403006" w:rsidRPr="00403006">
              <w:rPr>
                <w:rFonts w:ascii="Times New Roman" w:hAnsi="Times New Roman" w:cs="Times New Roman"/>
                <w:sz w:val="24"/>
                <w:szCs w:val="24"/>
                <w:lang w:val="en-US"/>
              </w:rPr>
              <w:t>To i</w:t>
            </w:r>
            <w:r w:rsidRPr="00403006">
              <w:rPr>
                <w:rFonts w:ascii="Times New Roman" w:hAnsi="Times New Roman" w:cs="Times New Roman"/>
                <w:sz w:val="24"/>
                <w:szCs w:val="24"/>
                <w:lang w:val="en-US"/>
              </w:rPr>
              <w:t xml:space="preserve">nstruct the sole executive body to </w:t>
            </w:r>
            <w:r w:rsidR="00403006" w:rsidRPr="00403006">
              <w:rPr>
                <w:rFonts w:ascii="Times New Roman" w:hAnsi="Times New Roman" w:cs="Times New Roman"/>
                <w:sz w:val="24"/>
                <w:szCs w:val="24"/>
                <w:lang w:val="en-US"/>
              </w:rPr>
              <w:t>introduce for consideration of the amended business-plan for 2014-2018</w:t>
            </w:r>
            <w:r w:rsidRPr="00403006">
              <w:rPr>
                <w:rFonts w:ascii="Times New Roman" w:hAnsi="Times New Roman" w:cs="Times New Roman"/>
                <w:sz w:val="24"/>
                <w:szCs w:val="24"/>
                <w:lang w:val="en-US"/>
              </w:rPr>
              <w:t xml:space="preserve">, </w:t>
            </w:r>
            <w:r w:rsidR="00403006" w:rsidRPr="00403006">
              <w:rPr>
                <w:rFonts w:ascii="Times New Roman" w:hAnsi="Times New Roman" w:cs="Times New Roman"/>
                <w:sz w:val="24"/>
                <w:szCs w:val="24"/>
                <w:lang w:val="en-US"/>
              </w:rPr>
              <w:t>w</w:t>
            </w:r>
            <w:r w:rsidRPr="00403006">
              <w:rPr>
                <w:rFonts w:ascii="Times New Roman" w:hAnsi="Times New Roman" w:cs="Times New Roman"/>
                <w:sz w:val="24"/>
                <w:szCs w:val="24"/>
                <w:lang w:val="en-US"/>
              </w:rPr>
              <w:t xml:space="preserve">hich includes </w:t>
            </w:r>
            <w:r w:rsidR="00403006" w:rsidRPr="00403006">
              <w:rPr>
                <w:rFonts w:ascii="Times New Roman" w:hAnsi="Times New Roman" w:cs="Times New Roman"/>
                <w:sz w:val="24"/>
                <w:szCs w:val="24"/>
                <w:lang w:val="en-US"/>
              </w:rPr>
              <w:t>reduction in</w:t>
            </w:r>
            <w:r w:rsidRPr="00403006">
              <w:rPr>
                <w:rFonts w:ascii="Times New Roman" w:hAnsi="Times New Roman" w:cs="Times New Roman"/>
                <w:sz w:val="24"/>
                <w:szCs w:val="24"/>
                <w:lang w:val="en-US"/>
              </w:rPr>
              <w:t xml:space="preserve"> the 2014 administrative and management costs of the Company </w:t>
            </w:r>
            <w:r w:rsidR="00403006" w:rsidRPr="00403006">
              <w:rPr>
                <w:rFonts w:ascii="Times New Roman" w:hAnsi="Times New Roman" w:cs="Times New Roman"/>
                <w:sz w:val="24"/>
                <w:szCs w:val="24"/>
                <w:lang w:val="en-US"/>
              </w:rPr>
              <w:t xml:space="preserve">by </w:t>
            </w:r>
            <w:r w:rsidRPr="00403006">
              <w:rPr>
                <w:rFonts w:ascii="Times New Roman" w:hAnsi="Times New Roman" w:cs="Times New Roman"/>
                <w:sz w:val="24"/>
                <w:szCs w:val="24"/>
                <w:lang w:val="en-US"/>
              </w:rPr>
              <w:t xml:space="preserve">not less than 15% of their actual value in 2013 in accordance with paragraph 1 of this decision </w:t>
            </w:r>
            <w:r w:rsidRPr="00403006">
              <w:rPr>
                <w:rFonts w:ascii="Times New Roman" w:hAnsi="Times New Roman" w:cs="Times New Roman"/>
                <w:sz w:val="24"/>
                <w:szCs w:val="24"/>
                <w:lang w:val="en-US"/>
              </w:rPr>
              <w:lastRenderedPageBreak/>
              <w:t>within 30 calendar days after the approval of the investment program</w:t>
            </w:r>
            <w:r w:rsidR="00403006" w:rsidRPr="00403006">
              <w:rPr>
                <w:rFonts w:ascii="Times New Roman" w:hAnsi="Times New Roman" w:cs="Times New Roman"/>
                <w:sz w:val="24"/>
                <w:szCs w:val="24"/>
                <w:lang w:val="en-US"/>
              </w:rPr>
              <w:t>me</w:t>
            </w:r>
            <w:r w:rsidRPr="00403006">
              <w:rPr>
                <w:rFonts w:ascii="Times New Roman" w:hAnsi="Times New Roman" w:cs="Times New Roman"/>
                <w:sz w:val="24"/>
                <w:szCs w:val="24"/>
                <w:lang w:val="en-US"/>
              </w:rPr>
              <w:t xml:space="preserve"> in the manner prescribed by RF Government Decree </w:t>
            </w:r>
            <w:r w:rsidR="00403006" w:rsidRPr="00403006">
              <w:rPr>
                <w:rFonts w:ascii="Times New Roman" w:hAnsi="Times New Roman" w:cs="Times New Roman"/>
                <w:sz w:val="24"/>
                <w:szCs w:val="24"/>
                <w:lang w:val="en-US"/>
              </w:rPr>
              <w:t>dated</w:t>
            </w:r>
            <w:r w:rsidRPr="00403006">
              <w:rPr>
                <w:rFonts w:ascii="Times New Roman" w:hAnsi="Times New Roman" w:cs="Times New Roman"/>
                <w:sz w:val="24"/>
                <w:szCs w:val="24"/>
                <w:lang w:val="en-US"/>
              </w:rPr>
              <w:t xml:space="preserve"> 01.12.2009 </w:t>
            </w:r>
            <w:r w:rsidR="00403006" w:rsidRPr="00403006">
              <w:rPr>
                <w:rFonts w:ascii="Times New Roman" w:hAnsi="Times New Roman" w:cs="Times New Roman"/>
                <w:sz w:val="24"/>
                <w:szCs w:val="24"/>
                <w:lang w:val="en-US"/>
              </w:rPr>
              <w:t>No.</w:t>
            </w:r>
            <w:r w:rsidRPr="00403006">
              <w:rPr>
                <w:rFonts w:ascii="Times New Roman" w:hAnsi="Times New Roman" w:cs="Times New Roman"/>
                <w:sz w:val="24"/>
                <w:szCs w:val="24"/>
                <w:lang w:val="en-US"/>
              </w:rPr>
              <w:t xml:space="preserve">977, not later than 01.09.2014. </w:t>
            </w:r>
          </w:p>
          <w:p w:rsidR="008D0E24" w:rsidRPr="00403006" w:rsidRDefault="00C01BB1" w:rsidP="00403006">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3. </w:t>
            </w:r>
            <w:r w:rsidR="00403006" w:rsidRPr="00403006">
              <w:rPr>
                <w:rFonts w:ascii="Times New Roman" w:hAnsi="Times New Roman" w:cs="Times New Roman"/>
                <w:sz w:val="24"/>
                <w:szCs w:val="24"/>
                <w:lang w:val="en-US"/>
              </w:rPr>
              <w:t xml:space="preserve">To instruct </w:t>
            </w:r>
            <w:r w:rsidRPr="00403006">
              <w:rPr>
                <w:rFonts w:ascii="Times New Roman" w:hAnsi="Times New Roman" w:cs="Times New Roman"/>
                <w:sz w:val="24"/>
                <w:szCs w:val="24"/>
                <w:lang w:val="en-US"/>
              </w:rPr>
              <w:t xml:space="preserve">the sole executive body of the Company to </w:t>
            </w:r>
            <w:r w:rsidR="00403006" w:rsidRPr="00403006">
              <w:rPr>
                <w:rFonts w:ascii="Times New Roman" w:hAnsi="Times New Roman" w:cs="Times New Roman"/>
                <w:sz w:val="24"/>
                <w:szCs w:val="24"/>
                <w:lang w:val="en-US"/>
              </w:rPr>
              <w:t>ensure discussion by</w:t>
            </w:r>
            <w:r w:rsidRPr="00403006">
              <w:rPr>
                <w:rFonts w:ascii="Times New Roman" w:hAnsi="Times New Roman" w:cs="Times New Roman"/>
                <w:sz w:val="24"/>
                <w:szCs w:val="24"/>
                <w:lang w:val="en-US"/>
              </w:rPr>
              <w:t xml:space="preserve"> the Board of Directors of subsidiaries and affiliates </w:t>
            </w:r>
            <w:r w:rsidR="00403006" w:rsidRPr="00403006">
              <w:rPr>
                <w:rFonts w:ascii="Times New Roman" w:hAnsi="Times New Roman" w:cs="Times New Roman"/>
                <w:sz w:val="24"/>
                <w:szCs w:val="24"/>
                <w:lang w:val="en-US"/>
              </w:rPr>
              <w:t>“</w:t>
            </w:r>
            <w:r w:rsidRPr="00403006">
              <w:rPr>
                <w:rFonts w:ascii="Times New Roman" w:hAnsi="Times New Roman" w:cs="Times New Roman"/>
                <w:sz w:val="24"/>
                <w:szCs w:val="24"/>
                <w:lang w:val="en-US"/>
              </w:rPr>
              <w:t>Kubanenergo</w:t>
            </w:r>
            <w:r w:rsidR="00403006" w:rsidRPr="00403006">
              <w:rPr>
                <w:rFonts w:ascii="Times New Roman" w:hAnsi="Times New Roman" w:cs="Times New Roman"/>
                <w:sz w:val="24"/>
                <w:szCs w:val="24"/>
                <w:lang w:val="en-US"/>
              </w:rPr>
              <w:t>” JSC</w:t>
            </w:r>
            <w:r w:rsidRPr="00403006">
              <w:rPr>
                <w:rFonts w:ascii="Times New Roman" w:hAnsi="Times New Roman" w:cs="Times New Roman"/>
                <w:sz w:val="24"/>
                <w:szCs w:val="24"/>
                <w:lang w:val="en-US"/>
              </w:rPr>
              <w:t xml:space="preserve"> (the Company's share, which is more than 50% of capital) the issue of reducing administrative and management costs within two weeks from the date of adoption of this resolution.</w:t>
            </w:r>
          </w:p>
        </w:tc>
      </w:tr>
      <w:tr w:rsidR="00403006" w:rsidRPr="00403006" w:rsidTr="00403006">
        <w:trPr>
          <w:trHeight w:val="841"/>
        </w:trPr>
        <w:tc>
          <w:tcPr>
            <w:tcW w:w="10207" w:type="dxa"/>
            <w:gridSpan w:val="2"/>
          </w:tcPr>
          <w:p w:rsidR="00075975" w:rsidRPr="00403006" w:rsidRDefault="00075975" w:rsidP="009E6828">
            <w:pPr>
              <w:pStyle w:val="a3"/>
              <w:spacing w:before="60"/>
              <w:jc w:val="both"/>
              <w:rPr>
                <w:rFonts w:ascii="Times New Roman" w:hAnsi="Times New Roman" w:cs="Times New Roman"/>
                <w:b/>
                <w:sz w:val="24"/>
                <w:szCs w:val="24"/>
                <w:lang w:val="en-US"/>
              </w:rPr>
            </w:pPr>
            <w:r w:rsidRPr="00403006">
              <w:rPr>
                <w:rFonts w:ascii="Times New Roman" w:hAnsi="Times New Roman" w:cs="Times New Roman"/>
                <w:sz w:val="24"/>
                <w:szCs w:val="24"/>
                <w:lang w:val="en-US"/>
              </w:rPr>
              <w:lastRenderedPageBreak/>
              <w:t xml:space="preserve">2.3. Date of holding the meeting of Board of Directors: </w:t>
            </w:r>
            <w:r w:rsidR="002C0782" w:rsidRPr="00403006">
              <w:rPr>
                <w:rFonts w:ascii="Times New Roman" w:hAnsi="Times New Roman" w:cs="Times New Roman"/>
                <w:sz w:val="24"/>
                <w:szCs w:val="24"/>
                <w:lang w:val="en-US"/>
              </w:rPr>
              <w:t>4 June</w:t>
            </w:r>
            <w:r w:rsidRPr="00403006">
              <w:rPr>
                <w:rFonts w:ascii="Times New Roman" w:hAnsi="Times New Roman" w:cs="Times New Roman"/>
                <w:sz w:val="24"/>
                <w:szCs w:val="24"/>
                <w:lang w:val="en-US"/>
              </w:rPr>
              <w:t xml:space="preserve">  2014</w:t>
            </w:r>
          </w:p>
          <w:p w:rsidR="00075975" w:rsidRPr="00403006" w:rsidRDefault="00075975" w:rsidP="002C0782">
            <w:pPr>
              <w:pStyle w:val="a3"/>
              <w:spacing w:before="60"/>
              <w:jc w:val="both"/>
              <w:rPr>
                <w:rFonts w:ascii="Times New Roman" w:hAnsi="Times New Roman" w:cs="Times New Roman"/>
                <w:sz w:val="24"/>
                <w:szCs w:val="24"/>
                <w:lang w:val="en-US"/>
              </w:rPr>
            </w:pPr>
            <w:r w:rsidRPr="00403006">
              <w:rPr>
                <w:rFonts w:ascii="Times New Roman" w:hAnsi="Times New Roman" w:cs="Times New Roman"/>
                <w:sz w:val="24"/>
                <w:szCs w:val="24"/>
                <w:lang w:val="en-US"/>
              </w:rPr>
              <w:t xml:space="preserve">2.4. Date of making and number of minutes of meeting: </w:t>
            </w:r>
            <w:r w:rsidR="002C0782" w:rsidRPr="00403006">
              <w:rPr>
                <w:rFonts w:ascii="Times New Roman" w:hAnsi="Times New Roman" w:cs="Times New Roman"/>
                <w:sz w:val="24"/>
                <w:szCs w:val="24"/>
                <w:lang w:val="en-US"/>
              </w:rPr>
              <w:t>6 June 2014, minutes of meeting No.190</w:t>
            </w:r>
            <w:r w:rsidRPr="00403006">
              <w:rPr>
                <w:rFonts w:ascii="Times New Roman" w:hAnsi="Times New Roman" w:cs="Times New Roman"/>
                <w:sz w:val="24"/>
                <w:szCs w:val="24"/>
                <w:lang w:val="en-US"/>
              </w:rPr>
              <w:t>/2014</w:t>
            </w:r>
            <w:r w:rsidRPr="00403006">
              <w:rPr>
                <w:rFonts w:ascii="Times New Roman" w:hAnsi="Times New Roman" w:cs="Times New Roman"/>
                <w:b/>
                <w:sz w:val="24"/>
                <w:szCs w:val="24"/>
                <w:lang w:val="en-US"/>
              </w:rPr>
              <w:t>.</w:t>
            </w:r>
          </w:p>
        </w:tc>
      </w:tr>
      <w:tr w:rsidR="00403006" w:rsidRPr="00403006" w:rsidTr="00403006">
        <w:tc>
          <w:tcPr>
            <w:tcW w:w="10207" w:type="dxa"/>
            <w:gridSpan w:val="2"/>
          </w:tcPr>
          <w:p w:rsidR="00075975" w:rsidRPr="00403006" w:rsidRDefault="00075975" w:rsidP="009E6828">
            <w:pPr>
              <w:pStyle w:val="a3"/>
              <w:spacing w:before="60"/>
              <w:ind w:left="360"/>
              <w:jc w:val="center"/>
              <w:rPr>
                <w:rFonts w:ascii="Times New Roman" w:hAnsi="Times New Roman" w:cs="Times New Roman"/>
                <w:sz w:val="24"/>
                <w:szCs w:val="24"/>
              </w:rPr>
            </w:pPr>
            <w:r w:rsidRPr="00403006">
              <w:rPr>
                <w:rFonts w:ascii="Times New Roman" w:hAnsi="Times New Roman" w:cs="Times New Roman"/>
                <w:sz w:val="24"/>
                <w:szCs w:val="24"/>
                <w:lang w:val="en-US"/>
              </w:rPr>
              <w:t>3. Signature</w:t>
            </w:r>
          </w:p>
        </w:tc>
      </w:tr>
    </w:tbl>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712"/>
      </w:tblGrid>
      <w:tr w:rsidR="00403006" w:rsidRPr="00403006" w:rsidTr="00403006">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403006" w:rsidRDefault="00092812" w:rsidP="009E6828">
            <w:pPr>
              <w:spacing w:before="60"/>
              <w:ind w:left="57"/>
              <w:jc w:val="both"/>
              <w:rPr>
                <w:lang w:val="en-US" w:eastAsia="en-US"/>
              </w:rPr>
            </w:pPr>
            <w:r w:rsidRPr="00403006">
              <w:rPr>
                <w:lang w:val="en-US" w:eastAsia="en-US"/>
              </w:rPr>
              <w:t xml:space="preserve">3.1 </w:t>
            </w:r>
            <w:r w:rsidR="00A0622C" w:rsidRPr="00403006">
              <w:rPr>
                <w:lang w:val="en-US" w:eastAsia="en-US"/>
              </w:rPr>
              <w:t>Acting d</w:t>
            </w:r>
            <w:r w:rsidRPr="00403006">
              <w:rPr>
                <w:lang w:val="en-US" w:eastAsia="en-US"/>
              </w:rPr>
              <w:t xml:space="preserve">eputy director general in charge of corporate management (attorney dated </w:t>
            </w:r>
            <w:r w:rsidR="00A0622C" w:rsidRPr="00403006">
              <w:rPr>
                <w:lang w:val="en-US" w:eastAsia="en-US"/>
              </w:rPr>
              <w:t>02.04.2014</w:t>
            </w:r>
            <w:r w:rsidRPr="00403006">
              <w:rPr>
                <w:lang w:val="en-US" w:eastAsia="en-US"/>
              </w:rPr>
              <w:t>)</w:t>
            </w:r>
          </w:p>
          <w:p w:rsidR="00092812" w:rsidRPr="00403006"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403006" w:rsidRDefault="00092812" w:rsidP="009E6828">
            <w:pPr>
              <w:spacing w:before="60"/>
              <w:jc w:val="center"/>
              <w:rPr>
                <w:lang w:val="en-US"/>
              </w:rPr>
            </w:pPr>
          </w:p>
          <w:p w:rsidR="00092812" w:rsidRPr="00403006"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403006"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403006" w:rsidRDefault="00A0622C" w:rsidP="009E6828">
            <w:pPr>
              <w:spacing w:before="60"/>
              <w:ind w:right="-315"/>
              <w:rPr>
                <w:lang w:val="en-US"/>
              </w:rPr>
            </w:pPr>
            <w:r w:rsidRPr="00403006">
              <w:rPr>
                <w:lang w:val="en-US" w:eastAsia="en-US"/>
              </w:rPr>
              <w:t>Konevets K.S.</w:t>
            </w:r>
          </w:p>
        </w:tc>
        <w:tc>
          <w:tcPr>
            <w:tcW w:w="712"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403006" w:rsidRDefault="00092812" w:rsidP="009E6828">
            <w:pPr>
              <w:spacing w:before="60"/>
              <w:rPr>
                <w:lang w:val="en-US"/>
              </w:rPr>
            </w:pPr>
          </w:p>
        </w:tc>
      </w:tr>
      <w:tr w:rsidR="00403006" w:rsidRPr="00403006" w:rsidTr="00403006">
        <w:trPr>
          <w:cantSplit/>
        </w:trPr>
        <w:tc>
          <w:tcPr>
            <w:tcW w:w="5812" w:type="dxa"/>
            <w:vMerge/>
            <w:tcBorders>
              <w:top w:val="single" w:sz="4" w:space="0" w:color="auto"/>
              <w:left w:val="single" w:sz="4" w:space="0" w:color="auto"/>
              <w:bottom w:val="nil"/>
              <w:right w:val="nil"/>
            </w:tcBorders>
            <w:vAlign w:val="center"/>
            <w:hideMark/>
          </w:tcPr>
          <w:p w:rsidR="00092812" w:rsidRPr="00403006"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403006" w:rsidRDefault="00092812" w:rsidP="009E6828">
            <w:pPr>
              <w:spacing w:before="60"/>
              <w:jc w:val="center"/>
              <w:rPr>
                <w:sz w:val="16"/>
                <w:lang w:val="en-US"/>
              </w:rPr>
            </w:pPr>
            <w:r w:rsidRPr="00403006">
              <w:rPr>
                <w:sz w:val="16"/>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403006"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403006" w:rsidRDefault="00092812" w:rsidP="009E6828">
            <w:pPr>
              <w:spacing w:before="60"/>
              <w:rPr>
                <w:lang w:val="en-US"/>
              </w:rPr>
            </w:pPr>
          </w:p>
        </w:tc>
        <w:tc>
          <w:tcPr>
            <w:tcW w:w="712" w:type="dxa"/>
            <w:tcBorders>
              <w:top w:val="nil"/>
              <w:left w:val="nil"/>
              <w:bottom w:val="nil"/>
              <w:right w:val="single" w:sz="4" w:space="0" w:color="auto"/>
            </w:tcBorders>
            <w:tcMar>
              <w:top w:w="0" w:type="dxa"/>
              <w:left w:w="28" w:type="dxa"/>
              <w:bottom w:w="0" w:type="dxa"/>
              <w:right w:w="28" w:type="dxa"/>
            </w:tcMar>
          </w:tcPr>
          <w:p w:rsidR="00092812" w:rsidRPr="00403006" w:rsidRDefault="00092812" w:rsidP="009E6828">
            <w:pPr>
              <w:spacing w:before="60"/>
              <w:rPr>
                <w:lang w:val="en-US"/>
              </w:rPr>
            </w:pPr>
          </w:p>
        </w:tc>
      </w:tr>
      <w:tr w:rsidR="00403006" w:rsidRPr="00403006" w:rsidTr="00403006">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403006" w:rsidRDefault="00092812" w:rsidP="002C0782">
            <w:pPr>
              <w:spacing w:before="60"/>
              <w:rPr>
                <w:lang w:val="en-US" w:eastAsia="en-US"/>
              </w:rPr>
            </w:pPr>
            <w:r w:rsidRPr="00403006">
              <w:rPr>
                <w:lang w:val="en-US" w:eastAsia="en-US"/>
              </w:rPr>
              <w:t xml:space="preserve">3.2 Date: </w:t>
            </w:r>
            <w:r w:rsidR="002C0782" w:rsidRPr="00403006">
              <w:rPr>
                <w:lang w:val="en-US" w:eastAsia="en-US"/>
              </w:rPr>
              <w:t>6 June</w:t>
            </w:r>
            <w:r w:rsidR="00CE0DEE" w:rsidRPr="00403006">
              <w:rPr>
                <w:lang w:val="en-US"/>
              </w:rPr>
              <w:t xml:space="preserve"> </w:t>
            </w:r>
            <w:r w:rsidR="00850252" w:rsidRPr="00403006">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092812" w:rsidRPr="00403006" w:rsidRDefault="00092812" w:rsidP="009E6828">
            <w:pPr>
              <w:spacing w:before="60"/>
              <w:jc w:val="center"/>
              <w:rPr>
                <w:sz w:val="16"/>
                <w:lang w:val="en-US"/>
              </w:rPr>
            </w:pPr>
          </w:p>
        </w:tc>
        <w:tc>
          <w:tcPr>
            <w:tcW w:w="2695"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403006" w:rsidRDefault="00092812" w:rsidP="009E6828">
            <w:pPr>
              <w:spacing w:before="60"/>
            </w:pPr>
          </w:p>
        </w:tc>
      </w:tr>
      <w:tr w:rsidR="00403006" w:rsidRPr="00403006" w:rsidTr="00403006">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403006" w:rsidRDefault="00092812" w:rsidP="003F07F1">
            <w:pPr>
              <w:spacing w:before="60"/>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403006" w:rsidRDefault="00910E92" w:rsidP="009E6828">
            <w:pPr>
              <w:spacing w:before="60"/>
              <w:jc w:val="center"/>
              <w:rPr>
                <w:sz w:val="16"/>
              </w:rPr>
            </w:pPr>
            <w:r w:rsidRPr="00403006">
              <w:rPr>
                <w:sz w:val="16"/>
                <w:lang w:val="en-US"/>
              </w:rPr>
              <w:t>seal</w:t>
            </w:r>
            <w:r w:rsidR="00092812" w:rsidRPr="00403006">
              <w:rPr>
                <w:sz w:val="16"/>
                <w:lang w:val="en-US"/>
              </w:rPr>
              <w:t xml:space="preserve"> </w:t>
            </w:r>
          </w:p>
        </w:tc>
        <w:tc>
          <w:tcPr>
            <w:tcW w:w="2695"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403006" w:rsidRDefault="00092812" w:rsidP="009E6828">
            <w:pPr>
              <w:spacing w:before="60"/>
            </w:pPr>
          </w:p>
        </w:tc>
      </w:tr>
    </w:tbl>
    <w:p w:rsidR="00092812" w:rsidRPr="00403006" w:rsidRDefault="00092812" w:rsidP="003F07F1">
      <w:pPr>
        <w:spacing w:before="60"/>
        <w:rPr>
          <w:lang w:val="en-US"/>
        </w:rPr>
      </w:pPr>
    </w:p>
    <w:sectPr w:rsidR="00092812" w:rsidRPr="00403006" w:rsidSect="00403006">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47E"/>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C71D1"/>
    <w:multiLevelType w:val="hybridMultilevel"/>
    <w:tmpl w:val="F9980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591"/>
    <w:multiLevelType w:val="hybridMultilevel"/>
    <w:tmpl w:val="ECAC04EA"/>
    <w:lvl w:ilvl="0" w:tplc="F83E09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C4684"/>
    <w:multiLevelType w:val="hybridMultilevel"/>
    <w:tmpl w:val="6810C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361CF"/>
    <w:multiLevelType w:val="hybridMultilevel"/>
    <w:tmpl w:val="C8561C94"/>
    <w:lvl w:ilvl="0" w:tplc="1298B71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D63A5D"/>
    <w:multiLevelType w:val="hybridMultilevel"/>
    <w:tmpl w:val="58029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0B36584"/>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322811"/>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11507C"/>
    <w:multiLevelType w:val="hybridMultilevel"/>
    <w:tmpl w:val="449A14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21"/>
  </w:num>
  <w:num w:numId="7">
    <w:abstractNumId w:val="4"/>
  </w:num>
  <w:num w:numId="8">
    <w:abstractNumId w:val="30"/>
  </w:num>
  <w:num w:numId="9">
    <w:abstractNumId w:val="2"/>
  </w:num>
  <w:num w:numId="10">
    <w:abstractNumId w:val="5"/>
  </w:num>
  <w:num w:numId="11">
    <w:abstractNumId w:val="8"/>
  </w:num>
  <w:num w:numId="12">
    <w:abstractNumId w:val="1"/>
  </w:num>
  <w:num w:numId="13">
    <w:abstractNumId w:val="10"/>
  </w:num>
  <w:num w:numId="14">
    <w:abstractNumId w:val="33"/>
  </w:num>
  <w:num w:numId="15">
    <w:abstractNumId w:val="19"/>
  </w:num>
  <w:num w:numId="16">
    <w:abstractNumId w:val="32"/>
  </w:num>
  <w:num w:numId="17">
    <w:abstractNumId w:val="14"/>
  </w:num>
  <w:num w:numId="18">
    <w:abstractNumId w:val="11"/>
  </w:num>
  <w:num w:numId="19">
    <w:abstractNumId w:val="27"/>
  </w:num>
  <w:num w:numId="20">
    <w:abstractNumId w:val="22"/>
  </w:num>
  <w:num w:numId="21">
    <w:abstractNumId w:val="3"/>
  </w:num>
  <w:num w:numId="22">
    <w:abstractNumId w:val="28"/>
  </w:num>
  <w:num w:numId="23">
    <w:abstractNumId w:val="23"/>
  </w:num>
  <w:num w:numId="24">
    <w:abstractNumId w:val="29"/>
  </w:num>
  <w:num w:numId="25">
    <w:abstractNumId w:val="34"/>
  </w:num>
  <w:num w:numId="26">
    <w:abstractNumId w:val="24"/>
  </w:num>
  <w:num w:numId="27">
    <w:abstractNumId w:val="16"/>
  </w:num>
  <w:num w:numId="28">
    <w:abstractNumId w:val="6"/>
  </w:num>
  <w:num w:numId="29">
    <w:abstractNumId w:val="13"/>
  </w:num>
  <w:num w:numId="30">
    <w:abstractNumId w:val="25"/>
  </w:num>
  <w:num w:numId="31">
    <w:abstractNumId w:val="15"/>
  </w:num>
  <w:num w:numId="32">
    <w:abstractNumId w:val="12"/>
  </w:num>
  <w:num w:numId="33">
    <w:abstractNumId w:val="0"/>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123DC"/>
    <w:rsid w:val="000212C4"/>
    <w:rsid w:val="000218F6"/>
    <w:rsid w:val="0002272A"/>
    <w:rsid w:val="00043C5F"/>
    <w:rsid w:val="000472B1"/>
    <w:rsid w:val="000501B4"/>
    <w:rsid w:val="00063CEA"/>
    <w:rsid w:val="00072E77"/>
    <w:rsid w:val="00075975"/>
    <w:rsid w:val="00085D68"/>
    <w:rsid w:val="00086EB4"/>
    <w:rsid w:val="000874AF"/>
    <w:rsid w:val="0009038C"/>
    <w:rsid w:val="00092812"/>
    <w:rsid w:val="00094A8E"/>
    <w:rsid w:val="000C0FC4"/>
    <w:rsid w:val="000C4DB2"/>
    <w:rsid w:val="000D34C3"/>
    <w:rsid w:val="000D7E85"/>
    <w:rsid w:val="000E2B5B"/>
    <w:rsid w:val="000E30EB"/>
    <w:rsid w:val="000E3262"/>
    <w:rsid w:val="000E3367"/>
    <w:rsid w:val="000E7330"/>
    <w:rsid w:val="000F2480"/>
    <w:rsid w:val="0010170D"/>
    <w:rsid w:val="001266CA"/>
    <w:rsid w:val="00131F9E"/>
    <w:rsid w:val="001516F9"/>
    <w:rsid w:val="00153B5E"/>
    <w:rsid w:val="00155BD4"/>
    <w:rsid w:val="0016369E"/>
    <w:rsid w:val="00174F89"/>
    <w:rsid w:val="00185303"/>
    <w:rsid w:val="00192C80"/>
    <w:rsid w:val="001A1B8B"/>
    <w:rsid w:val="001B0007"/>
    <w:rsid w:val="001B08F6"/>
    <w:rsid w:val="001B15B5"/>
    <w:rsid w:val="001B1B8E"/>
    <w:rsid w:val="001B618A"/>
    <w:rsid w:val="001C2E14"/>
    <w:rsid w:val="001E231D"/>
    <w:rsid w:val="001F3CF9"/>
    <w:rsid w:val="00224519"/>
    <w:rsid w:val="00244BB8"/>
    <w:rsid w:val="00251944"/>
    <w:rsid w:val="00253F18"/>
    <w:rsid w:val="00256B92"/>
    <w:rsid w:val="002570B7"/>
    <w:rsid w:val="0026651C"/>
    <w:rsid w:val="002667DA"/>
    <w:rsid w:val="00280A69"/>
    <w:rsid w:val="002863A9"/>
    <w:rsid w:val="0029136E"/>
    <w:rsid w:val="00291FAD"/>
    <w:rsid w:val="0029317B"/>
    <w:rsid w:val="002A0F59"/>
    <w:rsid w:val="002C0782"/>
    <w:rsid w:val="002C2E36"/>
    <w:rsid w:val="002C4EB8"/>
    <w:rsid w:val="002D03A4"/>
    <w:rsid w:val="002E7E10"/>
    <w:rsid w:val="00300DAA"/>
    <w:rsid w:val="00304C16"/>
    <w:rsid w:val="00314249"/>
    <w:rsid w:val="00335DA3"/>
    <w:rsid w:val="003A5DD2"/>
    <w:rsid w:val="003A71B0"/>
    <w:rsid w:val="003B394D"/>
    <w:rsid w:val="003B3ED0"/>
    <w:rsid w:val="003C0B00"/>
    <w:rsid w:val="003D24FB"/>
    <w:rsid w:val="003E3C47"/>
    <w:rsid w:val="003F07F1"/>
    <w:rsid w:val="00400719"/>
    <w:rsid w:val="00403006"/>
    <w:rsid w:val="00406B52"/>
    <w:rsid w:val="00412793"/>
    <w:rsid w:val="00424460"/>
    <w:rsid w:val="00425A82"/>
    <w:rsid w:val="00474066"/>
    <w:rsid w:val="00483D59"/>
    <w:rsid w:val="00486A1C"/>
    <w:rsid w:val="0049256A"/>
    <w:rsid w:val="00492CAD"/>
    <w:rsid w:val="004A792D"/>
    <w:rsid w:val="004E2324"/>
    <w:rsid w:val="004E2980"/>
    <w:rsid w:val="00501D18"/>
    <w:rsid w:val="005065EE"/>
    <w:rsid w:val="00527D4F"/>
    <w:rsid w:val="00541FEE"/>
    <w:rsid w:val="00561D4C"/>
    <w:rsid w:val="00571024"/>
    <w:rsid w:val="00576485"/>
    <w:rsid w:val="005859CE"/>
    <w:rsid w:val="005B6212"/>
    <w:rsid w:val="005C269A"/>
    <w:rsid w:val="005C4E67"/>
    <w:rsid w:val="005D3EFE"/>
    <w:rsid w:val="005D6325"/>
    <w:rsid w:val="005E4634"/>
    <w:rsid w:val="005F1DD2"/>
    <w:rsid w:val="005F250C"/>
    <w:rsid w:val="005F6D51"/>
    <w:rsid w:val="00613CA0"/>
    <w:rsid w:val="006418FB"/>
    <w:rsid w:val="0064252D"/>
    <w:rsid w:val="00644E31"/>
    <w:rsid w:val="00654777"/>
    <w:rsid w:val="00672161"/>
    <w:rsid w:val="00690F9B"/>
    <w:rsid w:val="006A6473"/>
    <w:rsid w:val="006B4D8B"/>
    <w:rsid w:val="006C2A45"/>
    <w:rsid w:val="00710AF9"/>
    <w:rsid w:val="00722F8C"/>
    <w:rsid w:val="007336FF"/>
    <w:rsid w:val="00735E5E"/>
    <w:rsid w:val="007657AA"/>
    <w:rsid w:val="00766F7B"/>
    <w:rsid w:val="007763E9"/>
    <w:rsid w:val="00784615"/>
    <w:rsid w:val="00785F9D"/>
    <w:rsid w:val="007B5326"/>
    <w:rsid w:val="007C43B6"/>
    <w:rsid w:val="007D0544"/>
    <w:rsid w:val="007D12B7"/>
    <w:rsid w:val="007E4562"/>
    <w:rsid w:val="007F5EDE"/>
    <w:rsid w:val="008035BE"/>
    <w:rsid w:val="0080510F"/>
    <w:rsid w:val="00805515"/>
    <w:rsid w:val="00807159"/>
    <w:rsid w:val="00810A97"/>
    <w:rsid w:val="00824801"/>
    <w:rsid w:val="00826D04"/>
    <w:rsid w:val="00826D4A"/>
    <w:rsid w:val="00832EA1"/>
    <w:rsid w:val="00837906"/>
    <w:rsid w:val="00850252"/>
    <w:rsid w:val="00863C19"/>
    <w:rsid w:val="008860E4"/>
    <w:rsid w:val="00886FCC"/>
    <w:rsid w:val="0089584F"/>
    <w:rsid w:val="008969AD"/>
    <w:rsid w:val="008B0470"/>
    <w:rsid w:val="008C2830"/>
    <w:rsid w:val="008C6D75"/>
    <w:rsid w:val="008D08D4"/>
    <w:rsid w:val="008D0E24"/>
    <w:rsid w:val="008D1A11"/>
    <w:rsid w:val="008D5F4D"/>
    <w:rsid w:val="008E570D"/>
    <w:rsid w:val="008F779D"/>
    <w:rsid w:val="00906D31"/>
    <w:rsid w:val="00910E92"/>
    <w:rsid w:val="009178B5"/>
    <w:rsid w:val="00922F11"/>
    <w:rsid w:val="00926BA4"/>
    <w:rsid w:val="0093137C"/>
    <w:rsid w:val="00934DA8"/>
    <w:rsid w:val="00936C5C"/>
    <w:rsid w:val="009508B4"/>
    <w:rsid w:val="00950D2B"/>
    <w:rsid w:val="0095393F"/>
    <w:rsid w:val="00985FD6"/>
    <w:rsid w:val="0099052A"/>
    <w:rsid w:val="009B6402"/>
    <w:rsid w:val="009D01E5"/>
    <w:rsid w:val="009D0E21"/>
    <w:rsid w:val="009E6828"/>
    <w:rsid w:val="009F5647"/>
    <w:rsid w:val="009F5BDC"/>
    <w:rsid w:val="00A0622C"/>
    <w:rsid w:val="00A17D2C"/>
    <w:rsid w:val="00A23159"/>
    <w:rsid w:val="00A25B77"/>
    <w:rsid w:val="00A3019D"/>
    <w:rsid w:val="00A5174D"/>
    <w:rsid w:val="00A607B8"/>
    <w:rsid w:val="00A60A80"/>
    <w:rsid w:val="00A73BDB"/>
    <w:rsid w:val="00A80444"/>
    <w:rsid w:val="00A82B01"/>
    <w:rsid w:val="00A82BCD"/>
    <w:rsid w:val="00A84A7D"/>
    <w:rsid w:val="00A86E18"/>
    <w:rsid w:val="00A91E8D"/>
    <w:rsid w:val="00AA2F46"/>
    <w:rsid w:val="00AA453C"/>
    <w:rsid w:val="00AE042A"/>
    <w:rsid w:val="00AF66C6"/>
    <w:rsid w:val="00B14632"/>
    <w:rsid w:val="00B44C52"/>
    <w:rsid w:val="00B70BA7"/>
    <w:rsid w:val="00B7590A"/>
    <w:rsid w:val="00B9493B"/>
    <w:rsid w:val="00BB0633"/>
    <w:rsid w:val="00BB5572"/>
    <w:rsid w:val="00BD2124"/>
    <w:rsid w:val="00BD2DCD"/>
    <w:rsid w:val="00BD678C"/>
    <w:rsid w:val="00BE56CC"/>
    <w:rsid w:val="00BF0920"/>
    <w:rsid w:val="00C01BB1"/>
    <w:rsid w:val="00C12E42"/>
    <w:rsid w:val="00C23519"/>
    <w:rsid w:val="00C24D89"/>
    <w:rsid w:val="00C4049A"/>
    <w:rsid w:val="00C504CA"/>
    <w:rsid w:val="00C7255C"/>
    <w:rsid w:val="00C9279E"/>
    <w:rsid w:val="00C950F6"/>
    <w:rsid w:val="00CA2763"/>
    <w:rsid w:val="00CB4D34"/>
    <w:rsid w:val="00CC244B"/>
    <w:rsid w:val="00CD7BA5"/>
    <w:rsid w:val="00CE0DEE"/>
    <w:rsid w:val="00CE770D"/>
    <w:rsid w:val="00CF022B"/>
    <w:rsid w:val="00D109B2"/>
    <w:rsid w:val="00D140A0"/>
    <w:rsid w:val="00D37226"/>
    <w:rsid w:val="00D404ED"/>
    <w:rsid w:val="00D52E3D"/>
    <w:rsid w:val="00D6362C"/>
    <w:rsid w:val="00D757BF"/>
    <w:rsid w:val="00D82288"/>
    <w:rsid w:val="00D95201"/>
    <w:rsid w:val="00DA061E"/>
    <w:rsid w:val="00DA635D"/>
    <w:rsid w:val="00DB0EEA"/>
    <w:rsid w:val="00DC0ECC"/>
    <w:rsid w:val="00DC4696"/>
    <w:rsid w:val="00DC4A2B"/>
    <w:rsid w:val="00DD1674"/>
    <w:rsid w:val="00DE5A3D"/>
    <w:rsid w:val="00E11F9B"/>
    <w:rsid w:val="00E2188C"/>
    <w:rsid w:val="00E2491D"/>
    <w:rsid w:val="00E263DF"/>
    <w:rsid w:val="00E316B0"/>
    <w:rsid w:val="00E35FDD"/>
    <w:rsid w:val="00E4443C"/>
    <w:rsid w:val="00E76012"/>
    <w:rsid w:val="00E81110"/>
    <w:rsid w:val="00E85975"/>
    <w:rsid w:val="00E91EA4"/>
    <w:rsid w:val="00EB3E9B"/>
    <w:rsid w:val="00EC0D54"/>
    <w:rsid w:val="00EC1FEB"/>
    <w:rsid w:val="00EC414D"/>
    <w:rsid w:val="00ED0033"/>
    <w:rsid w:val="00ED086E"/>
    <w:rsid w:val="00ED09FB"/>
    <w:rsid w:val="00ED2D66"/>
    <w:rsid w:val="00EE4817"/>
    <w:rsid w:val="00EE50C3"/>
    <w:rsid w:val="00EF0A94"/>
    <w:rsid w:val="00F06838"/>
    <w:rsid w:val="00F16BEF"/>
    <w:rsid w:val="00F17CC3"/>
    <w:rsid w:val="00F34664"/>
    <w:rsid w:val="00F40DB7"/>
    <w:rsid w:val="00F41459"/>
    <w:rsid w:val="00F41C73"/>
    <w:rsid w:val="00F511D5"/>
    <w:rsid w:val="00F5463D"/>
    <w:rsid w:val="00F57BC5"/>
    <w:rsid w:val="00F72038"/>
    <w:rsid w:val="00F72686"/>
    <w:rsid w:val="00F74969"/>
    <w:rsid w:val="00F75B03"/>
    <w:rsid w:val="00FC433D"/>
    <w:rsid w:val="00FC47A0"/>
    <w:rsid w:val="00FC5BCC"/>
    <w:rsid w:val="00FC7265"/>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 w:type="character" w:customStyle="1" w:styleId="subst">
    <w:name w:val="subst"/>
    <w:basedOn w:val="a0"/>
    <w:rsid w:val="00412793"/>
  </w:style>
  <w:style w:type="character" w:customStyle="1" w:styleId="apple-style-span">
    <w:name w:val="apple-style-span"/>
    <w:basedOn w:val="a0"/>
    <w:rsid w:val="00412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 w:type="character" w:customStyle="1" w:styleId="subst">
    <w:name w:val="subst"/>
    <w:basedOn w:val="a0"/>
    <w:rsid w:val="00412793"/>
  </w:style>
  <w:style w:type="character" w:customStyle="1" w:styleId="apple-style-span">
    <w:name w:val="apple-style-span"/>
    <w:basedOn w:val="a0"/>
    <w:rsid w:val="0041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9066">
      <w:bodyDiv w:val="1"/>
      <w:marLeft w:val="0"/>
      <w:marRight w:val="0"/>
      <w:marTop w:val="0"/>
      <w:marBottom w:val="0"/>
      <w:divBdr>
        <w:top w:val="none" w:sz="0" w:space="0" w:color="auto"/>
        <w:left w:val="none" w:sz="0" w:space="0" w:color="auto"/>
        <w:bottom w:val="none" w:sz="0" w:space="0" w:color="auto"/>
        <w:right w:val="none" w:sz="0" w:space="0" w:color="auto"/>
      </w:divBdr>
    </w:div>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78BB92-D00B-4E8D-B20B-BDD3A660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7</Pages>
  <Words>2689</Words>
  <Characters>15331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254</cp:revision>
  <dcterms:created xsi:type="dcterms:W3CDTF">2013-09-10T08:51:00Z</dcterms:created>
  <dcterms:modified xsi:type="dcterms:W3CDTF">2014-06-26T14:03:00Z</dcterms:modified>
</cp:coreProperties>
</file>