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434" w:rsidRPr="00432F0B" w:rsidRDefault="00136434" w:rsidP="00136434">
      <w:pPr>
        <w:pStyle w:val="ConsNonformat"/>
        <w:widowControl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432F0B">
        <w:rPr>
          <w:rFonts w:ascii="Times New Roman" w:hAnsi="Times New Roman" w:cs="Times New Roman"/>
          <w:b/>
          <w:bCs/>
          <w:sz w:val="24"/>
          <w:szCs w:val="24"/>
          <w:lang w:val="en-US"/>
        </w:rPr>
        <w:t>Corporate action statement</w:t>
      </w:r>
    </w:p>
    <w:p w:rsidR="00136434" w:rsidRPr="00432F0B" w:rsidRDefault="00136434" w:rsidP="00136434">
      <w:pPr>
        <w:jc w:val="center"/>
        <w:rPr>
          <w:b/>
          <w:bCs/>
          <w:sz w:val="24"/>
          <w:szCs w:val="24"/>
          <w:lang w:val="en-US"/>
        </w:rPr>
      </w:pPr>
      <w:r w:rsidRPr="00432F0B">
        <w:rPr>
          <w:b/>
          <w:bCs/>
          <w:sz w:val="24"/>
          <w:szCs w:val="24"/>
          <w:lang w:val="en-US"/>
        </w:rPr>
        <w:t>“On meeting of Board of Directors and its agenda”</w:t>
      </w:r>
    </w:p>
    <w:p w:rsidR="00136434" w:rsidRPr="00432F0B" w:rsidRDefault="00136434" w:rsidP="00136434">
      <w:pPr>
        <w:jc w:val="center"/>
        <w:rPr>
          <w:b/>
          <w:bCs/>
          <w:sz w:val="24"/>
          <w:szCs w:val="24"/>
          <w:lang w:val="en-US"/>
        </w:rPr>
      </w:pPr>
      <w:r w:rsidRPr="00432F0B">
        <w:rPr>
          <w:b/>
          <w:bCs/>
          <w:sz w:val="24"/>
          <w:szCs w:val="24"/>
          <w:lang w:val="en-US"/>
        </w:rPr>
        <w:t>(</w:t>
      </w:r>
      <w:proofErr w:type="gramStart"/>
      <w:r w:rsidRPr="00432F0B">
        <w:rPr>
          <w:b/>
          <w:bCs/>
          <w:sz w:val="24"/>
          <w:szCs w:val="24"/>
          <w:lang w:val="en-US"/>
        </w:rPr>
        <w:t>disclosure</w:t>
      </w:r>
      <w:proofErr w:type="gramEnd"/>
      <w:r w:rsidRPr="00432F0B">
        <w:rPr>
          <w:b/>
          <w:bCs/>
          <w:sz w:val="24"/>
          <w:szCs w:val="24"/>
          <w:lang w:val="en-US"/>
        </w:rPr>
        <w:t xml:space="preserve"> of insider information)</w:t>
      </w:r>
    </w:p>
    <w:p w:rsidR="00136434" w:rsidRPr="00432F0B" w:rsidRDefault="00136434" w:rsidP="00136434">
      <w:pPr>
        <w:jc w:val="center"/>
        <w:rPr>
          <w:b/>
          <w:bCs/>
          <w:sz w:val="24"/>
          <w:szCs w:val="24"/>
          <w:lang w:val="en-US"/>
        </w:rPr>
      </w:pP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8"/>
        <w:gridCol w:w="1984"/>
        <w:gridCol w:w="1700"/>
        <w:gridCol w:w="141"/>
        <w:gridCol w:w="1842"/>
        <w:gridCol w:w="604"/>
      </w:tblGrid>
      <w:tr w:rsidR="00136434" w:rsidRPr="00432F0B" w:rsidTr="005D3443">
        <w:tc>
          <w:tcPr>
            <w:tcW w:w="103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434" w:rsidRPr="00432F0B" w:rsidRDefault="00136434" w:rsidP="00F842CD">
            <w:pPr>
              <w:pStyle w:val="a4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F0B">
              <w:rPr>
                <w:rFonts w:ascii="Times New Roman" w:hAnsi="Times New Roman"/>
                <w:sz w:val="24"/>
                <w:szCs w:val="24"/>
                <w:lang w:val="en-US"/>
              </w:rPr>
              <w:t>General data</w:t>
            </w:r>
          </w:p>
        </w:tc>
      </w:tr>
      <w:tr w:rsidR="00136434" w:rsidRPr="00D768E5" w:rsidTr="005D3443">
        <w:trPr>
          <w:trHeight w:val="599"/>
        </w:trPr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434" w:rsidRPr="00432F0B" w:rsidRDefault="0013643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32F0B">
              <w:rPr>
                <w:rFonts w:ascii="Times New Roman" w:hAnsi="Times New Roman"/>
                <w:sz w:val="24"/>
                <w:szCs w:val="24"/>
              </w:rPr>
              <w:t xml:space="preserve">1.1  </w:t>
            </w:r>
            <w:r w:rsidRPr="00432F0B">
              <w:rPr>
                <w:rFonts w:ascii="Times New Roman" w:hAnsi="Times New Roman"/>
                <w:sz w:val="24"/>
                <w:szCs w:val="24"/>
                <w:lang w:val="en-US"/>
              </w:rPr>
              <w:t>Issuer</w:t>
            </w:r>
            <w:r w:rsidRPr="00432F0B">
              <w:rPr>
                <w:rFonts w:ascii="Times New Roman" w:hAnsi="Times New Roman"/>
                <w:sz w:val="24"/>
                <w:szCs w:val="24"/>
              </w:rPr>
              <w:t>’</w:t>
            </w:r>
            <w:r w:rsidRPr="00432F0B">
              <w:rPr>
                <w:rFonts w:ascii="Times New Roman" w:hAnsi="Times New Roman"/>
                <w:sz w:val="24"/>
                <w:szCs w:val="24"/>
                <w:lang w:val="en-US"/>
              </w:rPr>
              <w:t>s full name</w:t>
            </w:r>
          </w:p>
        </w:tc>
        <w:tc>
          <w:tcPr>
            <w:tcW w:w="62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434" w:rsidRPr="00432F0B" w:rsidRDefault="0013643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32F0B">
              <w:rPr>
                <w:rFonts w:ascii="Times New Roman" w:hAnsi="Times New Roman"/>
                <w:sz w:val="24"/>
                <w:szCs w:val="24"/>
                <w:lang w:val="en-US"/>
              </w:rPr>
              <w:t>Open joint-stock company of Power and Electrification of Kuban</w:t>
            </w:r>
          </w:p>
        </w:tc>
      </w:tr>
      <w:tr w:rsidR="00136434" w:rsidRPr="00432F0B" w:rsidTr="005D3443"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434" w:rsidRPr="00432F0B" w:rsidRDefault="0013643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32F0B">
              <w:rPr>
                <w:rFonts w:ascii="Times New Roman" w:hAnsi="Times New Roman"/>
                <w:sz w:val="24"/>
                <w:szCs w:val="24"/>
              </w:rPr>
              <w:t xml:space="preserve">1.2. </w:t>
            </w:r>
            <w:r w:rsidRPr="00432F0B">
              <w:rPr>
                <w:rFonts w:ascii="Times New Roman" w:hAnsi="Times New Roman"/>
                <w:sz w:val="24"/>
                <w:szCs w:val="24"/>
                <w:lang w:val="en-US"/>
              </w:rPr>
              <w:t>Issuer</w:t>
            </w:r>
            <w:r w:rsidRPr="00432F0B">
              <w:rPr>
                <w:rFonts w:ascii="Times New Roman" w:hAnsi="Times New Roman"/>
                <w:sz w:val="24"/>
                <w:szCs w:val="24"/>
              </w:rPr>
              <w:t>’</w:t>
            </w:r>
            <w:r w:rsidRPr="00432F0B">
              <w:rPr>
                <w:rFonts w:ascii="Times New Roman" w:hAnsi="Times New Roman"/>
                <w:sz w:val="24"/>
                <w:szCs w:val="24"/>
                <w:lang w:val="en-US"/>
              </w:rPr>
              <w:t>s short name</w:t>
            </w:r>
          </w:p>
        </w:tc>
        <w:tc>
          <w:tcPr>
            <w:tcW w:w="62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434" w:rsidRPr="00432F0B" w:rsidRDefault="0013643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32F0B">
              <w:rPr>
                <w:rFonts w:ascii="Times New Roman" w:hAnsi="Times New Roman"/>
                <w:sz w:val="24"/>
                <w:szCs w:val="24"/>
                <w:lang w:val="en-US"/>
              </w:rPr>
              <w:t>“Kubanenergo”, JSC</w:t>
            </w:r>
          </w:p>
        </w:tc>
      </w:tr>
      <w:tr w:rsidR="00136434" w:rsidRPr="00D768E5" w:rsidTr="005D3443"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434" w:rsidRPr="00432F0B" w:rsidRDefault="0013643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32F0B">
              <w:rPr>
                <w:rFonts w:ascii="Times New Roman" w:hAnsi="Times New Roman"/>
                <w:sz w:val="24"/>
                <w:szCs w:val="24"/>
              </w:rPr>
              <w:t xml:space="preserve">1.3. </w:t>
            </w:r>
            <w:r w:rsidRPr="00432F0B">
              <w:rPr>
                <w:rFonts w:ascii="Times New Roman" w:hAnsi="Times New Roman"/>
                <w:sz w:val="24"/>
                <w:szCs w:val="24"/>
                <w:lang w:val="en-US"/>
              </w:rPr>
              <w:t>Issuer’s location</w:t>
            </w:r>
          </w:p>
        </w:tc>
        <w:tc>
          <w:tcPr>
            <w:tcW w:w="62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434" w:rsidRPr="00432F0B" w:rsidRDefault="00136434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  <w:r w:rsidRPr="00432F0B">
              <w:rPr>
                <w:sz w:val="24"/>
                <w:szCs w:val="24"/>
                <w:lang w:val="en-US" w:eastAsia="en-US"/>
              </w:rPr>
              <w:t>2, Stavropolskaya str., Krasnodar, Russian federation, 350033</w:t>
            </w:r>
          </w:p>
        </w:tc>
      </w:tr>
      <w:tr w:rsidR="00136434" w:rsidRPr="00432F0B" w:rsidTr="005D3443"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434" w:rsidRPr="00432F0B" w:rsidRDefault="0013643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32F0B">
              <w:rPr>
                <w:rFonts w:ascii="Times New Roman" w:hAnsi="Times New Roman"/>
                <w:sz w:val="24"/>
                <w:szCs w:val="24"/>
              </w:rPr>
              <w:t xml:space="preserve">1.4. </w:t>
            </w:r>
            <w:r w:rsidRPr="00432F0B">
              <w:rPr>
                <w:rFonts w:ascii="Times New Roman" w:hAnsi="Times New Roman"/>
                <w:sz w:val="24"/>
                <w:szCs w:val="24"/>
                <w:lang w:val="en-US"/>
              </w:rPr>
              <w:t>Issuer’s PSRN</w:t>
            </w:r>
          </w:p>
        </w:tc>
        <w:tc>
          <w:tcPr>
            <w:tcW w:w="62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434" w:rsidRPr="00432F0B" w:rsidRDefault="0013643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32F0B">
              <w:rPr>
                <w:rFonts w:ascii="Times New Roman" w:hAnsi="Times New Roman"/>
                <w:sz w:val="24"/>
                <w:szCs w:val="24"/>
              </w:rPr>
              <w:t>1022301427268</w:t>
            </w:r>
          </w:p>
        </w:tc>
      </w:tr>
      <w:tr w:rsidR="00136434" w:rsidRPr="00432F0B" w:rsidTr="005D3443"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434" w:rsidRPr="00432F0B" w:rsidRDefault="0013643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32F0B">
              <w:rPr>
                <w:rFonts w:ascii="Times New Roman" w:hAnsi="Times New Roman"/>
                <w:sz w:val="24"/>
                <w:szCs w:val="24"/>
              </w:rPr>
              <w:t xml:space="preserve">1.5. </w:t>
            </w:r>
            <w:r w:rsidRPr="00432F0B">
              <w:rPr>
                <w:rFonts w:ascii="Times New Roman" w:hAnsi="Times New Roman"/>
                <w:sz w:val="24"/>
                <w:szCs w:val="24"/>
                <w:lang w:val="en-US"/>
              </w:rPr>
              <w:t>Issuer’s TIN</w:t>
            </w:r>
          </w:p>
        </w:tc>
        <w:tc>
          <w:tcPr>
            <w:tcW w:w="62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434" w:rsidRPr="00432F0B" w:rsidRDefault="0013643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32F0B">
              <w:rPr>
                <w:rFonts w:ascii="Times New Roman" w:hAnsi="Times New Roman"/>
                <w:sz w:val="24"/>
                <w:szCs w:val="24"/>
              </w:rPr>
              <w:t>2309001660</w:t>
            </w:r>
          </w:p>
        </w:tc>
      </w:tr>
      <w:tr w:rsidR="00136434" w:rsidRPr="00432F0B" w:rsidTr="005D3443"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434" w:rsidRPr="00432F0B" w:rsidRDefault="0013643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32F0B">
              <w:rPr>
                <w:rFonts w:ascii="Times New Roman" w:hAnsi="Times New Roman"/>
                <w:sz w:val="24"/>
                <w:szCs w:val="24"/>
                <w:lang w:val="en-US"/>
              </w:rPr>
              <w:t>1.6. Issuer’s unique code assigned by registering authority</w:t>
            </w:r>
          </w:p>
        </w:tc>
        <w:tc>
          <w:tcPr>
            <w:tcW w:w="62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434" w:rsidRPr="00432F0B" w:rsidRDefault="0013643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32F0B">
              <w:rPr>
                <w:rFonts w:ascii="Times New Roman" w:hAnsi="Times New Roman"/>
                <w:sz w:val="24"/>
                <w:szCs w:val="24"/>
              </w:rPr>
              <w:t>00063-</w:t>
            </w:r>
            <w:r w:rsidRPr="00432F0B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</w:p>
        </w:tc>
      </w:tr>
      <w:tr w:rsidR="00136434" w:rsidRPr="00D768E5" w:rsidTr="005D3443"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434" w:rsidRPr="00432F0B" w:rsidRDefault="0013643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32F0B">
              <w:rPr>
                <w:rFonts w:ascii="Times New Roman" w:hAnsi="Times New Roman"/>
                <w:sz w:val="24"/>
                <w:szCs w:val="24"/>
              </w:rPr>
              <w:t xml:space="preserve">1.7. </w:t>
            </w:r>
            <w:r w:rsidRPr="00432F0B">
              <w:rPr>
                <w:rFonts w:ascii="Times New Roman" w:hAnsi="Times New Roman"/>
                <w:sz w:val="24"/>
                <w:szCs w:val="24"/>
                <w:lang w:val="en-US"/>
              </w:rPr>
              <w:t>Web-page</w:t>
            </w:r>
          </w:p>
        </w:tc>
        <w:tc>
          <w:tcPr>
            <w:tcW w:w="62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434" w:rsidRPr="00432F0B" w:rsidRDefault="00136434">
            <w:pPr>
              <w:spacing w:line="276" w:lineRule="auto"/>
              <w:rPr>
                <w:rStyle w:val="a3"/>
                <w:color w:val="auto"/>
                <w:sz w:val="24"/>
                <w:szCs w:val="24"/>
                <w:lang w:val="en-US"/>
              </w:rPr>
            </w:pPr>
            <w:r w:rsidRPr="00432F0B">
              <w:rPr>
                <w:sz w:val="24"/>
                <w:szCs w:val="24"/>
                <w:lang w:val="en-US" w:eastAsia="en-US"/>
              </w:rPr>
              <w:t>http://</w:t>
            </w:r>
            <w:hyperlink r:id="rId6" w:history="1">
              <w:r w:rsidRPr="00432F0B">
                <w:rPr>
                  <w:rStyle w:val="a3"/>
                  <w:color w:val="auto"/>
                  <w:sz w:val="24"/>
                  <w:szCs w:val="24"/>
                  <w:lang w:val="en-US" w:eastAsia="en-US"/>
                </w:rPr>
                <w:t>www.kubanenergo.ru</w:t>
              </w:r>
            </w:hyperlink>
          </w:p>
          <w:p w:rsidR="00136434" w:rsidRPr="00432F0B" w:rsidRDefault="005D3443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7" w:history="1">
              <w:r w:rsidR="00136434" w:rsidRPr="00432F0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http://www.e-disclosure.ru/portal/company.aspx?id=2827</w:t>
              </w:r>
            </w:hyperlink>
          </w:p>
        </w:tc>
      </w:tr>
      <w:tr w:rsidR="00136434" w:rsidRPr="00432F0B" w:rsidTr="005D3443">
        <w:tc>
          <w:tcPr>
            <w:tcW w:w="103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36434" w:rsidRPr="00432F0B" w:rsidRDefault="00136434">
            <w:pPr>
              <w:widowControl w:val="0"/>
              <w:shd w:val="clear" w:color="auto" w:fill="FFFFFF"/>
              <w:tabs>
                <w:tab w:val="left" w:pos="432"/>
              </w:tabs>
              <w:adjustRightInd w:val="0"/>
              <w:spacing w:line="360" w:lineRule="auto"/>
              <w:jc w:val="center"/>
              <w:rPr>
                <w:b/>
                <w:bCs/>
                <w:sz w:val="24"/>
                <w:szCs w:val="24"/>
                <w:lang w:val="en-US" w:eastAsia="en-US"/>
              </w:rPr>
            </w:pPr>
            <w:r w:rsidRPr="00432F0B">
              <w:rPr>
                <w:sz w:val="24"/>
                <w:szCs w:val="24"/>
                <w:lang w:val="en-US" w:eastAsia="en-US"/>
              </w:rPr>
              <w:t>2. Statement content</w:t>
            </w:r>
          </w:p>
        </w:tc>
      </w:tr>
      <w:tr w:rsidR="00136434" w:rsidRPr="00D768E5" w:rsidTr="005D3443">
        <w:tc>
          <w:tcPr>
            <w:tcW w:w="103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36434" w:rsidRPr="00432F0B" w:rsidRDefault="00136434" w:rsidP="00166A27">
            <w:pPr>
              <w:tabs>
                <w:tab w:val="left" w:pos="142"/>
                <w:tab w:val="left" w:pos="9465"/>
              </w:tabs>
              <w:spacing w:line="276" w:lineRule="auto"/>
              <w:ind w:left="142" w:right="189"/>
              <w:jc w:val="both"/>
              <w:rPr>
                <w:b/>
                <w:sz w:val="24"/>
                <w:szCs w:val="24"/>
                <w:lang w:val="en-US" w:eastAsia="en-US"/>
              </w:rPr>
            </w:pPr>
            <w:r w:rsidRPr="00432F0B">
              <w:rPr>
                <w:sz w:val="24"/>
                <w:szCs w:val="24"/>
                <w:lang w:val="en-US" w:eastAsia="en-US"/>
              </w:rPr>
              <w:t xml:space="preserve">2.1. Date of adopting by the chairman of BoD a decision to hold meeting of board of directors of the issuer: </w:t>
            </w:r>
            <w:r w:rsidR="00166A27">
              <w:rPr>
                <w:b/>
                <w:sz w:val="24"/>
                <w:szCs w:val="24"/>
                <w:lang w:val="en-US" w:eastAsia="en-US"/>
              </w:rPr>
              <w:t>2</w:t>
            </w:r>
            <w:r w:rsidR="00D768E5">
              <w:rPr>
                <w:b/>
                <w:sz w:val="24"/>
                <w:szCs w:val="24"/>
                <w:lang w:val="en-US" w:eastAsia="en-US"/>
              </w:rPr>
              <w:t>6</w:t>
            </w:r>
            <w:r w:rsidR="00166A27">
              <w:rPr>
                <w:b/>
                <w:sz w:val="24"/>
                <w:szCs w:val="24"/>
                <w:lang w:val="en-US" w:eastAsia="en-US"/>
              </w:rPr>
              <w:t xml:space="preserve"> March</w:t>
            </w:r>
            <w:r w:rsidR="00A26B76">
              <w:rPr>
                <w:b/>
                <w:sz w:val="24"/>
                <w:szCs w:val="24"/>
                <w:lang w:val="en-US" w:eastAsia="en-US"/>
              </w:rPr>
              <w:t xml:space="preserve"> 2015</w:t>
            </w:r>
            <w:r w:rsidRPr="00432F0B">
              <w:rPr>
                <w:sz w:val="24"/>
                <w:szCs w:val="24"/>
                <w:lang w:val="en-US" w:eastAsia="en-US"/>
              </w:rPr>
              <w:t xml:space="preserve"> </w:t>
            </w:r>
          </w:p>
        </w:tc>
      </w:tr>
      <w:tr w:rsidR="00136434" w:rsidRPr="00D768E5" w:rsidTr="005D3443">
        <w:tc>
          <w:tcPr>
            <w:tcW w:w="103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36434" w:rsidRPr="00432F0B" w:rsidRDefault="00136434" w:rsidP="00D768E5">
            <w:pPr>
              <w:tabs>
                <w:tab w:val="left" w:pos="142"/>
                <w:tab w:val="left" w:pos="9465"/>
              </w:tabs>
              <w:spacing w:line="276" w:lineRule="auto"/>
              <w:ind w:left="142" w:right="189"/>
              <w:rPr>
                <w:sz w:val="24"/>
                <w:szCs w:val="24"/>
                <w:lang w:val="en-US" w:eastAsia="en-US"/>
              </w:rPr>
            </w:pPr>
            <w:r w:rsidRPr="00432F0B">
              <w:rPr>
                <w:sz w:val="24"/>
                <w:szCs w:val="24"/>
                <w:lang w:val="en-US" w:eastAsia="en-US"/>
              </w:rPr>
              <w:t>2.2. Date of holding the meeting of issuer’s BoD:</w:t>
            </w:r>
            <w:r w:rsidRPr="00432F0B">
              <w:rPr>
                <w:b/>
                <w:sz w:val="24"/>
                <w:szCs w:val="24"/>
                <w:lang w:val="en-US" w:eastAsia="en-US"/>
              </w:rPr>
              <w:t xml:space="preserve"> </w:t>
            </w:r>
            <w:r w:rsidR="00D768E5">
              <w:rPr>
                <w:b/>
                <w:sz w:val="24"/>
                <w:szCs w:val="24"/>
                <w:lang w:val="en-US" w:eastAsia="en-US"/>
              </w:rPr>
              <w:t>1</w:t>
            </w:r>
            <w:r w:rsidR="00166A27">
              <w:rPr>
                <w:b/>
                <w:sz w:val="24"/>
                <w:szCs w:val="24"/>
                <w:lang w:val="en-US" w:eastAsia="en-US"/>
              </w:rPr>
              <w:t xml:space="preserve">6 </w:t>
            </w:r>
            <w:r w:rsidR="00D768E5">
              <w:rPr>
                <w:b/>
                <w:sz w:val="24"/>
                <w:szCs w:val="24"/>
                <w:lang w:val="en-US" w:eastAsia="en-US"/>
              </w:rPr>
              <w:t>April</w:t>
            </w:r>
            <w:r w:rsidR="00A26B76">
              <w:rPr>
                <w:b/>
                <w:sz w:val="24"/>
                <w:szCs w:val="24"/>
                <w:lang w:val="en-US" w:eastAsia="en-US"/>
              </w:rPr>
              <w:t xml:space="preserve"> 2015</w:t>
            </w:r>
          </w:p>
        </w:tc>
      </w:tr>
      <w:tr w:rsidR="00136434" w:rsidRPr="00D768E5" w:rsidTr="005D3443">
        <w:tc>
          <w:tcPr>
            <w:tcW w:w="103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36434" w:rsidRPr="00432F0B" w:rsidRDefault="00136434">
            <w:pPr>
              <w:tabs>
                <w:tab w:val="left" w:pos="142"/>
                <w:tab w:val="left" w:pos="9465"/>
              </w:tabs>
              <w:spacing w:line="276" w:lineRule="auto"/>
              <w:ind w:left="142" w:right="189"/>
              <w:rPr>
                <w:sz w:val="24"/>
                <w:szCs w:val="24"/>
                <w:lang w:val="en-US" w:eastAsia="en-US"/>
              </w:rPr>
            </w:pPr>
            <w:r w:rsidRPr="00432F0B">
              <w:rPr>
                <w:sz w:val="24"/>
                <w:szCs w:val="24"/>
                <w:lang w:val="en-US" w:eastAsia="en-US"/>
              </w:rPr>
              <w:t>2.3. Agenda of meeting of issuer’s board of directors:</w:t>
            </w:r>
          </w:p>
          <w:p w:rsidR="00166A27" w:rsidRDefault="0091477B" w:rsidP="00166A27">
            <w:pPr>
              <w:tabs>
                <w:tab w:val="left" w:pos="945"/>
              </w:tabs>
              <w:autoSpaceDE/>
              <w:spacing w:line="276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1.</w:t>
            </w:r>
            <w:r w:rsidR="006D1376">
              <w:rPr>
                <w:color w:val="000000"/>
                <w:sz w:val="24"/>
                <w:szCs w:val="24"/>
                <w:lang w:val="en-US"/>
              </w:rPr>
              <w:t xml:space="preserve"> On approval of Regulations on Audit Committee attached to the BoD of Kubanenergo JSC.</w:t>
            </w:r>
          </w:p>
          <w:p w:rsidR="005B6AA1" w:rsidRDefault="006D1376" w:rsidP="005B6AA1">
            <w:pPr>
              <w:tabs>
                <w:tab w:val="left" w:pos="945"/>
              </w:tabs>
              <w:autoSpaceDE/>
              <w:spacing w:line="276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2. On consideration </w:t>
            </w:r>
            <w:r w:rsidR="005B6AA1">
              <w:rPr>
                <w:color w:val="000000"/>
                <w:sz w:val="24"/>
                <w:szCs w:val="24"/>
                <w:lang w:val="en-US"/>
              </w:rPr>
              <w:t xml:space="preserve">report of sole executive body of the Company on key </w:t>
            </w:r>
            <w:r w:rsidR="005B6AA1" w:rsidRPr="005B6AA1">
              <w:rPr>
                <w:color w:val="000000"/>
                <w:sz w:val="24"/>
                <w:szCs w:val="24"/>
                <w:lang w:val="en-US"/>
              </w:rPr>
              <w:t>operational risk management</w:t>
            </w:r>
            <w:r w:rsidR="005B6AA1">
              <w:rPr>
                <w:color w:val="000000"/>
                <w:sz w:val="24"/>
                <w:szCs w:val="24"/>
                <w:lang w:val="en-US"/>
              </w:rPr>
              <w:t xml:space="preserve"> in 2014.</w:t>
            </w:r>
          </w:p>
          <w:p w:rsidR="006D1376" w:rsidRDefault="005B6AA1" w:rsidP="005B6AA1">
            <w:pPr>
              <w:tabs>
                <w:tab w:val="left" w:pos="945"/>
              </w:tabs>
              <w:autoSpaceDE/>
              <w:spacing w:line="276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3.  </w:t>
            </w:r>
            <w:r>
              <w:rPr>
                <w:color w:val="000000"/>
                <w:sz w:val="24"/>
                <w:szCs w:val="24"/>
                <w:lang w:val="en-US"/>
              </w:rPr>
              <w:t>On consideration</w:t>
            </w:r>
            <w:r w:rsidR="00D516D3">
              <w:rPr>
                <w:color w:val="000000"/>
                <w:sz w:val="24"/>
                <w:szCs w:val="24"/>
                <w:lang w:val="en-US"/>
              </w:rPr>
              <w:t xml:space="preserve"> of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 report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 on efficiency of Company’s internal control system in 2014.</w:t>
            </w:r>
          </w:p>
          <w:p w:rsidR="005B6AA1" w:rsidRDefault="005B6AA1" w:rsidP="005B6AA1">
            <w:pPr>
              <w:tabs>
                <w:tab w:val="left" w:pos="945"/>
              </w:tabs>
              <w:autoSpaceDE/>
              <w:spacing w:line="276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4. On approval of </w:t>
            </w:r>
            <w:r w:rsidR="002E5194">
              <w:rPr>
                <w:color w:val="000000"/>
                <w:sz w:val="24"/>
                <w:szCs w:val="24"/>
                <w:lang w:val="en-US"/>
              </w:rPr>
              <w:t xml:space="preserve">restated Regulations on </w:t>
            </w:r>
            <w:r w:rsidR="002E5194" w:rsidRPr="002E5194">
              <w:rPr>
                <w:color w:val="000000"/>
                <w:sz w:val="24"/>
                <w:szCs w:val="24"/>
                <w:lang w:val="en-US"/>
              </w:rPr>
              <w:t>financial incentives</w:t>
            </w:r>
            <w:r w:rsidR="002E5194">
              <w:rPr>
                <w:color w:val="000000"/>
                <w:sz w:val="24"/>
                <w:szCs w:val="24"/>
                <w:lang w:val="en-US"/>
              </w:rPr>
              <w:t xml:space="preserve"> and employee benefits of top managers of </w:t>
            </w:r>
            <w:r w:rsidR="002E5194">
              <w:rPr>
                <w:color w:val="000000"/>
                <w:sz w:val="24"/>
                <w:szCs w:val="24"/>
                <w:lang w:val="en-US"/>
              </w:rPr>
              <w:t>Kubanenergo JSC</w:t>
            </w:r>
            <w:r w:rsidR="002E5194">
              <w:rPr>
                <w:color w:val="000000"/>
                <w:sz w:val="24"/>
                <w:szCs w:val="24"/>
                <w:lang w:val="en-US"/>
              </w:rPr>
              <w:t>.</w:t>
            </w:r>
          </w:p>
          <w:p w:rsidR="002E5194" w:rsidRDefault="002E5194" w:rsidP="002E5194">
            <w:pPr>
              <w:tabs>
                <w:tab w:val="left" w:pos="945"/>
              </w:tabs>
              <w:autoSpaceDE/>
              <w:spacing w:line="276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5. </w:t>
            </w:r>
            <w:r>
              <w:rPr>
                <w:color w:val="000000"/>
                <w:sz w:val="24"/>
                <w:szCs w:val="24"/>
                <w:lang w:val="en-US"/>
              </w:rPr>
              <w:t>On consideration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 of information provided by Director general on reliability and quality level of rendered services subject to tariff regulation on the base of long-term parameters of activity’s regulation in 2014.</w:t>
            </w:r>
          </w:p>
          <w:p w:rsidR="002E5194" w:rsidRDefault="002E5194" w:rsidP="002E5194">
            <w:pPr>
              <w:tabs>
                <w:tab w:val="left" w:pos="945"/>
              </w:tabs>
              <w:autoSpaceDE/>
              <w:spacing w:line="276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6. On approval of key indicators of cash flow in Kubanenergo JSC during the 2</w:t>
            </w:r>
            <w:r w:rsidRPr="002E5194">
              <w:rPr>
                <w:color w:val="000000"/>
                <w:sz w:val="24"/>
                <w:szCs w:val="24"/>
                <w:vertAlign w:val="superscript"/>
                <w:lang w:val="en-US"/>
              </w:rPr>
              <w:t>nd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 quarter of 2015.</w:t>
            </w:r>
          </w:p>
          <w:p w:rsidR="002E5194" w:rsidRDefault="002E5194" w:rsidP="002E5194">
            <w:pPr>
              <w:tabs>
                <w:tab w:val="left" w:pos="945"/>
              </w:tabs>
              <w:autoSpaceDE/>
              <w:spacing w:line="276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7. On approval of </w:t>
            </w:r>
            <w:r w:rsidR="00D516D3">
              <w:rPr>
                <w:color w:val="000000"/>
                <w:sz w:val="24"/>
                <w:szCs w:val="24"/>
                <w:lang w:val="en-US"/>
              </w:rPr>
              <w:t>additions to Company’s internal document: 2015-2017 Programme of Kubanenergo JSC on reduction of risks of personnel and third parties injuries near electricity facilities of the Company.</w:t>
            </w:r>
          </w:p>
          <w:p w:rsidR="00D516D3" w:rsidRDefault="00D516D3" w:rsidP="002E5194">
            <w:pPr>
              <w:tabs>
                <w:tab w:val="left" w:pos="945"/>
              </w:tabs>
              <w:autoSpaceDE/>
              <w:spacing w:line="276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8. </w:t>
            </w:r>
            <w:r>
              <w:rPr>
                <w:color w:val="000000"/>
                <w:sz w:val="24"/>
                <w:szCs w:val="24"/>
                <w:lang w:val="en-US"/>
              </w:rPr>
              <w:t>On consideration of report on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 the process of implementation of Innovation development programme of Kubanenergo JSC in 2014.</w:t>
            </w:r>
          </w:p>
          <w:p w:rsidR="00D516D3" w:rsidRDefault="00177730" w:rsidP="00177730">
            <w:pPr>
              <w:tabs>
                <w:tab w:val="left" w:pos="945"/>
              </w:tabs>
              <w:autoSpaceDE/>
              <w:spacing w:line="276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9. </w:t>
            </w:r>
            <w:r>
              <w:rPr>
                <w:color w:val="000000"/>
                <w:sz w:val="24"/>
                <w:szCs w:val="24"/>
                <w:lang w:val="en-US"/>
              </w:rPr>
              <w:t>On consideration of report on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 process and results of implementation of activities included in amended List of energy service projects.</w:t>
            </w:r>
          </w:p>
          <w:p w:rsidR="00177730" w:rsidRDefault="00177730" w:rsidP="00177730">
            <w:pPr>
              <w:tabs>
                <w:tab w:val="left" w:pos="945"/>
              </w:tabs>
              <w:autoSpaceDE/>
              <w:spacing w:line="276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10. </w:t>
            </w:r>
            <w:r>
              <w:rPr>
                <w:color w:val="000000"/>
                <w:sz w:val="24"/>
                <w:szCs w:val="24"/>
                <w:lang w:val="en-US"/>
              </w:rPr>
              <w:t>On consideration of report on</w:t>
            </w:r>
            <w:r w:rsidR="005D3443">
              <w:rPr>
                <w:color w:val="000000"/>
                <w:sz w:val="24"/>
                <w:szCs w:val="24"/>
                <w:lang w:val="en-US"/>
              </w:rPr>
              <w:t xml:space="preserve"> implementation of approved  by the BoD Plan of activities on reduction of overdue accounts receivable for rendered services on electricity transmission and settlement of disputes present as of 01.10.2014.</w:t>
            </w:r>
          </w:p>
          <w:p w:rsidR="005D3443" w:rsidRPr="00AB1AF5" w:rsidRDefault="005D3443" w:rsidP="00177730">
            <w:pPr>
              <w:tabs>
                <w:tab w:val="left" w:pos="945"/>
              </w:tabs>
              <w:autoSpaceDE/>
              <w:spacing w:line="276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11. On approval of contract of free of charge use of residential premises between Kubanenergo JSC and employee of Kubanenergo JSC.</w:t>
            </w:r>
          </w:p>
        </w:tc>
      </w:tr>
      <w:tr w:rsidR="00136434" w:rsidRPr="005B6AA1" w:rsidTr="005D3443">
        <w:trPr>
          <w:cantSplit/>
        </w:trPr>
        <w:tc>
          <w:tcPr>
            <w:tcW w:w="103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36434" w:rsidRPr="00432F0B" w:rsidRDefault="00136434">
            <w:pPr>
              <w:tabs>
                <w:tab w:val="left" w:pos="142"/>
                <w:tab w:val="left" w:pos="9465"/>
              </w:tabs>
              <w:spacing w:line="276" w:lineRule="auto"/>
              <w:ind w:left="142" w:right="189"/>
              <w:jc w:val="center"/>
              <w:rPr>
                <w:sz w:val="24"/>
                <w:szCs w:val="24"/>
                <w:lang w:val="en-US" w:eastAsia="en-US"/>
              </w:rPr>
            </w:pPr>
            <w:r w:rsidRPr="00432F0B">
              <w:rPr>
                <w:sz w:val="24"/>
                <w:szCs w:val="24"/>
                <w:lang w:val="en-US" w:eastAsia="en-US"/>
              </w:rPr>
              <w:t xml:space="preserve">3. Signature </w:t>
            </w:r>
          </w:p>
        </w:tc>
      </w:tr>
      <w:tr w:rsidR="00136434" w:rsidRPr="00D768E5" w:rsidTr="005D3443">
        <w:trPr>
          <w:cantSplit/>
        </w:trPr>
        <w:tc>
          <w:tcPr>
            <w:tcW w:w="60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136434" w:rsidRPr="00432F0B" w:rsidRDefault="00136434" w:rsidP="005D3443">
            <w:pPr>
              <w:ind w:left="57"/>
              <w:rPr>
                <w:sz w:val="24"/>
                <w:szCs w:val="24"/>
                <w:lang w:val="en-US" w:eastAsia="en-US"/>
              </w:rPr>
            </w:pPr>
            <w:r w:rsidRPr="00432F0B">
              <w:rPr>
                <w:sz w:val="24"/>
                <w:szCs w:val="24"/>
                <w:lang w:val="en-US" w:eastAsia="en-US"/>
              </w:rPr>
              <w:t xml:space="preserve">3.1 </w:t>
            </w:r>
            <w:r w:rsidR="00327C07" w:rsidRPr="00432F0B">
              <w:rPr>
                <w:sz w:val="24"/>
                <w:szCs w:val="24"/>
                <w:lang w:val="en-US" w:eastAsia="en-US"/>
              </w:rPr>
              <w:t>D</w:t>
            </w:r>
            <w:r w:rsidRPr="00432F0B">
              <w:rPr>
                <w:sz w:val="24"/>
                <w:szCs w:val="24"/>
                <w:lang w:val="en-US" w:eastAsia="en-US"/>
              </w:rPr>
              <w:t>eputy director general in charge of corporate management (</w:t>
            </w:r>
            <w:r w:rsidR="00D768E5">
              <w:rPr>
                <w:sz w:val="24"/>
                <w:szCs w:val="24"/>
                <w:lang w:val="en-US" w:eastAsia="en-US"/>
              </w:rPr>
              <w:t>by proxy No.</w:t>
            </w:r>
            <w:r w:rsidR="00D768E5" w:rsidRPr="00D768E5">
              <w:rPr>
                <w:lang w:val="en-US"/>
              </w:rPr>
              <w:t xml:space="preserve"> </w:t>
            </w:r>
            <w:r w:rsidR="00D768E5" w:rsidRPr="00D768E5">
              <w:rPr>
                <w:sz w:val="24"/>
                <w:lang w:val="en-US"/>
              </w:rPr>
              <w:t>8</w:t>
            </w:r>
            <w:r w:rsidR="00D768E5" w:rsidRPr="00D768E5">
              <w:rPr>
                <w:sz w:val="24"/>
              </w:rPr>
              <w:t>Д</w:t>
            </w:r>
            <w:r w:rsidR="00D768E5" w:rsidRPr="00D768E5">
              <w:rPr>
                <w:sz w:val="24"/>
                <w:lang w:val="en-US"/>
              </w:rPr>
              <w:t>-4113</w:t>
            </w:r>
            <w:r w:rsidR="00D768E5" w:rsidRPr="00D768E5">
              <w:rPr>
                <w:lang w:val="en-US"/>
              </w:rPr>
              <w:t xml:space="preserve"> </w:t>
            </w:r>
            <w:r w:rsidRPr="00432F0B">
              <w:rPr>
                <w:sz w:val="24"/>
                <w:szCs w:val="24"/>
                <w:lang w:val="en-US" w:eastAsia="en-US"/>
              </w:rPr>
              <w:t xml:space="preserve"> dated </w:t>
            </w:r>
            <w:r w:rsidR="00A26B76">
              <w:rPr>
                <w:sz w:val="24"/>
                <w:szCs w:val="24"/>
                <w:lang w:val="en-US" w:eastAsia="en-US"/>
              </w:rPr>
              <w:t>28.11</w:t>
            </w:r>
            <w:r w:rsidRPr="00432F0B">
              <w:rPr>
                <w:sz w:val="24"/>
                <w:szCs w:val="24"/>
                <w:lang w:val="en-US" w:eastAsia="en-US"/>
              </w:rPr>
              <w:t>.2014)</w:t>
            </w:r>
          </w:p>
          <w:p w:rsidR="00136434" w:rsidRPr="00432F0B" w:rsidRDefault="00136434" w:rsidP="005D3443">
            <w:pPr>
              <w:ind w:left="57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136434" w:rsidRPr="00432F0B" w:rsidRDefault="00136434" w:rsidP="005D3443">
            <w:pPr>
              <w:jc w:val="center"/>
              <w:rPr>
                <w:sz w:val="24"/>
                <w:szCs w:val="24"/>
                <w:lang w:val="en-US" w:eastAsia="en-US"/>
              </w:rPr>
            </w:pPr>
          </w:p>
          <w:p w:rsidR="00136434" w:rsidRPr="00432F0B" w:rsidRDefault="00136434" w:rsidP="005D3443">
            <w:pPr>
              <w:jc w:val="center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136434" w:rsidRPr="00432F0B" w:rsidRDefault="00136434" w:rsidP="005D3443">
            <w:pPr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136434" w:rsidRPr="00432F0B" w:rsidRDefault="00136434" w:rsidP="005D3443">
            <w:pPr>
              <w:ind w:right="-315"/>
              <w:rPr>
                <w:sz w:val="24"/>
                <w:szCs w:val="24"/>
                <w:lang w:val="en-US" w:eastAsia="en-US"/>
              </w:rPr>
            </w:pPr>
            <w:r w:rsidRPr="00432F0B">
              <w:rPr>
                <w:sz w:val="24"/>
                <w:szCs w:val="24"/>
                <w:lang w:val="en-US" w:eastAsia="en-US"/>
              </w:rPr>
              <w:t>Konevets K.S.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136434" w:rsidRPr="00432F0B" w:rsidRDefault="00136434" w:rsidP="005D3443">
            <w:pPr>
              <w:rPr>
                <w:sz w:val="24"/>
                <w:szCs w:val="24"/>
                <w:lang w:val="en-US" w:eastAsia="en-US"/>
              </w:rPr>
            </w:pPr>
          </w:p>
        </w:tc>
      </w:tr>
      <w:tr w:rsidR="00136434" w:rsidRPr="00D768E5" w:rsidTr="005D3443">
        <w:trPr>
          <w:cantSplit/>
        </w:trPr>
        <w:tc>
          <w:tcPr>
            <w:tcW w:w="60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36434" w:rsidRPr="00432F0B" w:rsidRDefault="00136434" w:rsidP="005D3443">
            <w:pPr>
              <w:autoSpaceDE/>
              <w:autoSpaceDN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36434" w:rsidRPr="00432F0B" w:rsidRDefault="00136434" w:rsidP="005D3443">
            <w:pPr>
              <w:jc w:val="center"/>
              <w:rPr>
                <w:sz w:val="24"/>
                <w:szCs w:val="24"/>
                <w:lang w:val="en-US" w:eastAsia="en-US"/>
              </w:rPr>
            </w:pPr>
            <w:r w:rsidRPr="00432F0B">
              <w:rPr>
                <w:sz w:val="24"/>
                <w:szCs w:val="24"/>
                <w:lang w:val="en-US" w:eastAsia="en-US"/>
              </w:rPr>
              <w:t>(signature)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36434" w:rsidRPr="00432F0B" w:rsidRDefault="00136434" w:rsidP="005D3443">
            <w:pPr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36434" w:rsidRPr="00432F0B" w:rsidRDefault="00136434" w:rsidP="005D3443">
            <w:pPr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36434" w:rsidRPr="00432F0B" w:rsidRDefault="00136434" w:rsidP="005D3443">
            <w:pPr>
              <w:rPr>
                <w:sz w:val="24"/>
                <w:szCs w:val="24"/>
                <w:lang w:val="en-US" w:eastAsia="en-US"/>
              </w:rPr>
            </w:pPr>
          </w:p>
        </w:tc>
      </w:tr>
      <w:tr w:rsidR="00136434" w:rsidRPr="00D768E5" w:rsidTr="005D3443">
        <w:trPr>
          <w:cantSplit/>
        </w:trPr>
        <w:tc>
          <w:tcPr>
            <w:tcW w:w="606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136434" w:rsidRPr="00432F0B" w:rsidRDefault="00136434" w:rsidP="005D3443">
            <w:pPr>
              <w:rPr>
                <w:sz w:val="24"/>
                <w:szCs w:val="24"/>
                <w:lang w:val="en-US" w:eastAsia="en-US"/>
              </w:rPr>
            </w:pPr>
            <w:r w:rsidRPr="00432F0B">
              <w:rPr>
                <w:sz w:val="24"/>
                <w:szCs w:val="24"/>
                <w:lang w:val="en-US" w:eastAsia="en-US"/>
              </w:rPr>
              <w:t xml:space="preserve">3.2 Date: </w:t>
            </w:r>
            <w:r w:rsidR="00166A27">
              <w:rPr>
                <w:sz w:val="24"/>
                <w:szCs w:val="24"/>
                <w:lang w:val="en-US" w:eastAsia="en-US"/>
              </w:rPr>
              <w:t>2</w:t>
            </w:r>
            <w:r w:rsidR="00D768E5">
              <w:rPr>
                <w:sz w:val="24"/>
                <w:szCs w:val="24"/>
                <w:lang w:val="en-US" w:eastAsia="en-US"/>
              </w:rPr>
              <w:t>6</w:t>
            </w:r>
            <w:r w:rsidR="00166A27">
              <w:rPr>
                <w:sz w:val="24"/>
                <w:szCs w:val="24"/>
                <w:lang w:val="en-US" w:eastAsia="en-US"/>
              </w:rPr>
              <w:t xml:space="preserve"> March</w:t>
            </w:r>
            <w:r w:rsidR="00A26B76">
              <w:rPr>
                <w:sz w:val="24"/>
                <w:szCs w:val="24"/>
                <w:lang w:val="en-US" w:eastAsia="en-US"/>
              </w:rPr>
              <w:t xml:space="preserve"> 2015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136434" w:rsidRPr="00432F0B" w:rsidRDefault="00136434" w:rsidP="005D3443">
            <w:pPr>
              <w:jc w:val="center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25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136434" w:rsidRPr="00A26B76" w:rsidRDefault="00136434" w:rsidP="005D3443">
            <w:pPr>
              <w:rPr>
                <w:sz w:val="24"/>
                <w:szCs w:val="24"/>
                <w:lang w:val="en-US" w:eastAsia="en-US"/>
              </w:rPr>
            </w:pPr>
          </w:p>
        </w:tc>
      </w:tr>
      <w:tr w:rsidR="00136434" w:rsidRPr="00D768E5" w:rsidTr="005D3443">
        <w:trPr>
          <w:cantSplit/>
        </w:trPr>
        <w:tc>
          <w:tcPr>
            <w:tcW w:w="60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36434" w:rsidRPr="00432F0B" w:rsidRDefault="00136434" w:rsidP="005D3443">
            <w:pPr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36434" w:rsidRPr="005D3443" w:rsidRDefault="00136434" w:rsidP="005D3443">
            <w:pPr>
              <w:jc w:val="center"/>
              <w:rPr>
                <w:szCs w:val="24"/>
                <w:lang w:val="en-US" w:eastAsia="en-US"/>
              </w:rPr>
            </w:pPr>
            <w:r w:rsidRPr="005D3443">
              <w:rPr>
                <w:szCs w:val="24"/>
                <w:lang w:val="en-US" w:eastAsia="en-US"/>
              </w:rPr>
              <w:t xml:space="preserve">stamp </w:t>
            </w:r>
          </w:p>
        </w:tc>
        <w:tc>
          <w:tcPr>
            <w:tcW w:w="2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36434" w:rsidRPr="00A26B76" w:rsidRDefault="00136434" w:rsidP="005D3443">
            <w:pPr>
              <w:rPr>
                <w:sz w:val="24"/>
                <w:szCs w:val="24"/>
                <w:lang w:val="en-US" w:eastAsia="en-US"/>
              </w:rPr>
            </w:pPr>
          </w:p>
        </w:tc>
      </w:tr>
    </w:tbl>
    <w:p w:rsidR="00136434" w:rsidRPr="00A26B76" w:rsidRDefault="00136434" w:rsidP="00136434">
      <w:pPr>
        <w:rPr>
          <w:sz w:val="24"/>
          <w:szCs w:val="24"/>
          <w:lang w:val="en-US"/>
        </w:rPr>
      </w:pPr>
    </w:p>
    <w:p w:rsidR="0088584B" w:rsidRPr="00A26B76" w:rsidRDefault="005D3443">
      <w:pPr>
        <w:rPr>
          <w:sz w:val="24"/>
          <w:szCs w:val="24"/>
          <w:lang w:val="en-US"/>
        </w:rPr>
      </w:pPr>
      <w:bookmarkStart w:id="0" w:name="_GoBack"/>
      <w:bookmarkEnd w:id="0"/>
    </w:p>
    <w:sectPr w:rsidR="0088584B" w:rsidRPr="00A26B76" w:rsidSect="005D3443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C05BB2"/>
    <w:multiLevelType w:val="hybridMultilevel"/>
    <w:tmpl w:val="1A0206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521414"/>
    <w:multiLevelType w:val="multilevel"/>
    <w:tmpl w:val="B9CC67F6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lang w:val="en-US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914"/>
    <w:rsid w:val="000668D4"/>
    <w:rsid w:val="001052BF"/>
    <w:rsid w:val="00105463"/>
    <w:rsid w:val="00136434"/>
    <w:rsid w:val="00166A27"/>
    <w:rsid w:val="00177730"/>
    <w:rsid w:val="00222072"/>
    <w:rsid w:val="00241872"/>
    <w:rsid w:val="002537A9"/>
    <w:rsid w:val="002C71D2"/>
    <w:rsid w:val="002E5194"/>
    <w:rsid w:val="00316AA3"/>
    <w:rsid w:val="00327C07"/>
    <w:rsid w:val="00367136"/>
    <w:rsid w:val="003747C9"/>
    <w:rsid w:val="00381F1E"/>
    <w:rsid w:val="004319C1"/>
    <w:rsid w:val="00432F0B"/>
    <w:rsid w:val="00437221"/>
    <w:rsid w:val="00451EC4"/>
    <w:rsid w:val="004D1462"/>
    <w:rsid w:val="004D52EE"/>
    <w:rsid w:val="00551D7C"/>
    <w:rsid w:val="005B6AA1"/>
    <w:rsid w:val="005D3443"/>
    <w:rsid w:val="00601588"/>
    <w:rsid w:val="006456D0"/>
    <w:rsid w:val="00685B73"/>
    <w:rsid w:val="006D1376"/>
    <w:rsid w:val="00773973"/>
    <w:rsid w:val="007F0568"/>
    <w:rsid w:val="007F23D8"/>
    <w:rsid w:val="00873D57"/>
    <w:rsid w:val="008A6B36"/>
    <w:rsid w:val="0091477B"/>
    <w:rsid w:val="009920BD"/>
    <w:rsid w:val="009A03CB"/>
    <w:rsid w:val="00A07AB5"/>
    <w:rsid w:val="00A26B76"/>
    <w:rsid w:val="00A4770C"/>
    <w:rsid w:val="00A63040"/>
    <w:rsid w:val="00AB1AF5"/>
    <w:rsid w:val="00B34659"/>
    <w:rsid w:val="00B52585"/>
    <w:rsid w:val="00BC5933"/>
    <w:rsid w:val="00C12FEF"/>
    <w:rsid w:val="00C81914"/>
    <w:rsid w:val="00D516D3"/>
    <w:rsid w:val="00D70D69"/>
    <w:rsid w:val="00D768E5"/>
    <w:rsid w:val="00DA1F59"/>
    <w:rsid w:val="00E07DB8"/>
    <w:rsid w:val="00E67312"/>
    <w:rsid w:val="00F65BB6"/>
    <w:rsid w:val="00FA202C"/>
    <w:rsid w:val="00FC0940"/>
    <w:rsid w:val="00FC4317"/>
    <w:rsid w:val="00FC5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43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36434"/>
    <w:rPr>
      <w:color w:val="0000FF"/>
      <w:u w:val="single"/>
    </w:rPr>
  </w:style>
  <w:style w:type="paragraph" w:styleId="a4">
    <w:name w:val="No Spacing"/>
    <w:uiPriority w:val="1"/>
    <w:qFormat/>
    <w:rsid w:val="0013643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Nonformat">
    <w:name w:val="ConsNonformat"/>
    <w:rsid w:val="0013643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327C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43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36434"/>
    <w:rPr>
      <w:color w:val="0000FF"/>
      <w:u w:val="single"/>
    </w:rPr>
  </w:style>
  <w:style w:type="paragraph" w:styleId="a4">
    <w:name w:val="No Spacing"/>
    <w:uiPriority w:val="1"/>
    <w:qFormat/>
    <w:rsid w:val="0013643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Nonformat">
    <w:name w:val="ConsNonformat"/>
    <w:rsid w:val="0013643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327C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324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e-disclosure.ru/portal/company.aspx?id=282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ubanenerg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405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48</cp:revision>
  <dcterms:created xsi:type="dcterms:W3CDTF">2014-04-07T20:49:00Z</dcterms:created>
  <dcterms:modified xsi:type="dcterms:W3CDTF">2015-03-26T13:50:00Z</dcterms:modified>
</cp:coreProperties>
</file>