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4F" w:rsidRDefault="00F81B4F" w:rsidP="00F81B4F">
      <w:pPr>
        <w:rPr>
          <w:lang w:val="en-US"/>
        </w:rPr>
      </w:pPr>
    </w:p>
    <w:p w:rsidR="00B40349" w:rsidRDefault="00B40349" w:rsidP="00F81B4F">
      <w:pPr>
        <w:jc w:val="center"/>
        <w:rPr>
          <w:b/>
          <w:sz w:val="28"/>
          <w:szCs w:val="28"/>
          <w:lang w:val="en-US"/>
        </w:rPr>
      </w:pPr>
    </w:p>
    <w:p w:rsidR="00F81B4F" w:rsidRDefault="00F81B4F" w:rsidP="00F81B4F">
      <w:pPr>
        <w:jc w:val="center"/>
        <w:rPr>
          <w:b/>
          <w:sz w:val="28"/>
          <w:szCs w:val="28"/>
          <w:lang w:val="en-US"/>
        </w:rPr>
      </w:pPr>
      <w:bookmarkStart w:id="0" w:name="_GoBack"/>
      <w:bookmarkEnd w:id="0"/>
      <w:r w:rsidRPr="00F81B4F">
        <w:rPr>
          <w:b/>
          <w:sz w:val="28"/>
          <w:szCs w:val="28"/>
          <w:lang w:val="en-US"/>
        </w:rPr>
        <w:t>Corporate action statement on stages of securities issue</w:t>
      </w:r>
    </w:p>
    <w:p w:rsidR="00DB4991" w:rsidRPr="00F81B4F" w:rsidRDefault="00DB4991" w:rsidP="00F81B4F">
      <w:pPr>
        <w:jc w:val="center"/>
        <w:rPr>
          <w:b/>
          <w:sz w:val="28"/>
          <w:szCs w:val="28"/>
          <w:lang w:val="en-US"/>
        </w:rPr>
      </w:pPr>
      <w:r>
        <w:rPr>
          <w:b/>
          <w:sz w:val="28"/>
          <w:szCs w:val="28"/>
          <w:lang w:val="en-US"/>
        </w:rPr>
        <w:t xml:space="preserve">Disclosure of insider </w:t>
      </w:r>
      <w:r w:rsidR="00840F3E">
        <w:rPr>
          <w:b/>
          <w:sz w:val="28"/>
          <w:szCs w:val="28"/>
          <w:lang w:val="en-US"/>
        </w:rPr>
        <w:t>information</w:t>
      </w:r>
    </w:p>
    <w:p w:rsidR="00F81B4F" w:rsidRPr="00F81B4F" w:rsidRDefault="00F81B4F" w:rsidP="00F81B4F">
      <w:pPr>
        <w:rPr>
          <w:lang w:val="en-US"/>
        </w:rPr>
      </w:pPr>
    </w:p>
    <w:tbl>
      <w:tblPr>
        <w:tblStyle w:val="af6"/>
        <w:tblW w:w="10348" w:type="dxa"/>
        <w:tblInd w:w="-601" w:type="dxa"/>
        <w:tblLook w:val="04A0" w:firstRow="1" w:lastRow="0" w:firstColumn="1" w:lastColumn="0" w:noHBand="0" w:noVBand="1"/>
      </w:tblPr>
      <w:tblGrid>
        <w:gridCol w:w="4537"/>
        <w:gridCol w:w="5811"/>
      </w:tblGrid>
      <w:tr w:rsidR="00F81B4F" w:rsidRPr="00F81B4F" w:rsidTr="00B40349">
        <w:tc>
          <w:tcPr>
            <w:tcW w:w="10348" w:type="dxa"/>
            <w:gridSpan w:val="2"/>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numPr>
                <w:ilvl w:val="0"/>
                <w:numId w:val="12"/>
              </w:numPr>
              <w:jc w:val="center"/>
              <w:rPr>
                <w:rFonts w:ascii="Times New Roman" w:hAnsi="Times New Roman" w:cs="Times New Roman"/>
                <w:sz w:val="28"/>
                <w:szCs w:val="28"/>
              </w:rPr>
            </w:pPr>
            <w:r w:rsidRPr="00F81B4F">
              <w:rPr>
                <w:rFonts w:ascii="Times New Roman" w:hAnsi="Times New Roman" w:cs="Times New Roman"/>
                <w:sz w:val="28"/>
                <w:szCs w:val="28"/>
                <w:lang w:val="en-US"/>
              </w:rPr>
              <w:t>General information</w:t>
            </w:r>
          </w:p>
        </w:tc>
      </w:tr>
      <w:tr w:rsidR="00F81B4F" w:rsidRPr="00DB4991" w:rsidTr="00B40349">
        <w:tc>
          <w:tcPr>
            <w:tcW w:w="4537" w:type="dxa"/>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1.1  Full name of the issuer</w:t>
            </w:r>
          </w:p>
        </w:tc>
        <w:tc>
          <w:tcPr>
            <w:tcW w:w="5811" w:type="dxa"/>
            <w:tcBorders>
              <w:top w:val="single" w:sz="4" w:space="0" w:color="auto"/>
              <w:left w:val="single" w:sz="4" w:space="0" w:color="auto"/>
              <w:bottom w:val="single" w:sz="4" w:space="0" w:color="auto"/>
              <w:right w:val="single" w:sz="4" w:space="0" w:color="auto"/>
            </w:tcBorders>
            <w:hideMark/>
          </w:tcPr>
          <w:p w:rsidR="00F81B4F" w:rsidRPr="00F81B4F" w:rsidRDefault="00F81B4F" w:rsidP="00B40349">
            <w:pPr>
              <w:pStyle w:val="af5"/>
              <w:rPr>
                <w:rFonts w:ascii="Times New Roman" w:hAnsi="Times New Roman" w:cs="Times New Roman"/>
                <w:sz w:val="24"/>
                <w:szCs w:val="24"/>
                <w:lang w:val="en-US"/>
              </w:rPr>
            </w:pPr>
            <w:r w:rsidRPr="00F81B4F">
              <w:rPr>
                <w:rFonts w:ascii="Times New Roman" w:hAnsi="Times New Roman" w:cs="Times New Roman"/>
                <w:sz w:val="24"/>
                <w:szCs w:val="24"/>
                <w:lang w:val="en-GB"/>
              </w:rPr>
              <w:t>Kuban Open Joint-Stock Company of Power Industry and Electrification</w:t>
            </w:r>
          </w:p>
        </w:tc>
      </w:tr>
      <w:tr w:rsidR="00F81B4F" w:rsidRPr="00F81B4F" w:rsidTr="00B40349">
        <w:tc>
          <w:tcPr>
            <w:tcW w:w="4537" w:type="dxa"/>
            <w:tcBorders>
              <w:top w:val="single" w:sz="4" w:space="0" w:color="auto"/>
              <w:left w:val="single" w:sz="4" w:space="0" w:color="auto"/>
              <w:bottom w:val="single" w:sz="4" w:space="0" w:color="auto"/>
              <w:right w:val="single" w:sz="4" w:space="0" w:color="auto"/>
            </w:tcBorders>
            <w:hideMark/>
          </w:tcPr>
          <w:p w:rsidR="00F81B4F" w:rsidRPr="00F81B4F" w:rsidRDefault="00F81B4F">
            <w:pPr>
              <w:pStyle w:val="af5"/>
              <w:rPr>
                <w:rFonts w:ascii="Times New Roman" w:hAnsi="Times New Roman" w:cs="Times New Roman"/>
                <w:sz w:val="24"/>
                <w:szCs w:val="24"/>
                <w:lang w:val="en-US"/>
              </w:rPr>
            </w:pPr>
            <w:r w:rsidRPr="00F81B4F">
              <w:rPr>
                <w:rFonts w:ascii="Times New Roman" w:hAnsi="Times New Roman" w:cs="Times New Roman"/>
                <w:sz w:val="24"/>
                <w:szCs w:val="24"/>
              </w:rPr>
              <w:t xml:space="preserve">1.2. </w:t>
            </w:r>
            <w:r w:rsidRPr="00F81B4F">
              <w:rPr>
                <w:rFonts w:ascii="Times New Roman" w:hAnsi="Times New Roman" w:cs="Times New Roman"/>
                <w:sz w:val="24"/>
                <w:szCs w:val="24"/>
                <w:lang w:val="en-US"/>
              </w:rPr>
              <w:t xml:space="preserve">Abbreviated name </w:t>
            </w:r>
          </w:p>
        </w:tc>
        <w:tc>
          <w:tcPr>
            <w:tcW w:w="5811" w:type="dxa"/>
            <w:tcBorders>
              <w:top w:val="single" w:sz="4" w:space="0" w:color="auto"/>
              <w:left w:val="single" w:sz="4" w:space="0" w:color="auto"/>
              <w:bottom w:val="single" w:sz="4" w:space="0" w:color="auto"/>
              <w:right w:val="single" w:sz="4" w:space="0" w:color="auto"/>
            </w:tcBorders>
            <w:hideMark/>
          </w:tcPr>
          <w:p w:rsidR="00F81B4F" w:rsidRPr="00F81B4F" w:rsidRDefault="00F81B4F" w:rsidP="00B40349">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“Kubanenergo” JSC</w:t>
            </w:r>
          </w:p>
        </w:tc>
      </w:tr>
      <w:tr w:rsidR="00F81B4F" w:rsidRPr="00DB4991" w:rsidTr="00B40349">
        <w:tc>
          <w:tcPr>
            <w:tcW w:w="4537" w:type="dxa"/>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ind w:left="708" w:hanging="708"/>
              <w:rPr>
                <w:rFonts w:ascii="Times New Roman" w:hAnsi="Times New Roman" w:cs="Times New Roman"/>
                <w:sz w:val="24"/>
                <w:szCs w:val="24"/>
                <w:lang w:val="en-US"/>
              </w:rPr>
            </w:pPr>
            <w:r w:rsidRPr="00F81B4F">
              <w:rPr>
                <w:rFonts w:ascii="Times New Roman" w:hAnsi="Times New Roman" w:cs="Times New Roman"/>
                <w:sz w:val="24"/>
                <w:szCs w:val="24"/>
              </w:rPr>
              <w:t xml:space="preserve">1.3. </w:t>
            </w:r>
            <w:r w:rsidRPr="00F81B4F">
              <w:rPr>
                <w:rFonts w:ascii="Times New Roman" w:hAnsi="Times New Roman" w:cs="Times New Roman"/>
                <w:sz w:val="24"/>
                <w:szCs w:val="24"/>
                <w:lang w:val="en-US"/>
              </w:rPr>
              <w:t>Location</w:t>
            </w:r>
          </w:p>
        </w:tc>
        <w:tc>
          <w:tcPr>
            <w:tcW w:w="5811" w:type="dxa"/>
            <w:tcBorders>
              <w:top w:val="single" w:sz="4" w:space="0" w:color="auto"/>
              <w:left w:val="single" w:sz="4" w:space="0" w:color="auto"/>
              <w:bottom w:val="single" w:sz="4" w:space="0" w:color="auto"/>
              <w:right w:val="single" w:sz="4" w:space="0" w:color="auto"/>
            </w:tcBorders>
            <w:hideMark/>
          </w:tcPr>
          <w:p w:rsidR="00F81B4F" w:rsidRPr="00F81B4F" w:rsidRDefault="00F81B4F" w:rsidP="00B40349">
            <w:pPr>
              <w:autoSpaceDE w:val="0"/>
              <w:autoSpaceDN w:val="0"/>
              <w:rPr>
                <w:rFonts w:ascii="Times New Roman" w:eastAsia="Times New Roman" w:hAnsi="Times New Roman" w:cs="Times New Roman"/>
                <w:sz w:val="24"/>
                <w:szCs w:val="24"/>
                <w:lang w:val="en-US"/>
              </w:rPr>
            </w:pPr>
            <w:r w:rsidRPr="00F81B4F">
              <w:rPr>
                <w:rFonts w:ascii="Times New Roman" w:hAnsi="Times New Roman" w:cs="Times New Roman"/>
                <w:sz w:val="24"/>
                <w:szCs w:val="24"/>
                <w:lang w:val="en-US"/>
              </w:rPr>
              <w:t>2 Stavropolskaya str., Krasnodar, Russian Federation  350033</w:t>
            </w:r>
          </w:p>
        </w:tc>
      </w:tr>
      <w:tr w:rsidR="00F81B4F" w:rsidRPr="00F81B4F" w:rsidTr="00B40349">
        <w:tc>
          <w:tcPr>
            <w:tcW w:w="4537" w:type="dxa"/>
            <w:tcBorders>
              <w:top w:val="single" w:sz="4" w:space="0" w:color="auto"/>
              <w:left w:val="single" w:sz="4" w:space="0" w:color="auto"/>
              <w:bottom w:val="single" w:sz="4" w:space="0" w:color="auto"/>
              <w:right w:val="single" w:sz="4" w:space="0" w:color="auto"/>
            </w:tcBorders>
            <w:hideMark/>
          </w:tcPr>
          <w:p w:rsidR="00F81B4F" w:rsidRPr="00F81B4F" w:rsidRDefault="00F81B4F">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1.4. PSRN</w:t>
            </w:r>
          </w:p>
        </w:tc>
        <w:tc>
          <w:tcPr>
            <w:tcW w:w="5811" w:type="dxa"/>
            <w:tcBorders>
              <w:top w:val="single" w:sz="4" w:space="0" w:color="auto"/>
              <w:left w:val="single" w:sz="4" w:space="0" w:color="auto"/>
              <w:bottom w:val="single" w:sz="4" w:space="0" w:color="auto"/>
              <w:right w:val="single" w:sz="4" w:space="0" w:color="auto"/>
            </w:tcBorders>
            <w:hideMark/>
          </w:tcPr>
          <w:p w:rsidR="00F81B4F" w:rsidRPr="00F81B4F" w:rsidRDefault="00F81B4F" w:rsidP="00B40349">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1022301427268</w:t>
            </w:r>
          </w:p>
        </w:tc>
      </w:tr>
      <w:tr w:rsidR="00F81B4F" w:rsidRPr="00F81B4F" w:rsidTr="00B40349">
        <w:tc>
          <w:tcPr>
            <w:tcW w:w="4537" w:type="dxa"/>
            <w:tcBorders>
              <w:top w:val="single" w:sz="4" w:space="0" w:color="auto"/>
              <w:left w:val="single" w:sz="4" w:space="0" w:color="auto"/>
              <w:bottom w:val="single" w:sz="4" w:space="0" w:color="auto"/>
              <w:right w:val="single" w:sz="4" w:space="0" w:color="auto"/>
            </w:tcBorders>
            <w:hideMark/>
          </w:tcPr>
          <w:p w:rsidR="00F81B4F" w:rsidRPr="00F81B4F" w:rsidRDefault="00F81B4F">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1.5. TIN</w:t>
            </w:r>
          </w:p>
        </w:tc>
        <w:tc>
          <w:tcPr>
            <w:tcW w:w="5811" w:type="dxa"/>
            <w:tcBorders>
              <w:top w:val="single" w:sz="4" w:space="0" w:color="auto"/>
              <w:left w:val="single" w:sz="4" w:space="0" w:color="auto"/>
              <w:bottom w:val="single" w:sz="4" w:space="0" w:color="auto"/>
              <w:right w:val="single" w:sz="4" w:space="0" w:color="auto"/>
            </w:tcBorders>
            <w:hideMark/>
          </w:tcPr>
          <w:p w:rsidR="00F81B4F" w:rsidRPr="00F81B4F" w:rsidRDefault="00F81B4F" w:rsidP="00B40349">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2309001660</w:t>
            </w:r>
          </w:p>
        </w:tc>
      </w:tr>
      <w:tr w:rsidR="00F81B4F" w:rsidRPr="00F81B4F" w:rsidTr="00B40349">
        <w:tc>
          <w:tcPr>
            <w:tcW w:w="4537" w:type="dxa"/>
            <w:tcBorders>
              <w:top w:val="single" w:sz="4" w:space="0" w:color="auto"/>
              <w:left w:val="single" w:sz="4" w:space="0" w:color="auto"/>
              <w:bottom w:val="single" w:sz="4" w:space="0" w:color="auto"/>
              <w:right w:val="single" w:sz="4" w:space="0" w:color="auto"/>
            </w:tcBorders>
            <w:hideMark/>
          </w:tcPr>
          <w:p w:rsidR="00F81B4F" w:rsidRPr="00F81B4F" w:rsidRDefault="00F81B4F">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 xml:space="preserve">1.6. </w:t>
            </w:r>
            <w:r w:rsidRPr="00F81B4F">
              <w:rPr>
                <w:rFonts w:ascii="Times New Roman" w:hAnsi="Times New Roman" w:cs="Times New Roman"/>
                <w:sz w:val="24"/>
                <w:szCs w:val="24"/>
                <w:lang w:val="en-GB"/>
              </w:rPr>
              <w:t>Issuer</w:t>
            </w:r>
            <w:r w:rsidRPr="00F81B4F">
              <w:rPr>
                <w:rFonts w:ascii="Times New Roman" w:hAnsi="Times New Roman" w:cs="Times New Roman"/>
                <w:sz w:val="24"/>
                <w:szCs w:val="24"/>
                <w:lang w:val="en-US"/>
              </w:rPr>
              <w:t>'</w:t>
            </w:r>
            <w:r w:rsidRPr="00F81B4F">
              <w:rPr>
                <w:rFonts w:ascii="Times New Roman" w:hAnsi="Times New Roman" w:cs="Times New Roman"/>
                <w:sz w:val="24"/>
                <w:szCs w:val="24"/>
                <w:lang w:val="en-GB"/>
              </w:rPr>
              <w:t>s unique code assigned by the registering body</w:t>
            </w:r>
          </w:p>
        </w:tc>
        <w:tc>
          <w:tcPr>
            <w:tcW w:w="5811" w:type="dxa"/>
            <w:tcBorders>
              <w:top w:val="single" w:sz="4" w:space="0" w:color="auto"/>
              <w:left w:val="single" w:sz="4" w:space="0" w:color="auto"/>
              <w:bottom w:val="single" w:sz="4" w:space="0" w:color="auto"/>
              <w:right w:val="single" w:sz="4" w:space="0" w:color="auto"/>
            </w:tcBorders>
            <w:hideMark/>
          </w:tcPr>
          <w:p w:rsidR="00F81B4F" w:rsidRPr="00F81B4F" w:rsidRDefault="00F81B4F" w:rsidP="00B40349">
            <w:pPr>
              <w:pStyle w:val="af5"/>
              <w:rPr>
                <w:rFonts w:ascii="Times New Roman" w:hAnsi="Times New Roman" w:cs="Times New Roman"/>
                <w:sz w:val="24"/>
                <w:szCs w:val="24"/>
              </w:rPr>
            </w:pPr>
            <w:r w:rsidRPr="00F81B4F">
              <w:rPr>
                <w:rFonts w:ascii="Times New Roman" w:hAnsi="Times New Roman" w:cs="Times New Roman"/>
                <w:sz w:val="24"/>
                <w:szCs w:val="24"/>
              </w:rPr>
              <w:t>00063-А</w:t>
            </w:r>
          </w:p>
        </w:tc>
      </w:tr>
      <w:tr w:rsidR="00F81B4F" w:rsidRPr="00F81B4F" w:rsidTr="00B40349">
        <w:tc>
          <w:tcPr>
            <w:tcW w:w="4537" w:type="dxa"/>
            <w:tcBorders>
              <w:top w:val="single" w:sz="4" w:space="0" w:color="auto"/>
              <w:left w:val="single" w:sz="4" w:space="0" w:color="auto"/>
              <w:bottom w:val="single" w:sz="4" w:space="0" w:color="auto"/>
              <w:right w:val="single" w:sz="4" w:space="0" w:color="auto"/>
            </w:tcBorders>
            <w:hideMark/>
          </w:tcPr>
          <w:p w:rsidR="00F81B4F" w:rsidRPr="00F81B4F" w:rsidRDefault="00F81B4F">
            <w:pPr>
              <w:pStyle w:val="af5"/>
              <w:rPr>
                <w:rFonts w:ascii="Times New Roman" w:hAnsi="Times New Roman" w:cs="Times New Roman"/>
                <w:sz w:val="24"/>
                <w:szCs w:val="24"/>
              </w:rPr>
            </w:pPr>
            <w:r w:rsidRPr="00F81B4F">
              <w:rPr>
                <w:rFonts w:ascii="Times New Roman" w:hAnsi="Times New Roman" w:cs="Times New Roman"/>
                <w:sz w:val="24"/>
                <w:szCs w:val="24"/>
              </w:rPr>
              <w:t xml:space="preserve">1.7. </w:t>
            </w:r>
            <w:r w:rsidRPr="00F81B4F">
              <w:rPr>
                <w:rFonts w:ascii="Times New Roman" w:hAnsi="Times New Roman" w:cs="Times New Roman"/>
                <w:sz w:val="24"/>
                <w:szCs w:val="24"/>
                <w:lang w:val="en-US"/>
              </w:rPr>
              <w:t xml:space="preserve">Website for information disclosure </w:t>
            </w:r>
          </w:p>
        </w:tc>
        <w:tc>
          <w:tcPr>
            <w:tcW w:w="5811" w:type="dxa"/>
            <w:tcBorders>
              <w:top w:val="single" w:sz="4" w:space="0" w:color="auto"/>
              <w:left w:val="single" w:sz="4" w:space="0" w:color="auto"/>
              <w:bottom w:val="single" w:sz="4" w:space="0" w:color="auto"/>
              <w:right w:val="single" w:sz="4" w:space="0" w:color="auto"/>
            </w:tcBorders>
          </w:tcPr>
          <w:p w:rsidR="00F81B4F" w:rsidRPr="00B40349" w:rsidRDefault="00A568F5" w:rsidP="00B40349">
            <w:pPr>
              <w:rPr>
                <w:rFonts w:ascii="Times New Roman" w:eastAsia="Times New Roman" w:hAnsi="Times New Roman" w:cs="Times New Roman"/>
              </w:rPr>
            </w:pPr>
            <w:hyperlink r:id="rId8" w:history="1">
              <w:r w:rsidR="00F81B4F" w:rsidRPr="00B40349">
                <w:rPr>
                  <w:rStyle w:val="a8"/>
                  <w:rFonts w:ascii="Times New Roman" w:hAnsi="Times New Roman"/>
                </w:rPr>
                <w:t>http://www.kubanenergo.ru</w:t>
              </w:r>
            </w:hyperlink>
          </w:p>
          <w:p w:rsidR="00F81B4F" w:rsidRPr="00B40349" w:rsidRDefault="00B40349" w:rsidP="00B40349">
            <w:pPr>
              <w:pStyle w:val="af5"/>
              <w:rPr>
                <w:rFonts w:ascii="Times New Roman" w:hAnsi="Times New Roman" w:cs="Times New Roman"/>
                <w:color w:val="0000BB"/>
                <w:u w:val="single"/>
                <w:lang w:eastAsia="ru-RU"/>
              </w:rPr>
            </w:pPr>
            <w:hyperlink r:id="rId9" w:history="1">
              <w:r w:rsidRPr="00ED7216">
                <w:rPr>
                  <w:rStyle w:val="a8"/>
                  <w:rFonts w:ascii="Times New Roman" w:hAnsi="Times New Roman"/>
                  <w:lang w:eastAsia="ru-RU"/>
                </w:rPr>
                <w:t>http://www.e-</w:t>
              </w:r>
              <w:r w:rsidRPr="00ED7216">
                <w:rPr>
                  <w:rStyle w:val="a8"/>
                  <w:rFonts w:ascii="Times New Roman" w:hAnsi="Times New Roman"/>
                  <w:lang w:val="en-US" w:eastAsia="ru-RU"/>
                </w:rPr>
                <w:t>disclosure</w:t>
              </w:r>
              <w:r w:rsidRPr="00ED7216">
                <w:rPr>
                  <w:rStyle w:val="a8"/>
                  <w:rFonts w:ascii="Times New Roman" w:hAnsi="Times New Roman"/>
                  <w:lang w:eastAsia="ru-RU"/>
                </w:rPr>
                <w:t>.</w:t>
              </w:r>
              <w:r w:rsidRPr="00ED7216">
                <w:rPr>
                  <w:rStyle w:val="a8"/>
                  <w:rFonts w:ascii="Times New Roman" w:hAnsi="Times New Roman"/>
                  <w:lang w:val="en-US" w:eastAsia="ru-RU"/>
                </w:rPr>
                <w:t>ru</w:t>
              </w:r>
              <w:r w:rsidRPr="00ED7216">
                <w:rPr>
                  <w:rStyle w:val="a8"/>
                  <w:rFonts w:ascii="Times New Roman" w:hAnsi="Times New Roman"/>
                  <w:lang w:eastAsia="ru-RU"/>
                </w:rPr>
                <w:t>/</w:t>
              </w:r>
              <w:r w:rsidRPr="00ED7216">
                <w:rPr>
                  <w:rStyle w:val="a8"/>
                  <w:rFonts w:ascii="Times New Roman" w:hAnsi="Times New Roman"/>
                  <w:lang w:val="en-US" w:eastAsia="ru-RU"/>
                </w:rPr>
                <w:t>portal</w:t>
              </w:r>
              <w:r w:rsidRPr="00ED7216">
                <w:rPr>
                  <w:rStyle w:val="a8"/>
                  <w:rFonts w:ascii="Times New Roman" w:hAnsi="Times New Roman"/>
                  <w:lang w:eastAsia="ru-RU"/>
                </w:rPr>
                <w:t>/</w:t>
              </w:r>
              <w:r w:rsidRPr="00ED7216">
                <w:rPr>
                  <w:rStyle w:val="a8"/>
                  <w:rFonts w:ascii="Times New Roman" w:hAnsi="Times New Roman"/>
                  <w:lang w:val="en-US" w:eastAsia="ru-RU"/>
                </w:rPr>
                <w:t>company</w:t>
              </w:r>
              <w:r w:rsidRPr="00ED7216">
                <w:rPr>
                  <w:rStyle w:val="a8"/>
                  <w:rFonts w:ascii="Times New Roman" w:hAnsi="Times New Roman"/>
                  <w:lang w:eastAsia="ru-RU"/>
                </w:rPr>
                <w:t>.</w:t>
              </w:r>
              <w:r w:rsidRPr="00ED7216">
                <w:rPr>
                  <w:rStyle w:val="a8"/>
                  <w:rFonts w:ascii="Times New Roman" w:hAnsi="Times New Roman"/>
                  <w:lang w:val="en-US" w:eastAsia="ru-RU"/>
                </w:rPr>
                <w:t>aspx</w:t>
              </w:r>
              <w:r w:rsidRPr="00ED7216">
                <w:rPr>
                  <w:rStyle w:val="a8"/>
                  <w:rFonts w:ascii="Times New Roman" w:hAnsi="Times New Roman"/>
                  <w:lang w:eastAsia="ru-RU"/>
                </w:rPr>
                <w:t>?</w:t>
              </w:r>
              <w:r w:rsidRPr="00ED7216">
                <w:rPr>
                  <w:rStyle w:val="a8"/>
                  <w:rFonts w:ascii="Times New Roman" w:hAnsi="Times New Roman"/>
                  <w:lang w:val="en-US" w:eastAsia="ru-RU"/>
                </w:rPr>
                <w:t>id</w:t>
              </w:r>
              <w:r w:rsidRPr="00ED7216">
                <w:rPr>
                  <w:rStyle w:val="a8"/>
                  <w:rFonts w:ascii="Times New Roman" w:hAnsi="Times New Roman"/>
                  <w:lang w:eastAsia="ru-RU"/>
                </w:rPr>
                <w:t>=2827</w:t>
              </w:r>
            </w:hyperlink>
          </w:p>
        </w:tc>
      </w:tr>
    </w:tbl>
    <w:tbl>
      <w:tblPr>
        <w:tblW w:w="10359" w:type="dxa"/>
        <w:tblInd w:w="-612"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9"/>
      </w:tblGrid>
      <w:tr w:rsidR="002A2090" w:rsidRPr="00DB4991" w:rsidTr="00B40349">
        <w:tc>
          <w:tcPr>
            <w:tcW w:w="10359" w:type="dxa"/>
          </w:tcPr>
          <w:p w:rsidR="00045E4E" w:rsidRPr="004473AE" w:rsidRDefault="002A2090" w:rsidP="00045E4E">
            <w:pPr>
              <w:jc w:val="center"/>
              <w:rPr>
                <w:sz w:val="28"/>
                <w:szCs w:val="28"/>
                <w:lang w:val="en-US"/>
              </w:rPr>
            </w:pPr>
            <w:r w:rsidRPr="004473AE">
              <w:rPr>
                <w:sz w:val="28"/>
                <w:szCs w:val="28"/>
                <w:lang w:val="en-US"/>
              </w:rPr>
              <w:t>2</w:t>
            </w:r>
            <w:r w:rsidR="00045E4E" w:rsidRPr="004473AE">
              <w:rPr>
                <w:sz w:val="28"/>
                <w:szCs w:val="28"/>
                <w:lang w:val="en-US"/>
              </w:rPr>
              <w:t>. Statement content</w:t>
            </w:r>
          </w:p>
          <w:p w:rsidR="00C225E8" w:rsidRPr="004473AE" w:rsidRDefault="00045E4E" w:rsidP="00045E4E">
            <w:pPr>
              <w:autoSpaceDE w:val="0"/>
              <w:autoSpaceDN w:val="0"/>
              <w:adjustRightInd w:val="0"/>
              <w:ind w:firstLine="540"/>
              <w:jc w:val="center"/>
              <w:outlineLvl w:val="3"/>
              <w:rPr>
                <w:b/>
                <w:sz w:val="28"/>
                <w:szCs w:val="28"/>
                <w:lang w:val="en-US" w:eastAsia="ru-RU"/>
              </w:rPr>
            </w:pPr>
            <w:r w:rsidRPr="004473AE">
              <w:rPr>
                <w:b/>
                <w:sz w:val="28"/>
                <w:szCs w:val="28"/>
                <w:lang w:val="en-US"/>
              </w:rPr>
              <w:t>Information on state registration of report on additional issue of securities</w:t>
            </w:r>
          </w:p>
        </w:tc>
      </w:tr>
      <w:tr w:rsidR="00C225E8" w:rsidRPr="00DB4991" w:rsidTr="00B40349">
        <w:trPr>
          <w:trHeight w:val="4740"/>
        </w:trPr>
        <w:tc>
          <w:tcPr>
            <w:tcW w:w="10359" w:type="dxa"/>
          </w:tcPr>
          <w:p w:rsidR="008368EB" w:rsidRPr="008368EB" w:rsidRDefault="008368EB" w:rsidP="008368EB">
            <w:pPr>
              <w:autoSpaceDE w:val="0"/>
              <w:autoSpaceDN w:val="0"/>
              <w:adjustRightInd w:val="0"/>
              <w:jc w:val="both"/>
              <w:outlineLvl w:val="3"/>
              <w:rPr>
                <w:sz w:val="28"/>
                <w:szCs w:val="28"/>
                <w:lang w:val="en-US"/>
              </w:rPr>
            </w:pPr>
            <w:r w:rsidRPr="008368EB">
              <w:rPr>
                <w:sz w:val="28"/>
                <w:szCs w:val="28"/>
                <w:lang w:val="en-US"/>
              </w:rPr>
              <w:t>Corporate action statement</w:t>
            </w:r>
            <w:r w:rsidRPr="008368EB">
              <w:rPr>
                <w:sz w:val="28"/>
                <w:szCs w:val="28"/>
                <w:lang w:val="en-US"/>
              </w:rPr>
              <w:t xml:space="preserve"> </w:t>
            </w:r>
            <w:r w:rsidRPr="008368EB">
              <w:rPr>
                <w:sz w:val="28"/>
                <w:szCs w:val="28"/>
                <w:lang w:val="en-US"/>
              </w:rPr>
              <w:t>on state registration of report on additional issue of securities</w:t>
            </w:r>
            <w:r w:rsidRPr="008368EB">
              <w:rPr>
                <w:sz w:val="28"/>
                <w:szCs w:val="28"/>
                <w:lang w:val="en-US"/>
              </w:rPr>
              <w:t xml:space="preserve"> contains</w:t>
            </w:r>
            <w:r>
              <w:rPr>
                <w:sz w:val="28"/>
                <w:szCs w:val="28"/>
                <w:lang w:val="en-US"/>
              </w:rPr>
              <w:t xml:space="preserve"> the following information</w:t>
            </w:r>
            <w:r w:rsidRPr="008368EB">
              <w:rPr>
                <w:sz w:val="28"/>
                <w:szCs w:val="28"/>
                <w:lang w:val="en-US"/>
              </w:rPr>
              <w:t>:</w:t>
            </w:r>
          </w:p>
          <w:p w:rsidR="0055177E" w:rsidRPr="004473AE" w:rsidRDefault="008368EB" w:rsidP="008368EB">
            <w:pPr>
              <w:autoSpaceDE w:val="0"/>
              <w:autoSpaceDN w:val="0"/>
              <w:adjustRightInd w:val="0"/>
              <w:jc w:val="both"/>
              <w:outlineLvl w:val="3"/>
              <w:rPr>
                <w:sz w:val="28"/>
                <w:szCs w:val="28"/>
                <w:lang w:val="en-US" w:eastAsia="ru-RU"/>
              </w:rPr>
            </w:pPr>
            <w:r>
              <w:rPr>
                <w:sz w:val="28"/>
                <w:szCs w:val="28"/>
                <w:lang w:val="en-US"/>
              </w:rPr>
              <w:t xml:space="preserve">2.1. </w:t>
            </w:r>
            <w:r w:rsidR="00045E4E" w:rsidRPr="004473AE">
              <w:rPr>
                <w:sz w:val="28"/>
                <w:szCs w:val="28"/>
                <w:lang w:val="en-US"/>
              </w:rPr>
              <w:t xml:space="preserve">Type, category (class), series and other id of securities: </w:t>
            </w:r>
            <w:r w:rsidR="00045E4E" w:rsidRPr="004473AE">
              <w:rPr>
                <w:b/>
                <w:sz w:val="28"/>
                <w:szCs w:val="28"/>
                <w:lang w:val="en-US"/>
              </w:rPr>
              <w:t>registered ordinary non-certified shares</w:t>
            </w:r>
            <w:r>
              <w:rPr>
                <w:b/>
                <w:sz w:val="28"/>
                <w:szCs w:val="28"/>
                <w:lang w:val="en-US"/>
              </w:rPr>
              <w:t xml:space="preserve"> (hereafter - shares)</w:t>
            </w:r>
            <w:r w:rsidR="00D74AFD" w:rsidRPr="004473AE">
              <w:rPr>
                <w:b/>
                <w:sz w:val="28"/>
                <w:szCs w:val="28"/>
                <w:lang w:val="en-US" w:eastAsia="ru-RU"/>
              </w:rPr>
              <w:t>.</w:t>
            </w:r>
          </w:p>
          <w:p w:rsidR="0055177E" w:rsidRPr="004473AE" w:rsidRDefault="008368EB" w:rsidP="008368EB">
            <w:pPr>
              <w:autoSpaceDE w:val="0"/>
              <w:autoSpaceDN w:val="0"/>
              <w:adjustRightInd w:val="0"/>
              <w:jc w:val="both"/>
              <w:outlineLvl w:val="3"/>
              <w:rPr>
                <w:b/>
                <w:sz w:val="28"/>
                <w:szCs w:val="28"/>
                <w:lang w:val="en-US" w:eastAsia="ru-RU"/>
              </w:rPr>
            </w:pPr>
            <w:r>
              <w:rPr>
                <w:sz w:val="28"/>
                <w:szCs w:val="28"/>
                <w:lang w:val="en-US"/>
              </w:rPr>
              <w:t xml:space="preserve">2.2. </w:t>
            </w:r>
            <w:r w:rsidR="00045E4E" w:rsidRPr="004473AE">
              <w:rPr>
                <w:sz w:val="28"/>
                <w:szCs w:val="28"/>
                <w:lang w:val="en-US"/>
              </w:rPr>
              <w:t xml:space="preserve">Redemption date (for bonds and issuer options): </w:t>
            </w:r>
            <w:r w:rsidR="00045E4E" w:rsidRPr="004473AE">
              <w:rPr>
                <w:b/>
                <w:sz w:val="28"/>
                <w:szCs w:val="28"/>
                <w:lang w:val="en-US"/>
              </w:rPr>
              <w:t>is not specified for this type of securities</w:t>
            </w:r>
            <w:r w:rsidR="00D74AFD" w:rsidRPr="004473AE">
              <w:rPr>
                <w:b/>
                <w:sz w:val="28"/>
                <w:szCs w:val="28"/>
                <w:lang w:val="en-US" w:eastAsia="ru-RU"/>
              </w:rPr>
              <w:t>.</w:t>
            </w:r>
          </w:p>
          <w:p w:rsidR="0055177E" w:rsidRPr="004473AE" w:rsidRDefault="008368EB" w:rsidP="008368EB">
            <w:pPr>
              <w:autoSpaceDE w:val="0"/>
              <w:autoSpaceDN w:val="0"/>
              <w:adjustRightInd w:val="0"/>
              <w:jc w:val="both"/>
              <w:outlineLvl w:val="3"/>
              <w:rPr>
                <w:sz w:val="28"/>
                <w:szCs w:val="28"/>
                <w:lang w:val="en-US" w:eastAsia="ru-RU"/>
              </w:rPr>
            </w:pPr>
            <w:r>
              <w:rPr>
                <w:sz w:val="28"/>
                <w:szCs w:val="28"/>
                <w:lang w:val="en-US"/>
              </w:rPr>
              <w:t>2.3.</w:t>
            </w:r>
            <w:r w:rsidR="00045E4E" w:rsidRPr="004473AE">
              <w:rPr>
                <w:sz w:val="28"/>
                <w:szCs w:val="28"/>
                <w:lang w:val="en-US"/>
              </w:rPr>
              <w:t xml:space="preserve">State registration number of issue (additional issue) of </w:t>
            </w:r>
            <w:r>
              <w:rPr>
                <w:sz w:val="28"/>
                <w:szCs w:val="28"/>
                <w:lang w:val="en-US"/>
              </w:rPr>
              <w:t>securities and date of state re</w:t>
            </w:r>
            <w:r w:rsidRPr="004473AE">
              <w:rPr>
                <w:sz w:val="28"/>
                <w:szCs w:val="28"/>
                <w:lang w:val="en-US"/>
              </w:rPr>
              <w:t>gistration</w:t>
            </w:r>
            <w:r w:rsidR="003E7434" w:rsidRPr="004473AE">
              <w:rPr>
                <w:sz w:val="28"/>
                <w:szCs w:val="28"/>
                <w:lang w:val="en-US" w:eastAsia="ru-RU"/>
              </w:rPr>
              <w:t xml:space="preserve">: </w:t>
            </w:r>
            <w:r w:rsidR="00D52A43" w:rsidRPr="004473AE">
              <w:rPr>
                <w:b/>
                <w:sz w:val="28"/>
                <w:szCs w:val="28"/>
                <w:lang w:val="en-US" w:eastAsia="ru-RU"/>
              </w:rPr>
              <w:t>1</w:t>
            </w:r>
            <w:r w:rsidR="003E7434" w:rsidRPr="004473AE">
              <w:rPr>
                <w:b/>
                <w:sz w:val="28"/>
                <w:szCs w:val="28"/>
                <w:lang w:val="en-US" w:eastAsia="ru-RU"/>
              </w:rPr>
              <w:t>-</w:t>
            </w:r>
            <w:r w:rsidR="00D52A43" w:rsidRPr="004473AE">
              <w:rPr>
                <w:b/>
                <w:sz w:val="28"/>
                <w:szCs w:val="28"/>
                <w:lang w:val="en-US" w:eastAsia="ru-RU"/>
              </w:rPr>
              <w:t>02</w:t>
            </w:r>
            <w:r w:rsidR="003E7434" w:rsidRPr="004473AE">
              <w:rPr>
                <w:b/>
                <w:sz w:val="28"/>
                <w:szCs w:val="28"/>
                <w:lang w:val="en-US" w:eastAsia="ru-RU"/>
              </w:rPr>
              <w:t>-</w:t>
            </w:r>
            <w:r w:rsidR="00D52A43" w:rsidRPr="004473AE">
              <w:rPr>
                <w:b/>
                <w:sz w:val="28"/>
                <w:szCs w:val="28"/>
                <w:lang w:val="en-US" w:eastAsia="ru-RU"/>
              </w:rPr>
              <w:t>00063</w:t>
            </w:r>
            <w:r w:rsidR="003E7434" w:rsidRPr="004473AE">
              <w:rPr>
                <w:b/>
                <w:sz w:val="28"/>
                <w:szCs w:val="28"/>
                <w:lang w:val="en-US" w:eastAsia="ru-RU"/>
              </w:rPr>
              <w:t>-</w:t>
            </w:r>
            <w:r w:rsidR="00D52A43" w:rsidRPr="004473AE">
              <w:rPr>
                <w:b/>
                <w:sz w:val="28"/>
                <w:szCs w:val="28"/>
                <w:lang w:eastAsia="ru-RU"/>
              </w:rPr>
              <w:t>А</w:t>
            </w:r>
            <w:r w:rsidR="003E7434" w:rsidRPr="004473AE">
              <w:rPr>
                <w:b/>
                <w:sz w:val="28"/>
                <w:szCs w:val="28"/>
                <w:lang w:val="en-US" w:eastAsia="ru-RU"/>
              </w:rPr>
              <w:t>-00</w:t>
            </w:r>
            <w:r w:rsidR="00D52A43" w:rsidRPr="004473AE">
              <w:rPr>
                <w:b/>
                <w:sz w:val="28"/>
                <w:szCs w:val="28"/>
                <w:lang w:val="en-US" w:eastAsia="ru-RU"/>
              </w:rPr>
              <w:t>4</w:t>
            </w:r>
            <w:r w:rsidR="003E7434" w:rsidRPr="004473AE">
              <w:rPr>
                <w:b/>
                <w:sz w:val="28"/>
                <w:szCs w:val="28"/>
                <w:lang w:val="en-US" w:eastAsia="ru-RU"/>
              </w:rPr>
              <w:t>D</w:t>
            </w:r>
            <w:r>
              <w:rPr>
                <w:b/>
                <w:sz w:val="28"/>
                <w:szCs w:val="28"/>
                <w:lang w:val="en-US" w:eastAsia="ru-RU"/>
              </w:rPr>
              <w:t>, 06.05.2013</w:t>
            </w:r>
            <w:r w:rsidR="0055177E" w:rsidRPr="004473AE">
              <w:rPr>
                <w:sz w:val="28"/>
                <w:szCs w:val="28"/>
                <w:lang w:val="en-US" w:eastAsia="ru-RU"/>
              </w:rPr>
              <w:t>;</w:t>
            </w:r>
          </w:p>
          <w:p w:rsidR="0055177E" w:rsidRPr="004473AE" w:rsidRDefault="008368EB" w:rsidP="008368EB">
            <w:pPr>
              <w:adjustRightInd w:val="0"/>
              <w:jc w:val="both"/>
              <w:outlineLvl w:val="2"/>
              <w:rPr>
                <w:sz w:val="28"/>
                <w:szCs w:val="28"/>
                <w:lang w:val="en-US"/>
              </w:rPr>
            </w:pPr>
            <w:r>
              <w:rPr>
                <w:sz w:val="28"/>
                <w:szCs w:val="28"/>
                <w:lang w:val="en-US"/>
              </w:rPr>
              <w:t xml:space="preserve">2.4. </w:t>
            </w:r>
            <w:r w:rsidR="004354D6" w:rsidRPr="004473AE">
              <w:rPr>
                <w:sz w:val="28"/>
                <w:szCs w:val="28"/>
                <w:lang w:val="en-US"/>
              </w:rPr>
              <w:t xml:space="preserve">Name of registering authority carrying out state registration of the issue (additional issue): </w:t>
            </w:r>
            <w:r w:rsidR="004354D6" w:rsidRPr="004473AE">
              <w:rPr>
                <w:b/>
                <w:sz w:val="28"/>
                <w:szCs w:val="28"/>
                <w:lang w:val="en-US"/>
              </w:rPr>
              <w:t>FFMS of Russia</w:t>
            </w:r>
            <w:r w:rsidR="00D74AFD" w:rsidRPr="004473AE">
              <w:rPr>
                <w:sz w:val="28"/>
                <w:szCs w:val="28"/>
                <w:lang w:val="en-US" w:eastAsia="ru-RU"/>
              </w:rPr>
              <w:t>.</w:t>
            </w:r>
          </w:p>
          <w:p w:rsidR="004354D6" w:rsidRPr="004473AE" w:rsidRDefault="008368EB" w:rsidP="008368EB">
            <w:pPr>
              <w:ind w:right="114"/>
              <w:jc w:val="both"/>
              <w:rPr>
                <w:sz w:val="28"/>
                <w:szCs w:val="28"/>
                <w:lang w:val="en-US"/>
              </w:rPr>
            </w:pPr>
            <w:r>
              <w:rPr>
                <w:sz w:val="28"/>
                <w:szCs w:val="28"/>
                <w:lang w:val="en-US"/>
              </w:rPr>
              <w:t xml:space="preserve">2.5. </w:t>
            </w:r>
            <w:r w:rsidR="004354D6" w:rsidRPr="004473AE">
              <w:rPr>
                <w:sz w:val="28"/>
                <w:szCs w:val="28"/>
                <w:lang w:val="en-US"/>
              </w:rPr>
              <w:t xml:space="preserve">Number of  placed securities and the nominal value (if the par value is provided by the legislation of the Russian Federation) of each placed security: </w:t>
            </w:r>
            <w:r w:rsidR="004354D6" w:rsidRPr="004473AE">
              <w:rPr>
                <w:b/>
                <w:sz w:val="28"/>
                <w:szCs w:val="28"/>
                <w:lang w:val="en-US"/>
              </w:rPr>
              <w:t xml:space="preserve">shares with nominal value of </w:t>
            </w:r>
            <w:r w:rsidR="004354D6" w:rsidRPr="004473AE">
              <w:rPr>
                <w:b/>
                <w:bCs/>
                <w:sz w:val="28"/>
                <w:szCs w:val="28"/>
                <w:lang w:val="en-US"/>
              </w:rPr>
              <w:t xml:space="preserve">100 rubles per each in amount of </w:t>
            </w:r>
            <w:r>
              <w:rPr>
                <w:b/>
                <w:bCs/>
                <w:iCs/>
                <w:sz w:val="28"/>
                <w:szCs w:val="28"/>
                <w:lang w:val="en-US"/>
              </w:rPr>
              <w:t>139 925 300 (one hundred thirty nine million nine hundred twenty five thousand three hundred)</w:t>
            </w:r>
            <w:r w:rsidR="004354D6" w:rsidRPr="004473AE">
              <w:rPr>
                <w:b/>
                <w:bCs/>
                <w:iCs/>
                <w:sz w:val="28"/>
                <w:szCs w:val="28"/>
                <w:lang w:val="en-US"/>
              </w:rPr>
              <w:t xml:space="preserve"> shares</w:t>
            </w:r>
            <w:r w:rsidR="004354D6" w:rsidRPr="004473AE">
              <w:rPr>
                <w:sz w:val="28"/>
                <w:szCs w:val="28"/>
                <w:lang w:val="en-US"/>
              </w:rPr>
              <w:t>;</w:t>
            </w:r>
          </w:p>
          <w:p w:rsidR="008368EB" w:rsidRDefault="008368EB" w:rsidP="008368EB">
            <w:pPr>
              <w:adjustRightInd w:val="0"/>
              <w:jc w:val="both"/>
              <w:outlineLvl w:val="2"/>
              <w:rPr>
                <w:sz w:val="28"/>
                <w:szCs w:val="28"/>
                <w:lang w:val="en-US"/>
              </w:rPr>
            </w:pPr>
            <w:r>
              <w:rPr>
                <w:sz w:val="28"/>
                <w:szCs w:val="28"/>
                <w:lang w:val="en-US"/>
              </w:rPr>
              <w:t xml:space="preserve">2.6.Share of actually placed securities from the total amount of securities of the issue (additional issue): </w:t>
            </w:r>
            <w:r w:rsidRPr="008368EB">
              <w:rPr>
                <w:b/>
                <w:sz w:val="28"/>
                <w:szCs w:val="28"/>
                <w:lang w:val="en-US"/>
              </w:rPr>
              <w:t>65.12%</w:t>
            </w:r>
          </w:p>
          <w:p w:rsidR="004354D6" w:rsidRPr="004473AE" w:rsidRDefault="008368EB" w:rsidP="008368EB">
            <w:pPr>
              <w:adjustRightInd w:val="0"/>
              <w:jc w:val="both"/>
              <w:outlineLvl w:val="2"/>
              <w:rPr>
                <w:sz w:val="28"/>
                <w:szCs w:val="28"/>
                <w:lang w:val="en-US"/>
              </w:rPr>
            </w:pPr>
            <w:r>
              <w:rPr>
                <w:sz w:val="28"/>
                <w:szCs w:val="28"/>
                <w:lang w:val="en-US"/>
              </w:rPr>
              <w:t>2.7.</w:t>
            </w:r>
            <w:r w:rsidR="004354D6" w:rsidRPr="004473AE">
              <w:rPr>
                <w:sz w:val="28"/>
                <w:szCs w:val="28"/>
                <w:lang w:val="en-US"/>
              </w:rPr>
              <w:t xml:space="preserve">Method of placement, in case of private subscription the potential purchases of the shares should be listed: </w:t>
            </w:r>
            <w:r w:rsidR="004354D6" w:rsidRPr="004473AE">
              <w:rPr>
                <w:b/>
                <w:sz w:val="28"/>
                <w:szCs w:val="28"/>
                <w:lang w:val="en-US"/>
              </w:rPr>
              <w:t>public subscription</w:t>
            </w:r>
            <w:r w:rsidR="004354D6" w:rsidRPr="004473AE">
              <w:rPr>
                <w:sz w:val="28"/>
                <w:szCs w:val="28"/>
                <w:lang w:val="en-US"/>
              </w:rPr>
              <w:t>;</w:t>
            </w:r>
          </w:p>
          <w:p w:rsidR="008368EB" w:rsidRPr="008368EB" w:rsidRDefault="008368EB" w:rsidP="008368EB">
            <w:pPr>
              <w:pStyle w:val="Default"/>
              <w:rPr>
                <w:lang w:val="en-US"/>
              </w:rPr>
            </w:pPr>
            <w:r>
              <w:rPr>
                <w:sz w:val="28"/>
                <w:szCs w:val="28"/>
                <w:lang w:val="en-US"/>
              </w:rPr>
              <w:t xml:space="preserve">2.8. </w:t>
            </w:r>
            <w:r w:rsidRPr="008368EB">
              <w:rPr>
                <w:sz w:val="28"/>
                <w:szCs w:val="28"/>
                <w:lang w:val="en-US"/>
              </w:rPr>
              <w:t>Date of actual start of securities offering (date of the first transaction aimed at transfer of the securities to the first owner):</w:t>
            </w:r>
            <w:r>
              <w:rPr>
                <w:sz w:val="28"/>
                <w:szCs w:val="28"/>
                <w:lang w:val="en-US"/>
              </w:rPr>
              <w:t xml:space="preserve"> </w:t>
            </w:r>
            <w:r>
              <w:rPr>
                <w:b/>
                <w:sz w:val="28"/>
                <w:szCs w:val="28"/>
                <w:lang w:val="en-US"/>
              </w:rPr>
              <w:t>22.05.</w:t>
            </w:r>
            <w:r w:rsidRPr="008368EB">
              <w:rPr>
                <w:b/>
                <w:sz w:val="28"/>
                <w:szCs w:val="28"/>
                <w:lang w:val="en-US"/>
              </w:rPr>
              <w:t>2013</w:t>
            </w:r>
          </w:p>
          <w:p w:rsidR="008368EB" w:rsidRDefault="008368EB" w:rsidP="008368EB">
            <w:pPr>
              <w:pStyle w:val="Default"/>
              <w:jc w:val="both"/>
              <w:rPr>
                <w:b/>
                <w:sz w:val="28"/>
                <w:szCs w:val="28"/>
                <w:lang w:val="en-US"/>
              </w:rPr>
            </w:pPr>
            <w:r>
              <w:rPr>
                <w:sz w:val="28"/>
                <w:szCs w:val="28"/>
                <w:lang w:val="en-US"/>
              </w:rPr>
              <w:t xml:space="preserve">2.9. </w:t>
            </w:r>
            <w:r w:rsidRPr="008368EB">
              <w:rPr>
                <w:sz w:val="28"/>
                <w:szCs w:val="28"/>
                <w:lang w:val="en-US"/>
              </w:rPr>
              <w:t>Date of actual end of securities offering (date of making the last entry to the account of the first owner in the system of observing the rights for securities) or the date of transferring the last certificate on documentary security of the issue:</w:t>
            </w:r>
            <w:r>
              <w:rPr>
                <w:sz w:val="28"/>
                <w:szCs w:val="28"/>
                <w:lang w:val="en-US"/>
              </w:rPr>
              <w:t xml:space="preserve"> </w:t>
            </w:r>
            <w:r>
              <w:rPr>
                <w:b/>
                <w:sz w:val="28"/>
                <w:szCs w:val="28"/>
                <w:lang w:val="en-US"/>
              </w:rPr>
              <w:t>17.09.2013</w:t>
            </w:r>
          </w:p>
          <w:p w:rsidR="008368EB" w:rsidRDefault="008368EB" w:rsidP="008368EB">
            <w:pPr>
              <w:pStyle w:val="Default"/>
              <w:jc w:val="both"/>
              <w:rPr>
                <w:b/>
                <w:sz w:val="28"/>
                <w:szCs w:val="28"/>
                <w:lang w:val="en-US"/>
              </w:rPr>
            </w:pPr>
            <w:r w:rsidRPr="008368EB">
              <w:rPr>
                <w:sz w:val="28"/>
                <w:szCs w:val="28"/>
                <w:lang w:val="en-US"/>
              </w:rPr>
              <w:t>2.10.</w:t>
            </w:r>
            <w:r w:rsidRPr="008368EB">
              <w:rPr>
                <w:lang w:val="en-US"/>
              </w:rPr>
              <w:t xml:space="preserve"> </w:t>
            </w:r>
            <w:r w:rsidRPr="008368EB">
              <w:rPr>
                <w:sz w:val="28"/>
                <w:szCs w:val="28"/>
                <w:lang w:val="en-US"/>
              </w:rPr>
              <w:t>Date of state registration of report on the results of additional issue of securities:</w:t>
            </w:r>
            <w:r>
              <w:rPr>
                <w:b/>
                <w:sz w:val="28"/>
                <w:szCs w:val="28"/>
                <w:lang w:val="en-US"/>
              </w:rPr>
              <w:t xml:space="preserve"> 28.11.2013</w:t>
            </w:r>
          </w:p>
          <w:p w:rsidR="008368EB" w:rsidRDefault="008368EB" w:rsidP="008368EB">
            <w:pPr>
              <w:pStyle w:val="Default"/>
              <w:jc w:val="both"/>
              <w:rPr>
                <w:sz w:val="28"/>
                <w:szCs w:val="28"/>
                <w:lang w:val="en-US"/>
              </w:rPr>
            </w:pPr>
            <w:r w:rsidRPr="008368EB">
              <w:rPr>
                <w:sz w:val="28"/>
                <w:szCs w:val="28"/>
                <w:lang w:val="en-US"/>
              </w:rPr>
              <w:t>2.11</w:t>
            </w:r>
            <w:r w:rsidRPr="008368EB">
              <w:rPr>
                <w:lang w:val="en-US"/>
              </w:rPr>
              <w:t xml:space="preserve"> </w:t>
            </w:r>
            <w:r w:rsidRPr="008368EB">
              <w:rPr>
                <w:sz w:val="28"/>
                <w:szCs w:val="28"/>
                <w:lang w:val="en-US"/>
              </w:rPr>
              <w:t>The registering body that made as state registration of issue (additional issue) of securities:</w:t>
            </w:r>
            <w:r>
              <w:rPr>
                <w:sz w:val="28"/>
                <w:szCs w:val="28"/>
                <w:lang w:val="en-US"/>
              </w:rPr>
              <w:t xml:space="preserve"> </w:t>
            </w:r>
            <w:r w:rsidRPr="008368EB">
              <w:rPr>
                <w:b/>
                <w:sz w:val="28"/>
                <w:szCs w:val="28"/>
                <w:lang w:val="en-US"/>
              </w:rPr>
              <w:t>Bank of Russia</w:t>
            </w:r>
          </w:p>
          <w:p w:rsidR="008368EB" w:rsidRPr="008368EB" w:rsidRDefault="008368EB" w:rsidP="008368EB">
            <w:pPr>
              <w:pStyle w:val="Default"/>
              <w:jc w:val="both"/>
              <w:rPr>
                <w:sz w:val="28"/>
                <w:szCs w:val="28"/>
                <w:lang w:val="en-US"/>
              </w:rPr>
            </w:pPr>
            <w:r w:rsidRPr="008368EB">
              <w:rPr>
                <w:sz w:val="28"/>
                <w:szCs w:val="28"/>
                <w:lang w:val="en-US"/>
              </w:rPr>
              <w:t xml:space="preserve">2.12. Fact of registration (absence of registration) of prospectus of securities together with </w:t>
            </w:r>
            <w:r w:rsidRPr="008368EB">
              <w:rPr>
                <w:sz w:val="28"/>
                <w:szCs w:val="28"/>
                <w:lang w:val="en-US"/>
              </w:rPr>
              <w:lastRenderedPageBreak/>
              <w:t>state registration of issue (additional issue) of securities: state registration of additional issue of securities was followed by registration of prospectus of securities</w:t>
            </w:r>
          </w:p>
          <w:p w:rsidR="00B40349" w:rsidRPr="007A2E72" w:rsidRDefault="00B40349" w:rsidP="00B40349">
            <w:pPr>
              <w:jc w:val="both"/>
              <w:rPr>
                <w:sz w:val="28"/>
                <w:szCs w:val="28"/>
                <w:lang w:val="en-US"/>
              </w:rPr>
            </w:pPr>
            <w:r w:rsidRPr="007A2E72">
              <w:rPr>
                <w:sz w:val="28"/>
                <w:szCs w:val="28"/>
                <w:lang w:val="en-US"/>
              </w:rPr>
              <w:t xml:space="preserve">2.6.13. The procedure of access to the information contained in the report on additional issue of securities: </w:t>
            </w:r>
          </w:p>
          <w:p w:rsidR="00B40349" w:rsidRPr="007A2E72" w:rsidRDefault="00B40349" w:rsidP="00B40349">
            <w:pPr>
              <w:jc w:val="both"/>
              <w:rPr>
                <w:sz w:val="28"/>
                <w:szCs w:val="28"/>
                <w:lang w:val="en-US"/>
              </w:rPr>
            </w:pPr>
            <w:r w:rsidRPr="007A2E72">
              <w:rPr>
                <w:sz w:val="28"/>
                <w:szCs w:val="28"/>
                <w:lang w:val="en-US"/>
              </w:rPr>
              <w:t>Announcement on the state registration of the additional issue of securities and on the procedure for providing access to information contained in the securities prospectus shall be published by the Issuer within the periods listed below after the date when information concerning the state registration of the additional issue of the Issuer’s securities is posted on the registration agency’s webpage or after the date when the Issuer receives from the registration agency the written notice of the state registration of the additional issue of securities by mail, by facsimile transmission, by electronic mail, or by delivery against receipt, whichever date occurs first:</w:t>
            </w:r>
          </w:p>
          <w:p w:rsidR="00B40349" w:rsidRPr="007A2E72" w:rsidRDefault="00B40349" w:rsidP="00B40349">
            <w:pPr>
              <w:jc w:val="both"/>
              <w:rPr>
                <w:sz w:val="28"/>
                <w:szCs w:val="28"/>
                <w:lang w:val="en-US"/>
              </w:rPr>
            </w:pPr>
            <w:r w:rsidRPr="007A2E72">
              <w:rPr>
                <w:sz w:val="28"/>
                <w:szCs w:val="28"/>
                <w:lang w:val="en-US"/>
              </w:rPr>
              <w:t>- in the news</w:t>
            </w:r>
            <w:r>
              <w:rPr>
                <w:sz w:val="28"/>
                <w:szCs w:val="28"/>
                <w:lang w:val="en-US"/>
              </w:rPr>
              <w:t>: not later than 1</w:t>
            </w:r>
            <w:r w:rsidRPr="007A2E72">
              <w:rPr>
                <w:sz w:val="28"/>
                <w:szCs w:val="28"/>
                <w:lang w:val="en-US"/>
              </w:rPr>
              <w:t xml:space="preserve"> day;</w:t>
            </w:r>
          </w:p>
          <w:p w:rsidR="00B40349" w:rsidRPr="007A2E72" w:rsidRDefault="00B40349" w:rsidP="00B40349">
            <w:pPr>
              <w:jc w:val="both"/>
              <w:rPr>
                <w:sz w:val="28"/>
                <w:szCs w:val="28"/>
                <w:lang w:val="en-US"/>
              </w:rPr>
            </w:pPr>
            <w:r w:rsidRPr="007A2E72">
              <w:rPr>
                <w:sz w:val="28"/>
                <w:szCs w:val="28"/>
                <w:lang w:val="en-US"/>
              </w:rPr>
              <w:t>- on the Internet</w:t>
            </w:r>
            <w:r>
              <w:rPr>
                <w:sz w:val="28"/>
                <w:szCs w:val="28"/>
                <w:lang w:val="en-US"/>
              </w:rPr>
              <w:t>:</w:t>
            </w:r>
            <w:r w:rsidRPr="007A2E72">
              <w:rPr>
                <w:sz w:val="28"/>
                <w:szCs w:val="28"/>
                <w:lang w:val="en-US"/>
              </w:rPr>
              <w:t xml:space="preserve">  not later than 2 days;</w:t>
            </w:r>
          </w:p>
          <w:p w:rsidR="00B40349" w:rsidRPr="007A2E72" w:rsidRDefault="00B40349" w:rsidP="00B40349">
            <w:pPr>
              <w:jc w:val="both"/>
              <w:rPr>
                <w:sz w:val="28"/>
                <w:szCs w:val="28"/>
                <w:lang w:val="en-US"/>
              </w:rPr>
            </w:pPr>
            <w:r w:rsidRPr="007A2E72">
              <w:rPr>
                <w:sz w:val="28"/>
                <w:szCs w:val="28"/>
                <w:lang w:val="en-US"/>
              </w:rPr>
              <w:t>The Issuer shall, within 2 (two) days after the date when information concerning the state registration of the additional issue of the Issuer’s securities is posted on the registration agency’s webpage or after the date when the Issuer receives from the registration agency the written notice of the state registration of the additional issue of securities (shares) by mail, by facsimile transmission, by electronic mail, or by delivery against receipt, whichever date occurs first, publish the text of the registered Decision on the Additional Securities Issue on the Internet.</w:t>
            </w:r>
          </w:p>
          <w:p w:rsidR="00B40349" w:rsidRPr="007A2E72" w:rsidRDefault="00B40349" w:rsidP="00B40349">
            <w:pPr>
              <w:jc w:val="both"/>
              <w:rPr>
                <w:sz w:val="28"/>
                <w:szCs w:val="28"/>
                <w:lang w:val="en-US"/>
              </w:rPr>
            </w:pPr>
            <w:r w:rsidRPr="007A2E72">
              <w:rPr>
                <w:sz w:val="28"/>
                <w:szCs w:val="28"/>
                <w:lang w:val="en-US"/>
              </w:rPr>
              <w:t>The text of the registered Decision on the Additional Securities Issue shall be available on the Internet for 12 (twelve) months from the expiration date of the period prescribed for its publication on the Internet or, if published on the Internet after such expiration date, from the date of its publication on the Internet until the redemption (cancellation) of all securities of this issue (additional issue).</w:t>
            </w:r>
          </w:p>
          <w:p w:rsidR="00C225E8" w:rsidRPr="002D1189" w:rsidRDefault="00B40349" w:rsidP="00B40349">
            <w:pPr>
              <w:pStyle w:val="Default"/>
              <w:jc w:val="both"/>
              <w:rPr>
                <w:sz w:val="28"/>
                <w:szCs w:val="28"/>
                <w:lang w:val="en-US"/>
              </w:rPr>
            </w:pPr>
            <w:r w:rsidRPr="007A2E72">
              <w:rPr>
                <w:sz w:val="28"/>
                <w:szCs w:val="28"/>
                <w:lang w:val="en-US"/>
              </w:rPr>
              <w:t xml:space="preserve">2.6.14. If the report on the results of issue was signed by financial consultant at securities market, then such fact should be specified, as well the full name of the consultant and location: the registered report on the results of additional: the registered report on the results of additional securities issue was not signed by financial consultant at securities market </w:t>
            </w:r>
          </w:p>
        </w:tc>
      </w:tr>
      <w:tr w:rsidR="002A2090" w:rsidRPr="00D46803" w:rsidTr="00B40349">
        <w:tblPrEx>
          <w:tblBorders>
            <w:top w:val="single" w:sz="4" w:space="0" w:color="auto"/>
          </w:tblBorders>
        </w:tblPrEx>
        <w:tc>
          <w:tcPr>
            <w:tcW w:w="10359" w:type="dxa"/>
          </w:tcPr>
          <w:p w:rsidR="002A2090" w:rsidRPr="00B40349" w:rsidRDefault="002A2090" w:rsidP="002D1189">
            <w:pPr>
              <w:pStyle w:val="prilozhenie"/>
              <w:ind w:firstLine="0"/>
              <w:jc w:val="center"/>
              <w:rPr>
                <w:sz w:val="28"/>
                <w:szCs w:val="28"/>
                <w:lang w:val="en-US"/>
              </w:rPr>
            </w:pPr>
            <w:r w:rsidRPr="00B40349">
              <w:rPr>
                <w:sz w:val="28"/>
                <w:szCs w:val="28"/>
              </w:rPr>
              <w:lastRenderedPageBreak/>
              <w:t xml:space="preserve">3. </w:t>
            </w:r>
            <w:r w:rsidR="002D1189" w:rsidRPr="00B40349">
              <w:rPr>
                <w:sz w:val="28"/>
                <w:szCs w:val="28"/>
                <w:lang w:val="en-US"/>
              </w:rPr>
              <w:t>Signature</w:t>
            </w:r>
          </w:p>
        </w:tc>
      </w:tr>
      <w:tr w:rsidR="00E32319" w:rsidRPr="00D52A43" w:rsidTr="00B40349">
        <w:tblPrEx>
          <w:tblBorders>
            <w:top w:val="single" w:sz="4" w:space="0" w:color="auto"/>
          </w:tblBorders>
        </w:tblPrEx>
        <w:tc>
          <w:tcPr>
            <w:tcW w:w="10359" w:type="dxa"/>
          </w:tcPr>
          <w:p w:rsidR="004A1CA6" w:rsidRPr="00B40349" w:rsidRDefault="004A1CA6" w:rsidP="004A1CA6">
            <w:pPr>
              <w:pStyle w:val="ConsNonformat"/>
              <w:widowControl/>
              <w:ind w:right="0"/>
              <w:rPr>
                <w:rFonts w:ascii="Times New Roman" w:hAnsi="Times New Roman" w:cs="Times New Roman"/>
                <w:color w:val="000000"/>
                <w:sz w:val="28"/>
                <w:szCs w:val="28"/>
                <w:lang w:val="en-US"/>
              </w:rPr>
            </w:pPr>
            <w:r w:rsidRPr="00B40349">
              <w:rPr>
                <w:rFonts w:ascii="Times New Roman" w:hAnsi="Times New Roman" w:cs="Times New Roman"/>
                <w:sz w:val="28"/>
                <w:szCs w:val="28"/>
                <w:lang w:val="en-US"/>
              </w:rPr>
              <w:t>3.1. </w:t>
            </w:r>
            <w:r w:rsidR="002D1189" w:rsidRPr="00B40349">
              <w:rPr>
                <w:rFonts w:ascii="Times New Roman" w:hAnsi="Times New Roman" w:cs="Times New Roman"/>
                <w:sz w:val="28"/>
                <w:szCs w:val="28"/>
                <w:lang w:val="en-US"/>
              </w:rPr>
              <w:t xml:space="preserve">Deputy director general in charge of corporate governance </w:t>
            </w:r>
            <w:r w:rsidR="00D52A43" w:rsidRPr="00B40349">
              <w:rPr>
                <w:rFonts w:ascii="Times New Roman" w:hAnsi="Times New Roman" w:cs="Times New Roman"/>
                <w:sz w:val="28"/>
                <w:szCs w:val="28"/>
                <w:lang w:val="en-US"/>
              </w:rPr>
              <w:t xml:space="preserve"> </w:t>
            </w:r>
            <w:r w:rsidR="00D52A43" w:rsidRPr="00B40349">
              <w:rPr>
                <w:rFonts w:ascii="Times New Roman" w:hAnsi="Times New Roman" w:cs="Times New Roman"/>
                <w:sz w:val="28"/>
                <w:szCs w:val="28"/>
                <w:lang w:val="en-US"/>
              </w:rPr>
              <w:br/>
              <w:t>(</w:t>
            </w:r>
            <w:r w:rsidR="002D1189" w:rsidRPr="00B40349">
              <w:rPr>
                <w:rFonts w:ascii="Times New Roman" w:hAnsi="Times New Roman" w:cs="Times New Roman"/>
                <w:sz w:val="28"/>
                <w:szCs w:val="28"/>
                <w:lang w:val="en-US"/>
              </w:rPr>
              <w:t>attorney dated</w:t>
            </w:r>
            <w:r w:rsidR="00D52A43" w:rsidRPr="00B40349">
              <w:rPr>
                <w:rFonts w:ascii="Times New Roman" w:hAnsi="Times New Roman" w:cs="Times New Roman"/>
                <w:sz w:val="28"/>
                <w:szCs w:val="28"/>
                <w:lang w:val="en-US"/>
              </w:rPr>
              <w:t xml:space="preserve"> 21.12.2012 </w:t>
            </w:r>
            <w:r w:rsidR="002D1189" w:rsidRPr="00B40349">
              <w:rPr>
                <w:rFonts w:ascii="Times New Roman" w:hAnsi="Times New Roman" w:cs="Times New Roman"/>
                <w:sz w:val="28"/>
                <w:szCs w:val="28"/>
                <w:lang w:val="en-US"/>
              </w:rPr>
              <w:t xml:space="preserve"> No.</w:t>
            </w:r>
            <w:r w:rsidR="00D52A43" w:rsidRPr="00B40349">
              <w:rPr>
                <w:rFonts w:ascii="Times New Roman" w:hAnsi="Times New Roman" w:cs="Times New Roman"/>
                <w:sz w:val="28"/>
                <w:szCs w:val="28"/>
                <w:lang w:val="en-US"/>
              </w:rPr>
              <w:t>119/10-1034)</w:t>
            </w:r>
            <w:r w:rsidRPr="00B40349">
              <w:rPr>
                <w:rFonts w:ascii="Times New Roman" w:hAnsi="Times New Roman" w:cs="Times New Roman"/>
                <w:color w:val="000000"/>
                <w:sz w:val="28"/>
                <w:szCs w:val="28"/>
                <w:lang w:val="en-US"/>
              </w:rPr>
              <w:t xml:space="preserve">      ________</w:t>
            </w:r>
            <w:r w:rsidR="00F751DE" w:rsidRPr="00B40349">
              <w:rPr>
                <w:rFonts w:ascii="Times New Roman" w:hAnsi="Times New Roman" w:cs="Times New Roman"/>
                <w:color w:val="000000"/>
                <w:sz w:val="28"/>
                <w:szCs w:val="28"/>
                <w:lang w:val="en-US"/>
              </w:rPr>
              <w:t>_</w:t>
            </w:r>
            <w:r w:rsidRPr="00B40349">
              <w:rPr>
                <w:rFonts w:ascii="Times New Roman" w:hAnsi="Times New Roman" w:cs="Times New Roman"/>
                <w:color w:val="000000"/>
                <w:sz w:val="28"/>
                <w:szCs w:val="28"/>
                <w:lang w:val="en-US"/>
              </w:rPr>
              <w:t xml:space="preserve">                </w:t>
            </w:r>
            <w:r w:rsidR="002D1189" w:rsidRPr="00B40349">
              <w:rPr>
                <w:rFonts w:ascii="Times New Roman" w:hAnsi="Times New Roman" w:cs="Times New Roman"/>
                <w:sz w:val="28"/>
                <w:szCs w:val="28"/>
                <w:lang w:val="en-US"/>
              </w:rPr>
              <w:t>Kocherga V.A.</w:t>
            </w:r>
          </w:p>
          <w:p w:rsidR="004A1CA6" w:rsidRPr="00B40349" w:rsidRDefault="004A1CA6" w:rsidP="004A1CA6">
            <w:pPr>
              <w:pStyle w:val="ConsNonformat"/>
              <w:widowControl/>
              <w:ind w:right="0"/>
              <w:rPr>
                <w:rFonts w:ascii="Times New Roman" w:hAnsi="Times New Roman" w:cs="Times New Roman"/>
                <w:color w:val="000000"/>
                <w:sz w:val="28"/>
                <w:szCs w:val="28"/>
              </w:rPr>
            </w:pPr>
            <w:r w:rsidRPr="00B40349">
              <w:rPr>
                <w:rFonts w:ascii="Times New Roman" w:hAnsi="Times New Roman" w:cs="Times New Roman"/>
                <w:color w:val="000000"/>
                <w:sz w:val="28"/>
                <w:szCs w:val="28"/>
                <w:lang w:val="en-US"/>
              </w:rPr>
              <w:t xml:space="preserve">                                                                                                                   </w:t>
            </w:r>
            <w:r w:rsidRPr="00B40349">
              <w:rPr>
                <w:rFonts w:ascii="Times New Roman" w:hAnsi="Times New Roman" w:cs="Times New Roman"/>
                <w:color w:val="000000"/>
                <w:sz w:val="28"/>
                <w:szCs w:val="28"/>
              </w:rPr>
              <w:t>(</w:t>
            </w:r>
            <w:r w:rsidR="002D1189" w:rsidRPr="00B40349">
              <w:rPr>
                <w:rFonts w:ascii="Times New Roman" w:hAnsi="Times New Roman" w:cs="Times New Roman"/>
                <w:color w:val="000000"/>
                <w:sz w:val="28"/>
                <w:szCs w:val="28"/>
                <w:lang w:val="en-US"/>
              </w:rPr>
              <w:t>signature</w:t>
            </w:r>
            <w:r w:rsidRPr="00B40349">
              <w:rPr>
                <w:rFonts w:ascii="Times New Roman" w:hAnsi="Times New Roman" w:cs="Times New Roman"/>
                <w:color w:val="000000"/>
                <w:sz w:val="28"/>
                <w:szCs w:val="28"/>
              </w:rPr>
              <w:t>)</w:t>
            </w:r>
          </w:p>
          <w:p w:rsidR="00E32319" w:rsidRPr="00B40349" w:rsidRDefault="00C1525C" w:rsidP="00B40349">
            <w:pPr>
              <w:pStyle w:val="ConsNonformat"/>
              <w:widowControl/>
              <w:ind w:right="0"/>
              <w:rPr>
                <w:rFonts w:ascii="Times New Roman" w:hAnsi="Times New Roman" w:cs="Times New Roman"/>
                <w:color w:val="000000"/>
                <w:sz w:val="28"/>
                <w:szCs w:val="28"/>
              </w:rPr>
            </w:pPr>
            <w:r w:rsidRPr="00B40349">
              <w:rPr>
                <w:rFonts w:ascii="Times New Roman" w:hAnsi="Times New Roman" w:cs="Times New Roman"/>
                <w:color w:val="000000"/>
                <w:sz w:val="28"/>
                <w:szCs w:val="28"/>
              </w:rPr>
              <w:t xml:space="preserve">3.2. </w:t>
            </w:r>
            <w:r w:rsidR="002D1189" w:rsidRPr="00B40349">
              <w:rPr>
                <w:rFonts w:ascii="Times New Roman" w:hAnsi="Times New Roman" w:cs="Times New Roman"/>
                <w:color w:val="000000"/>
                <w:sz w:val="28"/>
                <w:szCs w:val="28"/>
                <w:lang w:val="en-US"/>
              </w:rPr>
              <w:t xml:space="preserve">Date: </w:t>
            </w:r>
            <w:r w:rsidR="00B40349" w:rsidRPr="00B40349">
              <w:rPr>
                <w:rFonts w:ascii="Times New Roman" w:hAnsi="Times New Roman" w:cs="Times New Roman"/>
                <w:color w:val="000000"/>
                <w:sz w:val="28"/>
                <w:szCs w:val="28"/>
                <w:lang w:val="en-US"/>
              </w:rPr>
              <w:t>December</w:t>
            </w:r>
            <w:r w:rsidR="002D1189" w:rsidRPr="00B40349">
              <w:rPr>
                <w:rFonts w:ascii="Times New Roman" w:hAnsi="Times New Roman" w:cs="Times New Roman"/>
                <w:color w:val="000000"/>
                <w:sz w:val="28"/>
                <w:szCs w:val="28"/>
                <w:lang w:val="en-US"/>
              </w:rPr>
              <w:t xml:space="preserve"> </w:t>
            </w:r>
            <w:r w:rsidR="00B40349" w:rsidRPr="00B40349">
              <w:rPr>
                <w:rFonts w:ascii="Times New Roman" w:hAnsi="Times New Roman" w:cs="Times New Roman"/>
                <w:color w:val="000000"/>
                <w:sz w:val="28"/>
                <w:szCs w:val="28"/>
                <w:lang w:val="en-US"/>
              </w:rPr>
              <w:t>3</w:t>
            </w:r>
            <w:r w:rsidR="002D1189" w:rsidRPr="00B40349">
              <w:rPr>
                <w:rFonts w:ascii="Times New Roman" w:hAnsi="Times New Roman" w:cs="Times New Roman"/>
                <w:color w:val="000000"/>
                <w:sz w:val="28"/>
                <w:szCs w:val="28"/>
                <w:lang w:val="en-US"/>
              </w:rPr>
              <w:t>, 2013</w:t>
            </w:r>
            <w:r w:rsidRPr="00B40349">
              <w:rPr>
                <w:rFonts w:ascii="Times New Roman" w:hAnsi="Times New Roman" w:cs="Times New Roman"/>
                <w:color w:val="000000"/>
                <w:sz w:val="28"/>
                <w:szCs w:val="28"/>
              </w:rPr>
              <w:t xml:space="preserve">                                                         </w:t>
            </w:r>
          </w:p>
        </w:tc>
      </w:tr>
    </w:tbl>
    <w:p w:rsidR="002A2090" w:rsidRDefault="002A2090" w:rsidP="002A2090">
      <w:pPr>
        <w:pStyle w:val="prilozhenie"/>
        <w:ind w:firstLine="0"/>
      </w:pPr>
    </w:p>
    <w:sectPr w:rsidR="002A2090" w:rsidSect="005F208E">
      <w:footerReference w:type="even" r:id="rId10"/>
      <w:footerReference w:type="default" r:id="rId11"/>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F5" w:rsidRDefault="00A568F5" w:rsidP="00080C31">
      <w:pPr>
        <w:pStyle w:val="a3"/>
      </w:pPr>
      <w:r>
        <w:separator/>
      </w:r>
    </w:p>
  </w:endnote>
  <w:endnote w:type="continuationSeparator" w:id="0">
    <w:p w:rsidR="00A568F5" w:rsidRDefault="00A568F5" w:rsidP="00080C3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90" w:rsidRDefault="00DC4D04" w:rsidP="00080C31">
    <w:pPr>
      <w:pStyle w:val="a3"/>
      <w:framePr w:wrap="around" w:vAnchor="text" w:hAnchor="margin" w:xAlign="right" w:y="1"/>
      <w:rPr>
        <w:rStyle w:val="a5"/>
      </w:rPr>
    </w:pPr>
    <w:r>
      <w:rPr>
        <w:rStyle w:val="a5"/>
      </w:rPr>
      <w:fldChar w:fldCharType="begin"/>
    </w:r>
    <w:r w:rsidR="002A2090">
      <w:rPr>
        <w:rStyle w:val="a5"/>
      </w:rPr>
      <w:instrText xml:space="preserve">PAGE  </w:instrText>
    </w:r>
    <w:r>
      <w:rPr>
        <w:rStyle w:val="a5"/>
      </w:rPr>
      <w:fldChar w:fldCharType="end"/>
    </w:r>
  </w:p>
  <w:p w:rsidR="002A2090" w:rsidRDefault="002A2090" w:rsidP="002A209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90" w:rsidRDefault="00DC4D04" w:rsidP="00080C31">
    <w:pPr>
      <w:pStyle w:val="a3"/>
      <w:framePr w:wrap="around" w:vAnchor="text" w:hAnchor="margin" w:xAlign="right" w:y="1"/>
      <w:rPr>
        <w:rStyle w:val="a5"/>
      </w:rPr>
    </w:pPr>
    <w:r>
      <w:rPr>
        <w:rStyle w:val="a5"/>
      </w:rPr>
      <w:fldChar w:fldCharType="begin"/>
    </w:r>
    <w:r w:rsidR="002A2090">
      <w:rPr>
        <w:rStyle w:val="a5"/>
      </w:rPr>
      <w:instrText xml:space="preserve">PAGE  </w:instrText>
    </w:r>
    <w:r>
      <w:rPr>
        <w:rStyle w:val="a5"/>
      </w:rPr>
      <w:fldChar w:fldCharType="separate"/>
    </w:r>
    <w:r w:rsidR="00B40349">
      <w:rPr>
        <w:rStyle w:val="a5"/>
        <w:noProof/>
      </w:rPr>
      <w:t>2</w:t>
    </w:r>
    <w:r>
      <w:rPr>
        <w:rStyle w:val="a5"/>
      </w:rPr>
      <w:fldChar w:fldCharType="end"/>
    </w:r>
  </w:p>
  <w:p w:rsidR="002A2090" w:rsidRDefault="002A2090" w:rsidP="002A20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F5" w:rsidRDefault="00A568F5" w:rsidP="00080C31">
      <w:pPr>
        <w:pStyle w:val="a3"/>
      </w:pPr>
      <w:r>
        <w:separator/>
      </w:r>
    </w:p>
  </w:footnote>
  <w:footnote w:type="continuationSeparator" w:id="0">
    <w:p w:rsidR="00A568F5" w:rsidRDefault="00A568F5" w:rsidP="00080C31">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E36"/>
    <w:multiLevelType w:val="hybridMultilevel"/>
    <w:tmpl w:val="5B8A2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B2594"/>
    <w:multiLevelType w:val="hybridMultilevel"/>
    <w:tmpl w:val="CCA8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6305C"/>
    <w:multiLevelType w:val="hybridMultilevel"/>
    <w:tmpl w:val="C948477A"/>
    <w:lvl w:ilvl="0" w:tplc="B0065C9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DF387F"/>
    <w:multiLevelType w:val="hybridMultilevel"/>
    <w:tmpl w:val="43F80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E14F2C"/>
    <w:multiLevelType w:val="hybridMultilevel"/>
    <w:tmpl w:val="16D8AF8C"/>
    <w:lvl w:ilvl="0" w:tplc="F056B956">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nsid w:val="3D5D6C2C"/>
    <w:multiLevelType w:val="hybridMultilevel"/>
    <w:tmpl w:val="206AE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CC7D78"/>
    <w:multiLevelType w:val="hybridMultilevel"/>
    <w:tmpl w:val="7C86C5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B44E12"/>
    <w:multiLevelType w:val="hybridMultilevel"/>
    <w:tmpl w:val="7DA47A70"/>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8">
    <w:nsid w:val="4C911881"/>
    <w:multiLevelType w:val="hybridMultilevel"/>
    <w:tmpl w:val="6658CC5A"/>
    <w:lvl w:ilvl="0" w:tplc="8AAC914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F4E13"/>
    <w:multiLevelType w:val="hybridMultilevel"/>
    <w:tmpl w:val="CAFCA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AD1160"/>
    <w:multiLevelType w:val="hybridMultilevel"/>
    <w:tmpl w:val="A5288A8A"/>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8"/>
  </w:num>
  <w:num w:numId="3">
    <w:abstractNumId w:val="6"/>
  </w:num>
  <w:num w:numId="4">
    <w:abstractNumId w:val="0"/>
  </w:num>
  <w:num w:numId="5">
    <w:abstractNumId w:val="1"/>
  </w:num>
  <w:num w:numId="6">
    <w:abstractNumId w:val="9"/>
  </w:num>
  <w:num w:numId="7">
    <w:abstractNumId w:val="5"/>
  </w:num>
  <w:num w:numId="8">
    <w:abstractNumId w:val="3"/>
  </w:num>
  <w:num w:numId="9">
    <w:abstractNumId w:val="7"/>
  </w:num>
  <w:num w:numId="10">
    <w:abstractNumId w:val="4"/>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90"/>
    <w:rsid w:val="0000031F"/>
    <w:rsid w:val="00026CF1"/>
    <w:rsid w:val="00045E4E"/>
    <w:rsid w:val="00080C31"/>
    <w:rsid w:val="000B38D1"/>
    <w:rsid w:val="000B470B"/>
    <w:rsid w:val="000B76CF"/>
    <w:rsid w:val="000C18E1"/>
    <w:rsid w:val="000D0838"/>
    <w:rsid w:val="001170ED"/>
    <w:rsid w:val="0013087E"/>
    <w:rsid w:val="00142505"/>
    <w:rsid w:val="00192509"/>
    <w:rsid w:val="001954B2"/>
    <w:rsid w:val="00197823"/>
    <w:rsid w:val="001A282F"/>
    <w:rsid w:val="001A2D3E"/>
    <w:rsid w:val="001A5872"/>
    <w:rsid w:val="001A6448"/>
    <w:rsid w:val="001B4D40"/>
    <w:rsid w:val="001E5DB1"/>
    <w:rsid w:val="00220D2D"/>
    <w:rsid w:val="00243920"/>
    <w:rsid w:val="00252218"/>
    <w:rsid w:val="00257241"/>
    <w:rsid w:val="002716A5"/>
    <w:rsid w:val="00275EC7"/>
    <w:rsid w:val="002A06EA"/>
    <w:rsid w:val="002A2090"/>
    <w:rsid w:val="002C1FBB"/>
    <w:rsid w:val="002C2FD7"/>
    <w:rsid w:val="002C3709"/>
    <w:rsid w:val="002D1189"/>
    <w:rsid w:val="002D3094"/>
    <w:rsid w:val="002F1EC7"/>
    <w:rsid w:val="002F3F8E"/>
    <w:rsid w:val="0032586D"/>
    <w:rsid w:val="003C1442"/>
    <w:rsid w:val="003C4F6B"/>
    <w:rsid w:val="003E7434"/>
    <w:rsid w:val="00416B9B"/>
    <w:rsid w:val="00423334"/>
    <w:rsid w:val="004354D6"/>
    <w:rsid w:val="00446384"/>
    <w:rsid w:val="004473AE"/>
    <w:rsid w:val="00455ABE"/>
    <w:rsid w:val="004936E4"/>
    <w:rsid w:val="004A1CA6"/>
    <w:rsid w:val="004A2ADD"/>
    <w:rsid w:val="004C2EF3"/>
    <w:rsid w:val="004D4B9D"/>
    <w:rsid w:val="004E0E24"/>
    <w:rsid w:val="004E21FB"/>
    <w:rsid w:val="004E6025"/>
    <w:rsid w:val="004F1EE6"/>
    <w:rsid w:val="00501341"/>
    <w:rsid w:val="00541D40"/>
    <w:rsid w:val="00546F33"/>
    <w:rsid w:val="0054758E"/>
    <w:rsid w:val="0055177E"/>
    <w:rsid w:val="00557A50"/>
    <w:rsid w:val="005822B9"/>
    <w:rsid w:val="005B28E7"/>
    <w:rsid w:val="005C6BEF"/>
    <w:rsid w:val="005E520F"/>
    <w:rsid w:val="005F208E"/>
    <w:rsid w:val="00603B2C"/>
    <w:rsid w:val="00614024"/>
    <w:rsid w:val="006221F3"/>
    <w:rsid w:val="006267CD"/>
    <w:rsid w:val="00643647"/>
    <w:rsid w:val="00675FC8"/>
    <w:rsid w:val="0069125B"/>
    <w:rsid w:val="006A22A5"/>
    <w:rsid w:val="006B1503"/>
    <w:rsid w:val="006B76DB"/>
    <w:rsid w:val="006D2E7F"/>
    <w:rsid w:val="006E2560"/>
    <w:rsid w:val="006F130B"/>
    <w:rsid w:val="007508F7"/>
    <w:rsid w:val="007703CD"/>
    <w:rsid w:val="00795BC1"/>
    <w:rsid w:val="007D39B5"/>
    <w:rsid w:val="007D3AC4"/>
    <w:rsid w:val="007F4CFD"/>
    <w:rsid w:val="008115D9"/>
    <w:rsid w:val="008368EB"/>
    <w:rsid w:val="00840F3E"/>
    <w:rsid w:val="00881C69"/>
    <w:rsid w:val="008950E8"/>
    <w:rsid w:val="008A7B6A"/>
    <w:rsid w:val="008B6EBE"/>
    <w:rsid w:val="008C0D3A"/>
    <w:rsid w:val="008E29E7"/>
    <w:rsid w:val="008E5FFA"/>
    <w:rsid w:val="0092073B"/>
    <w:rsid w:val="00945CD7"/>
    <w:rsid w:val="00951163"/>
    <w:rsid w:val="00954C77"/>
    <w:rsid w:val="009575F9"/>
    <w:rsid w:val="00957A68"/>
    <w:rsid w:val="0096196D"/>
    <w:rsid w:val="0097177B"/>
    <w:rsid w:val="0098044F"/>
    <w:rsid w:val="009857AE"/>
    <w:rsid w:val="00987FD1"/>
    <w:rsid w:val="00995D49"/>
    <w:rsid w:val="009D52F9"/>
    <w:rsid w:val="009E5951"/>
    <w:rsid w:val="009F7743"/>
    <w:rsid w:val="00A35746"/>
    <w:rsid w:val="00A41188"/>
    <w:rsid w:val="00A43CF9"/>
    <w:rsid w:val="00A54558"/>
    <w:rsid w:val="00A568F5"/>
    <w:rsid w:val="00A81921"/>
    <w:rsid w:val="00A84782"/>
    <w:rsid w:val="00A85226"/>
    <w:rsid w:val="00A9564D"/>
    <w:rsid w:val="00AB0CFD"/>
    <w:rsid w:val="00AC7EDE"/>
    <w:rsid w:val="00B25D2D"/>
    <w:rsid w:val="00B40349"/>
    <w:rsid w:val="00B42EA0"/>
    <w:rsid w:val="00B4702F"/>
    <w:rsid w:val="00B6195F"/>
    <w:rsid w:val="00B660BD"/>
    <w:rsid w:val="00BB1ADC"/>
    <w:rsid w:val="00BC2113"/>
    <w:rsid w:val="00C1525C"/>
    <w:rsid w:val="00C225E8"/>
    <w:rsid w:val="00C2314D"/>
    <w:rsid w:val="00C47C8E"/>
    <w:rsid w:val="00C670C5"/>
    <w:rsid w:val="00CA0B2D"/>
    <w:rsid w:val="00CA775D"/>
    <w:rsid w:val="00CC49B9"/>
    <w:rsid w:val="00CD03BB"/>
    <w:rsid w:val="00CD3DA2"/>
    <w:rsid w:val="00CD749C"/>
    <w:rsid w:val="00CE5F2F"/>
    <w:rsid w:val="00D26E4A"/>
    <w:rsid w:val="00D46803"/>
    <w:rsid w:val="00D52A43"/>
    <w:rsid w:val="00D64F7C"/>
    <w:rsid w:val="00D74AFD"/>
    <w:rsid w:val="00D95620"/>
    <w:rsid w:val="00DB13BF"/>
    <w:rsid w:val="00DB4991"/>
    <w:rsid w:val="00DC0297"/>
    <w:rsid w:val="00DC4D04"/>
    <w:rsid w:val="00DC6EF8"/>
    <w:rsid w:val="00DD5249"/>
    <w:rsid w:val="00DD6F0E"/>
    <w:rsid w:val="00DE1E4B"/>
    <w:rsid w:val="00E013DE"/>
    <w:rsid w:val="00E0545D"/>
    <w:rsid w:val="00E32319"/>
    <w:rsid w:val="00E423E7"/>
    <w:rsid w:val="00E43130"/>
    <w:rsid w:val="00E47D64"/>
    <w:rsid w:val="00E547CC"/>
    <w:rsid w:val="00E63604"/>
    <w:rsid w:val="00E7370D"/>
    <w:rsid w:val="00E827C3"/>
    <w:rsid w:val="00E906D1"/>
    <w:rsid w:val="00E92173"/>
    <w:rsid w:val="00EA00D8"/>
    <w:rsid w:val="00ED3D88"/>
    <w:rsid w:val="00EF083A"/>
    <w:rsid w:val="00EF28A8"/>
    <w:rsid w:val="00F02BCD"/>
    <w:rsid w:val="00F41782"/>
    <w:rsid w:val="00F41D8D"/>
    <w:rsid w:val="00F54D60"/>
    <w:rsid w:val="00F64993"/>
    <w:rsid w:val="00F66F82"/>
    <w:rsid w:val="00F751DE"/>
    <w:rsid w:val="00F81B4F"/>
    <w:rsid w:val="00FF31FE"/>
    <w:rsid w:val="00FF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090"/>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2A2090"/>
    <w:pPr>
      <w:ind w:firstLine="709"/>
      <w:jc w:val="both"/>
    </w:pPr>
    <w:rPr>
      <w:sz w:val="24"/>
      <w:szCs w:val="24"/>
    </w:rPr>
  </w:style>
  <w:style w:type="paragraph" w:customStyle="1" w:styleId="prilozhenieglava">
    <w:name w:val="prilozhenie glava"/>
    <w:basedOn w:val="a"/>
    <w:rsid w:val="002A2090"/>
    <w:pPr>
      <w:spacing w:before="240" w:after="240"/>
      <w:jc w:val="center"/>
    </w:pPr>
    <w:rPr>
      <w:b/>
      <w:bCs/>
      <w:caps/>
      <w:sz w:val="24"/>
      <w:szCs w:val="24"/>
    </w:rPr>
  </w:style>
  <w:style w:type="paragraph" w:styleId="a3">
    <w:name w:val="footer"/>
    <w:basedOn w:val="a"/>
    <w:link w:val="a4"/>
    <w:uiPriority w:val="99"/>
    <w:rsid w:val="002A2090"/>
    <w:pPr>
      <w:tabs>
        <w:tab w:val="center" w:pos="4677"/>
        <w:tab w:val="right" w:pos="9355"/>
      </w:tabs>
    </w:pPr>
  </w:style>
  <w:style w:type="character" w:customStyle="1" w:styleId="a4">
    <w:name w:val="Нижний колонтитул Знак"/>
    <w:basedOn w:val="a0"/>
    <w:link w:val="a3"/>
    <w:uiPriority w:val="99"/>
    <w:semiHidden/>
    <w:locked/>
    <w:rsid w:val="005F208E"/>
    <w:rPr>
      <w:rFonts w:cs="Times New Roman"/>
      <w:lang w:eastAsia="en-US"/>
    </w:rPr>
  </w:style>
  <w:style w:type="character" w:styleId="a5">
    <w:name w:val="page number"/>
    <w:basedOn w:val="a0"/>
    <w:uiPriority w:val="99"/>
    <w:rsid w:val="002A2090"/>
    <w:rPr>
      <w:rFonts w:cs="Times New Roman"/>
    </w:rPr>
  </w:style>
  <w:style w:type="paragraph" w:customStyle="1" w:styleId="ConsNonformat">
    <w:name w:val="ConsNonformat"/>
    <w:rsid w:val="002A2090"/>
    <w:pPr>
      <w:widowControl w:val="0"/>
      <w:autoSpaceDE w:val="0"/>
      <w:autoSpaceDN w:val="0"/>
      <w:adjustRightInd w:val="0"/>
      <w:ind w:right="19772"/>
    </w:pPr>
    <w:rPr>
      <w:rFonts w:ascii="Courier New" w:hAnsi="Courier New" w:cs="Courier New"/>
    </w:rPr>
  </w:style>
  <w:style w:type="character" w:styleId="a6">
    <w:name w:val="FollowedHyperlink"/>
    <w:basedOn w:val="a0"/>
    <w:uiPriority w:val="99"/>
    <w:rsid w:val="002A2090"/>
    <w:rPr>
      <w:rFonts w:cs="Times New Roman"/>
      <w:color w:val="800080"/>
      <w:u w:val="single"/>
    </w:rPr>
  </w:style>
  <w:style w:type="character" w:customStyle="1" w:styleId="SUBST">
    <w:name w:val="__SUBST"/>
    <w:uiPriority w:val="99"/>
    <w:rsid w:val="000D0838"/>
    <w:rPr>
      <w:b/>
      <w:i/>
      <w:sz w:val="22"/>
    </w:rPr>
  </w:style>
  <w:style w:type="paragraph" w:customStyle="1" w:styleId="NormalPrefix">
    <w:name w:val="Normal Prefix"/>
    <w:rsid w:val="000D0838"/>
    <w:pPr>
      <w:widowControl w:val="0"/>
      <w:autoSpaceDE w:val="0"/>
      <w:autoSpaceDN w:val="0"/>
      <w:adjustRightInd w:val="0"/>
      <w:spacing w:before="200" w:after="40"/>
    </w:pPr>
    <w:rPr>
      <w:sz w:val="22"/>
      <w:szCs w:val="22"/>
    </w:rPr>
  </w:style>
  <w:style w:type="paragraph" w:styleId="3">
    <w:name w:val="Body Text Indent 3"/>
    <w:basedOn w:val="a"/>
    <w:link w:val="30"/>
    <w:uiPriority w:val="99"/>
    <w:rsid w:val="000D0838"/>
    <w:pPr>
      <w:autoSpaceDE w:val="0"/>
      <w:autoSpaceDN w:val="0"/>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sid w:val="005F208E"/>
    <w:rPr>
      <w:rFonts w:cs="Times New Roman"/>
      <w:sz w:val="16"/>
      <w:szCs w:val="16"/>
      <w:lang w:eastAsia="en-US"/>
    </w:rPr>
  </w:style>
  <w:style w:type="paragraph" w:styleId="a7">
    <w:name w:val="Normal (Web)"/>
    <w:basedOn w:val="a"/>
    <w:uiPriority w:val="99"/>
    <w:rsid w:val="000D0838"/>
    <w:pPr>
      <w:spacing w:before="100" w:beforeAutospacing="1" w:after="100" w:afterAutospacing="1"/>
    </w:pPr>
    <w:rPr>
      <w:sz w:val="24"/>
      <w:szCs w:val="24"/>
      <w:lang w:eastAsia="ru-RU"/>
    </w:rPr>
  </w:style>
  <w:style w:type="character" w:styleId="a8">
    <w:name w:val="Hyperlink"/>
    <w:basedOn w:val="a0"/>
    <w:uiPriority w:val="99"/>
    <w:rsid w:val="000D0838"/>
    <w:rPr>
      <w:rFonts w:cs="Times New Roman"/>
      <w:color w:val="0000BB"/>
      <w:u w:val="single"/>
    </w:rPr>
  </w:style>
  <w:style w:type="character" w:customStyle="1" w:styleId="apple-style-span">
    <w:name w:val="apple-style-span"/>
    <w:basedOn w:val="a0"/>
    <w:rsid w:val="004A1CA6"/>
    <w:rPr>
      <w:rFonts w:cs="Times New Roman"/>
    </w:rPr>
  </w:style>
  <w:style w:type="paragraph" w:styleId="a9">
    <w:name w:val="Body Text Indent"/>
    <w:basedOn w:val="a"/>
    <w:link w:val="aa"/>
    <w:uiPriority w:val="99"/>
    <w:rsid w:val="006B76DB"/>
    <w:pPr>
      <w:spacing w:after="120"/>
      <w:ind w:left="283"/>
    </w:pPr>
  </w:style>
  <w:style w:type="character" w:customStyle="1" w:styleId="aa">
    <w:name w:val="Основной текст с отступом Знак"/>
    <w:basedOn w:val="a0"/>
    <w:link w:val="a9"/>
    <w:uiPriority w:val="99"/>
    <w:locked/>
    <w:rsid w:val="006B76DB"/>
    <w:rPr>
      <w:rFonts w:cs="Times New Roman"/>
      <w:lang w:eastAsia="en-US"/>
    </w:rPr>
  </w:style>
  <w:style w:type="paragraph" w:styleId="ab">
    <w:name w:val="List Paragraph"/>
    <w:basedOn w:val="a"/>
    <w:uiPriority w:val="34"/>
    <w:qFormat/>
    <w:rsid w:val="006B76DB"/>
    <w:pPr>
      <w:spacing w:after="200" w:line="276" w:lineRule="auto"/>
      <w:ind w:left="720"/>
      <w:contextualSpacing/>
    </w:pPr>
    <w:rPr>
      <w:rFonts w:ascii="Calibri" w:hAnsi="Calibri"/>
      <w:sz w:val="22"/>
      <w:szCs w:val="22"/>
    </w:rPr>
  </w:style>
  <w:style w:type="paragraph" w:customStyle="1" w:styleId="Default">
    <w:name w:val="Default"/>
    <w:rsid w:val="007703CD"/>
    <w:pPr>
      <w:autoSpaceDE w:val="0"/>
      <w:autoSpaceDN w:val="0"/>
      <w:adjustRightInd w:val="0"/>
    </w:pPr>
    <w:rPr>
      <w:color w:val="000000"/>
      <w:sz w:val="24"/>
      <w:szCs w:val="24"/>
    </w:rPr>
  </w:style>
  <w:style w:type="paragraph" w:styleId="ac">
    <w:name w:val="Balloon Text"/>
    <w:basedOn w:val="a"/>
    <w:link w:val="ad"/>
    <w:rsid w:val="00DC6EF8"/>
    <w:rPr>
      <w:rFonts w:ascii="Tahoma" w:hAnsi="Tahoma" w:cs="Tahoma"/>
      <w:sz w:val="16"/>
      <w:szCs w:val="16"/>
    </w:rPr>
  </w:style>
  <w:style w:type="character" w:customStyle="1" w:styleId="ad">
    <w:name w:val="Текст выноски Знак"/>
    <w:basedOn w:val="a0"/>
    <w:link w:val="ac"/>
    <w:rsid w:val="00DC6EF8"/>
    <w:rPr>
      <w:rFonts w:ascii="Tahoma" w:hAnsi="Tahoma" w:cs="Tahoma"/>
      <w:sz w:val="16"/>
      <w:szCs w:val="16"/>
      <w:lang w:eastAsia="en-US"/>
    </w:rPr>
  </w:style>
  <w:style w:type="character" w:styleId="ae">
    <w:name w:val="annotation reference"/>
    <w:basedOn w:val="a0"/>
    <w:rsid w:val="00614024"/>
    <w:rPr>
      <w:sz w:val="16"/>
      <w:szCs w:val="16"/>
    </w:rPr>
  </w:style>
  <w:style w:type="paragraph" w:styleId="af">
    <w:name w:val="annotation text"/>
    <w:basedOn w:val="a"/>
    <w:link w:val="af0"/>
    <w:rsid w:val="00614024"/>
  </w:style>
  <w:style w:type="character" w:customStyle="1" w:styleId="af0">
    <w:name w:val="Текст примечания Знак"/>
    <w:basedOn w:val="a0"/>
    <w:link w:val="af"/>
    <w:rsid w:val="00614024"/>
    <w:rPr>
      <w:lang w:eastAsia="en-US"/>
    </w:rPr>
  </w:style>
  <w:style w:type="paragraph" w:styleId="af1">
    <w:name w:val="annotation subject"/>
    <w:basedOn w:val="af"/>
    <w:next w:val="af"/>
    <w:link w:val="af2"/>
    <w:rsid w:val="00614024"/>
    <w:rPr>
      <w:b/>
      <w:bCs/>
    </w:rPr>
  </w:style>
  <w:style w:type="character" w:customStyle="1" w:styleId="af2">
    <w:name w:val="Тема примечания Знак"/>
    <w:basedOn w:val="af0"/>
    <w:link w:val="af1"/>
    <w:rsid w:val="00614024"/>
    <w:rPr>
      <w:b/>
      <w:bCs/>
      <w:lang w:eastAsia="en-US"/>
    </w:rPr>
  </w:style>
  <w:style w:type="paragraph" w:customStyle="1" w:styleId="Prikaz">
    <w:name w:val="Prikaz"/>
    <w:basedOn w:val="a"/>
    <w:uiPriority w:val="99"/>
    <w:rsid w:val="00446384"/>
    <w:pPr>
      <w:ind w:firstLine="709"/>
      <w:jc w:val="both"/>
    </w:pPr>
    <w:rPr>
      <w:sz w:val="28"/>
      <w:szCs w:val="28"/>
    </w:rPr>
  </w:style>
  <w:style w:type="paragraph" w:styleId="af3">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f4"/>
    <w:uiPriority w:val="99"/>
    <w:rsid w:val="00D52A43"/>
    <w:rPr>
      <w:rFonts w:ascii="Courier New" w:hAnsi="Courier New"/>
      <w:lang w:val="x-none" w:eastAsia="x-none"/>
    </w:rPr>
  </w:style>
  <w:style w:type="character" w:customStyle="1" w:styleId="af4">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f3"/>
    <w:uiPriority w:val="99"/>
    <w:rsid w:val="00D52A43"/>
    <w:rPr>
      <w:rFonts w:ascii="Courier New" w:hAnsi="Courier New"/>
      <w:lang w:val="x-none" w:eastAsia="x-none"/>
    </w:rPr>
  </w:style>
  <w:style w:type="paragraph" w:styleId="af5">
    <w:name w:val="No Spacing"/>
    <w:uiPriority w:val="1"/>
    <w:qFormat/>
    <w:rsid w:val="00F81B4F"/>
    <w:rPr>
      <w:rFonts w:asciiTheme="minorHAnsi" w:eastAsiaTheme="minorHAnsi" w:hAnsiTheme="minorHAnsi" w:cstheme="minorBidi"/>
      <w:sz w:val="22"/>
      <w:szCs w:val="22"/>
      <w:lang w:eastAsia="en-US"/>
    </w:rPr>
  </w:style>
  <w:style w:type="table" w:styleId="af6">
    <w:name w:val="Table Grid"/>
    <w:basedOn w:val="a1"/>
    <w:uiPriority w:val="59"/>
    <w:rsid w:val="00F81B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090"/>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2A2090"/>
    <w:pPr>
      <w:ind w:firstLine="709"/>
      <w:jc w:val="both"/>
    </w:pPr>
    <w:rPr>
      <w:sz w:val="24"/>
      <w:szCs w:val="24"/>
    </w:rPr>
  </w:style>
  <w:style w:type="paragraph" w:customStyle="1" w:styleId="prilozhenieglava">
    <w:name w:val="prilozhenie glava"/>
    <w:basedOn w:val="a"/>
    <w:rsid w:val="002A2090"/>
    <w:pPr>
      <w:spacing w:before="240" w:after="240"/>
      <w:jc w:val="center"/>
    </w:pPr>
    <w:rPr>
      <w:b/>
      <w:bCs/>
      <w:caps/>
      <w:sz w:val="24"/>
      <w:szCs w:val="24"/>
    </w:rPr>
  </w:style>
  <w:style w:type="paragraph" w:styleId="a3">
    <w:name w:val="footer"/>
    <w:basedOn w:val="a"/>
    <w:link w:val="a4"/>
    <w:uiPriority w:val="99"/>
    <w:rsid w:val="002A2090"/>
    <w:pPr>
      <w:tabs>
        <w:tab w:val="center" w:pos="4677"/>
        <w:tab w:val="right" w:pos="9355"/>
      </w:tabs>
    </w:pPr>
  </w:style>
  <w:style w:type="character" w:customStyle="1" w:styleId="a4">
    <w:name w:val="Нижний колонтитул Знак"/>
    <w:basedOn w:val="a0"/>
    <w:link w:val="a3"/>
    <w:uiPriority w:val="99"/>
    <w:semiHidden/>
    <w:locked/>
    <w:rsid w:val="005F208E"/>
    <w:rPr>
      <w:rFonts w:cs="Times New Roman"/>
      <w:lang w:eastAsia="en-US"/>
    </w:rPr>
  </w:style>
  <w:style w:type="character" w:styleId="a5">
    <w:name w:val="page number"/>
    <w:basedOn w:val="a0"/>
    <w:uiPriority w:val="99"/>
    <w:rsid w:val="002A2090"/>
    <w:rPr>
      <w:rFonts w:cs="Times New Roman"/>
    </w:rPr>
  </w:style>
  <w:style w:type="paragraph" w:customStyle="1" w:styleId="ConsNonformat">
    <w:name w:val="ConsNonformat"/>
    <w:rsid w:val="002A2090"/>
    <w:pPr>
      <w:widowControl w:val="0"/>
      <w:autoSpaceDE w:val="0"/>
      <w:autoSpaceDN w:val="0"/>
      <w:adjustRightInd w:val="0"/>
      <w:ind w:right="19772"/>
    </w:pPr>
    <w:rPr>
      <w:rFonts w:ascii="Courier New" w:hAnsi="Courier New" w:cs="Courier New"/>
    </w:rPr>
  </w:style>
  <w:style w:type="character" w:styleId="a6">
    <w:name w:val="FollowedHyperlink"/>
    <w:basedOn w:val="a0"/>
    <w:uiPriority w:val="99"/>
    <w:rsid w:val="002A2090"/>
    <w:rPr>
      <w:rFonts w:cs="Times New Roman"/>
      <w:color w:val="800080"/>
      <w:u w:val="single"/>
    </w:rPr>
  </w:style>
  <w:style w:type="character" w:customStyle="1" w:styleId="SUBST">
    <w:name w:val="__SUBST"/>
    <w:uiPriority w:val="99"/>
    <w:rsid w:val="000D0838"/>
    <w:rPr>
      <w:b/>
      <w:i/>
      <w:sz w:val="22"/>
    </w:rPr>
  </w:style>
  <w:style w:type="paragraph" w:customStyle="1" w:styleId="NormalPrefix">
    <w:name w:val="Normal Prefix"/>
    <w:rsid w:val="000D0838"/>
    <w:pPr>
      <w:widowControl w:val="0"/>
      <w:autoSpaceDE w:val="0"/>
      <w:autoSpaceDN w:val="0"/>
      <w:adjustRightInd w:val="0"/>
      <w:spacing w:before="200" w:after="40"/>
    </w:pPr>
    <w:rPr>
      <w:sz w:val="22"/>
      <w:szCs w:val="22"/>
    </w:rPr>
  </w:style>
  <w:style w:type="paragraph" w:styleId="3">
    <w:name w:val="Body Text Indent 3"/>
    <w:basedOn w:val="a"/>
    <w:link w:val="30"/>
    <w:uiPriority w:val="99"/>
    <w:rsid w:val="000D0838"/>
    <w:pPr>
      <w:autoSpaceDE w:val="0"/>
      <w:autoSpaceDN w:val="0"/>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sid w:val="005F208E"/>
    <w:rPr>
      <w:rFonts w:cs="Times New Roman"/>
      <w:sz w:val="16"/>
      <w:szCs w:val="16"/>
      <w:lang w:eastAsia="en-US"/>
    </w:rPr>
  </w:style>
  <w:style w:type="paragraph" w:styleId="a7">
    <w:name w:val="Normal (Web)"/>
    <w:basedOn w:val="a"/>
    <w:uiPriority w:val="99"/>
    <w:rsid w:val="000D0838"/>
    <w:pPr>
      <w:spacing w:before="100" w:beforeAutospacing="1" w:after="100" w:afterAutospacing="1"/>
    </w:pPr>
    <w:rPr>
      <w:sz w:val="24"/>
      <w:szCs w:val="24"/>
      <w:lang w:eastAsia="ru-RU"/>
    </w:rPr>
  </w:style>
  <w:style w:type="character" w:styleId="a8">
    <w:name w:val="Hyperlink"/>
    <w:basedOn w:val="a0"/>
    <w:uiPriority w:val="99"/>
    <w:rsid w:val="000D0838"/>
    <w:rPr>
      <w:rFonts w:cs="Times New Roman"/>
      <w:color w:val="0000BB"/>
      <w:u w:val="single"/>
    </w:rPr>
  </w:style>
  <w:style w:type="character" w:customStyle="1" w:styleId="apple-style-span">
    <w:name w:val="apple-style-span"/>
    <w:basedOn w:val="a0"/>
    <w:rsid w:val="004A1CA6"/>
    <w:rPr>
      <w:rFonts w:cs="Times New Roman"/>
    </w:rPr>
  </w:style>
  <w:style w:type="paragraph" w:styleId="a9">
    <w:name w:val="Body Text Indent"/>
    <w:basedOn w:val="a"/>
    <w:link w:val="aa"/>
    <w:uiPriority w:val="99"/>
    <w:rsid w:val="006B76DB"/>
    <w:pPr>
      <w:spacing w:after="120"/>
      <w:ind w:left="283"/>
    </w:pPr>
  </w:style>
  <w:style w:type="character" w:customStyle="1" w:styleId="aa">
    <w:name w:val="Основной текст с отступом Знак"/>
    <w:basedOn w:val="a0"/>
    <w:link w:val="a9"/>
    <w:uiPriority w:val="99"/>
    <w:locked/>
    <w:rsid w:val="006B76DB"/>
    <w:rPr>
      <w:rFonts w:cs="Times New Roman"/>
      <w:lang w:eastAsia="en-US"/>
    </w:rPr>
  </w:style>
  <w:style w:type="paragraph" w:styleId="ab">
    <w:name w:val="List Paragraph"/>
    <w:basedOn w:val="a"/>
    <w:uiPriority w:val="34"/>
    <w:qFormat/>
    <w:rsid w:val="006B76DB"/>
    <w:pPr>
      <w:spacing w:after="200" w:line="276" w:lineRule="auto"/>
      <w:ind w:left="720"/>
      <w:contextualSpacing/>
    </w:pPr>
    <w:rPr>
      <w:rFonts w:ascii="Calibri" w:hAnsi="Calibri"/>
      <w:sz w:val="22"/>
      <w:szCs w:val="22"/>
    </w:rPr>
  </w:style>
  <w:style w:type="paragraph" w:customStyle="1" w:styleId="Default">
    <w:name w:val="Default"/>
    <w:rsid w:val="007703CD"/>
    <w:pPr>
      <w:autoSpaceDE w:val="0"/>
      <w:autoSpaceDN w:val="0"/>
      <w:adjustRightInd w:val="0"/>
    </w:pPr>
    <w:rPr>
      <w:color w:val="000000"/>
      <w:sz w:val="24"/>
      <w:szCs w:val="24"/>
    </w:rPr>
  </w:style>
  <w:style w:type="paragraph" w:styleId="ac">
    <w:name w:val="Balloon Text"/>
    <w:basedOn w:val="a"/>
    <w:link w:val="ad"/>
    <w:rsid w:val="00DC6EF8"/>
    <w:rPr>
      <w:rFonts w:ascii="Tahoma" w:hAnsi="Tahoma" w:cs="Tahoma"/>
      <w:sz w:val="16"/>
      <w:szCs w:val="16"/>
    </w:rPr>
  </w:style>
  <w:style w:type="character" w:customStyle="1" w:styleId="ad">
    <w:name w:val="Текст выноски Знак"/>
    <w:basedOn w:val="a0"/>
    <w:link w:val="ac"/>
    <w:rsid w:val="00DC6EF8"/>
    <w:rPr>
      <w:rFonts w:ascii="Tahoma" w:hAnsi="Tahoma" w:cs="Tahoma"/>
      <w:sz w:val="16"/>
      <w:szCs w:val="16"/>
      <w:lang w:eastAsia="en-US"/>
    </w:rPr>
  </w:style>
  <w:style w:type="character" w:styleId="ae">
    <w:name w:val="annotation reference"/>
    <w:basedOn w:val="a0"/>
    <w:rsid w:val="00614024"/>
    <w:rPr>
      <w:sz w:val="16"/>
      <w:szCs w:val="16"/>
    </w:rPr>
  </w:style>
  <w:style w:type="paragraph" w:styleId="af">
    <w:name w:val="annotation text"/>
    <w:basedOn w:val="a"/>
    <w:link w:val="af0"/>
    <w:rsid w:val="00614024"/>
  </w:style>
  <w:style w:type="character" w:customStyle="1" w:styleId="af0">
    <w:name w:val="Текст примечания Знак"/>
    <w:basedOn w:val="a0"/>
    <w:link w:val="af"/>
    <w:rsid w:val="00614024"/>
    <w:rPr>
      <w:lang w:eastAsia="en-US"/>
    </w:rPr>
  </w:style>
  <w:style w:type="paragraph" w:styleId="af1">
    <w:name w:val="annotation subject"/>
    <w:basedOn w:val="af"/>
    <w:next w:val="af"/>
    <w:link w:val="af2"/>
    <w:rsid w:val="00614024"/>
    <w:rPr>
      <w:b/>
      <w:bCs/>
    </w:rPr>
  </w:style>
  <w:style w:type="character" w:customStyle="1" w:styleId="af2">
    <w:name w:val="Тема примечания Знак"/>
    <w:basedOn w:val="af0"/>
    <w:link w:val="af1"/>
    <w:rsid w:val="00614024"/>
    <w:rPr>
      <w:b/>
      <w:bCs/>
      <w:lang w:eastAsia="en-US"/>
    </w:rPr>
  </w:style>
  <w:style w:type="paragraph" w:customStyle="1" w:styleId="Prikaz">
    <w:name w:val="Prikaz"/>
    <w:basedOn w:val="a"/>
    <w:uiPriority w:val="99"/>
    <w:rsid w:val="00446384"/>
    <w:pPr>
      <w:ind w:firstLine="709"/>
      <w:jc w:val="both"/>
    </w:pPr>
    <w:rPr>
      <w:sz w:val="28"/>
      <w:szCs w:val="28"/>
    </w:rPr>
  </w:style>
  <w:style w:type="paragraph" w:styleId="af3">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f4"/>
    <w:uiPriority w:val="99"/>
    <w:rsid w:val="00D52A43"/>
    <w:rPr>
      <w:rFonts w:ascii="Courier New" w:hAnsi="Courier New"/>
      <w:lang w:val="x-none" w:eastAsia="x-none"/>
    </w:rPr>
  </w:style>
  <w:style w:type="character" w:customStyle="1" w:styleId="af4">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f3"/>
    <w:uiPriority w:val="99"/>
    <w:rsid w:val="00D52A43"/>
    <w:rPr>
      <w:rFonts w:ascii="Courier New" w:hAnsi="Courier New"/>
      <w:lang w:val="x-none" w:eastAsia="x-none"/>
    </w:rPr>
  </w:style>
  <w:style w:type="paragraph" w:styleId="af5">
    <w:name w:val="No Spacing"/>
    <w:uiPriority w:val="1"/>
    <w:qFormat/>
    <w:rsid w:val="00F81B4F"/>
    <w:rPr>
      <w:rFonts w:asciiTheme="minorHAnsi" w:eastAsiaTheme="minorHAnsi" w:hAnsiTheme="minorHAnsi" w:cstheme="minorBidi"/>
      <w:sz w:val="22"/>
      <w:szCs w:val="22"/>
      <w:lang w:eastAsia="en-US"/>
    </w:rPr>
  </w:style>
  <w:style w:type="table" w:styleId="af6">
    <w:name w:val="Table Grid"/>
    <w:basedOn w:val="a1"/>
    <w:uiPriority w:val="59"/>
    <w:rsid w:val="00F81B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4158">
      <w:bodyDiv w:val="1"/>
      <w:marLeft w:val="0"/>
      <w:marRight w:val="0"/>
      <w:marTop w:val="0"/>
      <w:marBottom w:val="0"/>
      <w:divBdr>
        <w:top w:val="none" w:sz="0" w:space="0" w:color="auto"/>
        <w:left w:val="none" w:sz="0" w:space="0" w:color="auto"/>
        <w:bottom w:val="none" w:sz="0" w:space="0" w:color="auto"/>
        <w:right w:val="none" w:sz="0" w:space="0" w:color="auto"/>
      </w:divBdr>
    </w:div>
    <w:div w:id="670912051">
      <w:bodyDiv w:val="1"/>
      <w:marLeft w:val="0"/>
      <w:marRight w:val="0"/>
      <w:marTop w:val="0"/>
      <w:marBottom w:val="0"/>
      <w:divBdr>
        <w:top w:val="none" w:sz="0" w:space="0" w:color="auto"/>
        <w:left w:val="none" w:sz="0" w:space="0" w:color="auto"/>
        <w:bottom w:val="none" w:sz="0" w:space="0" w:color="auto"/>
        <w:right w:val="none" w:sz="0" w:space="0" w:color="auto"/>
      </w:divBdr>
    </w:div>
    <w:div w:id="1068723426">
      <w:bodyDiv w:val="1"/>
      <w:marLeft w:val="0"/>
      <w:marRight w:val="0"/>
      <w:marTop w:val="0"/>
      <w:marBottom w:val="0"/>
      <w:divBdr>
        <w:top w:val="none" w:sz="0" w:space="0" w:color="auto"/>
        <w:left w:val="none" w:sz="0" w:space="0" w:color="auto"/>
        <w:bottom w:val="none" w:sz="0" w:space="0" w:color="auto"/>
        <w:right w:val="none" w:sz="0" w:space="0" w:color="auto"/>
      </w:divBdr>
    </w:div>
    <w:div w:id="1279340023">
      <w:bodyDiv w:val="1"/>
      <w:marLeft w:val="0"/>
      <w:marRight w:val="0"/>
      <w:marTop w:val="0"/>
      <w:marBottom w:val="0"/>
      <w:divBdr>
        <w:top w:val="none" w:sz="0" w:space="0" w:color="auto"/>
        <w:left w:val="none" w:sz="0" w:space="0" w:color="auto"/>
        <w:bottom w:val="none" w:sz="0" w:space="0" w:color="auto"/>
        <w:right w:val="none" w:sz="0" w:space="0" w:color="auto"/>
      </w:divBdr>
    </w:div>
    <w:div w:id="1417363316">
      <w:bodyDiv w:val="1"/>
      <w:marLeft w:val="0"/>
      <w:marRight w:val="0"/>
      <w:marTop w:val="0"/>
      <w:marBottom w:val="0"/>
      <w:divBdr>
        <w:top w:val="none" w:sz="0" w:space="0" w:color="auto"/>
        <w:left w:val="none" w:sz="0" w:space="0" w:color="auto"/>
        <w:bottom w:val="none" w:sz="0" w:space="0" w:color="auto"/>
        <w:right w:val="none" w:sz="0" w:space="0" w:color="auto"/>
      </w:divBdr>
    </w:div>
    <w:div w:id="1514225357">
      <w:bodyDiv w:val="1"/>
      <w:marLeft w:val="0"/>
      <w:marRight w:val="0"/>
      <w:marTop w:val="0"/>
      <w:marBottom w:val="0"/>
      <w:divBdr>
        <w:top w:val="none" w:sz="0" w:space="0" w:color="auto"/>
        <w:left w:val="none" w:sz="0" w:space="0" w:color="auto"/>
        <w:bottom w:val="none" w:sz="0" w:space="0" w:color="auto"/>
        <w:right w:val="none" w:sz="0" w:space="0" w:color="auto"/>
      </w:divBdr>
    </w:div>
    <w:div w:id="19483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Hewlett-Packard</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
  <cp:lastModifiedBy>Maria</cp:lastModifiedBy>
  <cp:revision>25</cp:revision>
  <cp:lastPrinted>2013-05-06T11:12:00Z</cp:lastPrinted>
  <dcterms:created xsi:type="dcterms:W3CDTF">2013-05-06T11:52:00Z</dcterms:created>
  <dcterms:modified xsi:type="dcterms:W3CDTF">2013-12-03T18:36:00Z</dcterms:modified>
</cp:coreProperties>
</file>