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44EF7D" w14:textId="16F67BA2" w:rsidR="00084037" w:rsidRPr="000900BF" w:rsidRDefault="000900BF" w:rsidP="000900BF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0900BF">
        <w:rPr>
          <w:rFonts w:ascii="Times New Roman" w:hAnsi="Times New Roman" w:cs="Times New Roman"/>
          <w:b/>
          <w:bCs/>
          <w:sz w:val="32"/>
          <w:szCs w:val="32"/>
          <w:lang w:val="en-US"/>
        </w:rPr>
        <w:t>Auditing Committee of</w:t>
      </w:r>
    </w:p>
    <w:p w14:paraId="08F1A18A" w14:textId="398C08F2" w:rsidR="000900BF" w:rsidRDefault="000900BF" w:rsidP="000900BF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0900BF">
        <w:rPr>
          <w:rFonts w:ascii="Times New Roman" w:hAnsi="Times New Roman" w:cs="Times New Roman"/>
          <w:b/>
          <w:bCs/>
          <w:sz w:val="32"/>
          <w:szCs w:val="32"/>
          <w:lang w:val="en-US"/>
        </w:rPr>
        <w:t>PJSC Kubanenergo</w:t>
      </w:r>
    </w:p>
    <w:p w14:paraId="4C3FFA97" w14:textId="7E551397" w:rsidR="000900BF" w:rsidRDefault="001412D0" w:rsidP="001412D0">
      <w:pPr>
        <w:pStyle w:val="a3"/>
        <w:tabs>
          <w:tab w:val="left" w:pos="5699"/>
          <w:tab w:val="left" w:pos="5821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2C10A0">
        <w:rPr>
          <w:rFonts w:ascii="Times New Roman" w:hAnsi="Times New Roman" w:cs="Times New Roman"/>
          <w:noProof/>
          <w:sz w:val="24"/>
          <w:szCs w:val="24"/>
          <w:u w:val="thick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13C1B3" wp14:editId="641D9281">
                <wp:simplePos x="0" y="0"/>
                <wp:positionH relativeFrom="margin">
                  <wp:align>center</wp:align>
                </wp:positionH>
                <wp:positionV relativeFrom="paragraph">
                  <wp:posOffset>63500</wp:posOffset>
                </wp:positionV>
                <wp:extent cx="1141379" cy="226979"/>
                <wp:effectExtent l="38100" t="19050" r="0" b="40005"/>
                <wp:wrapNone/>
                <wp:docPr id="3" name="Блок-схема: решени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1379" cy="226979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00D09BE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Блок-схема: решение 3" o:spid="_x0000_s1026" type="#_x0000_t110" style="position:absolute;margin-left:0;margin-top:5pt;width:89.85pt;height:17.8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" fillcolor="#4472c4 [3204]" strokecolor="#1f3763 [1604]" strokeweight="1pt">
                <w10:wrap anchorx="margin"/>
              </v:shape>
            </w:pict>
          </mc:Fallback>
        </mc:AlternateContent>
      </w:r>
      <w:r w:rsidR="000900BF" w:rsidRPr="002C10A0">
        <w:rPr>
          <w:rFonts w:ascii="Times New Roman" w:hAnsi="Times New Roman" w:cs="Times New Roman"/>
          <w:sz w:val="24"/>
          <w:szCs w:val="24"/>
          <w:u w:val="thick"/>
          <w:lang w:val="en-US"/>
        </w:rPr>
        <w:t>____________________________</w:t>
      </w:r>
      <w:r w:rsidRPr="002C10A0">
        <w:rPr>
          <w:rFonts w:ascii="Times New Roman" w:hAnsi="Times New Roman" w:cs="Times New Roman"/>
          <w:sz w:val="24"/>
          <w:szCs w:val="24"/>
          <w:u w:val="thick"/>
          <w:lang w:val="en-US"/>
        </w:rPr>
        <w:t>___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C10A0">
        <w:rPr>
          <w:rFonts w:ascii="Times New Roman" w:hAnsi="Times New Roman" w:cs="Times New Roman"/>
          <w:sz w:val="24"/>
          <w:szCs w:val="24"/>
          <w:u w:val="thick"/>
          <w:lang w:val="en-US"/>
        </w:rPr>
        <w:t>_</w:t>
      </w:r>
      <w:r w:rsidRPr="002C10A0">
        <w:rPr>
          <w:rFonts w:ascii="Times New Roman" w:hAnsi="Times New Roman" w:cs="Times New Roman"/>
          <w:sz w:val="24"/>
          <w:szCs w:val="24"/>
          <w:u w:val="thick"/>
          <w:lang w:val="en-US"/>
        </w:rPr>
        <w:tab/>
        <w:t>____________________________</w:t>
      </w:r>
    </w:p>
    <w:p w14:paraId="20DD76D4" w14:textId="6B2456F0" w:rsidR="001412D0" w:rsidRDefault="001412D0" w:rsidP="001412D0">
      <w:pPr>
        <w:pStyle w:val="a3"/>
        <w:tabs>
          <w:tab w:val="left" w:pos="5699"/>
          <w:tab w:val="left" w:pos="5821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14:paraId="6C2830AB" w14:textId="3E5389A6" w:rsidR="001412D0" w:rsidRPr="00D84DC6" w:rsidRDefault="001412D0" w:rsidP="001412D0">
      <w:pPr>
        <w:pStyle w:val="a3"/>
        <w:tabs>
          <w:tab w:val="left" w:pos="5699"/>
          <w:tab w:val="left" w:pos="5821"/>
        </w:tabs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14:paraId="25D48AFC" w14:textId="3B04286D" w:rsidR="001412D0" w:rsidRDefault="001412D0" w:rsidP="001412D0">
      <w:pPr>
        <w:pStyle w:val="a3"/>
        <w:tabs>
          <w:tab w:val="left" w:pos="5699"/>
          <w:tab w:val="left" w:pos="5821"/>
        </w:tabs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Approved by </w:t>
      </w:r>
    </w:p>
    <w:p w14:paraId="298FB830" w14:textId="01B2FB2C" w:rsidR="001412D0" w:rsidRDefault="007527D1" w:rsidP="001412D0">
      <w:pPr>
        <w:pStyle w:val="a3"/>
        <w:tabs>
          <w:tab w:val="left" w:pos="5699"/>
          <w:tab w:val="left" w:pos="5821"/>
        </w:tabs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1412D0">
        <w:rPr>
          <w:rFonts w:ascii="Times New Roman" w:hAnsi="Times New Roman" w:cs="Times New Roman"/>
          <w:sz w:val="24"/>
          <w:szCs w:val="24"/>
          <w:lang w:val="en-US"/>
        </w:rPr>
        <w:t>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Auditing Committee</w:t>
      </w:r>
    </w:p>
    <w:p w14:paraId="4A5A8540" w14:textId="1C7E16A8" w:rsidR="007527D1" w:rsidRDefault="007527D1" w:rsidP="001412D0">
      <w:pPr>
        <w:pStyle w:val="a3"/>
        <w:tabs>
          <w:tab w:val="left" w:pos="5699"/>
          <w:tab w:val="left" w:pos="5821"/>
        </w:tabs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Of PJSC Kubanenergo</w:t>
      </w:r>
    </w:p>
    <w:p w14:paraId="2C37E481" w14:textId="27F79C73" w:rsidR="007527D1" w:rsidRDefault="007527D1" w:rsidP="001412D0">
      <w:pPr>
        <w:pStyle w:val="a3"/>
        <w:tabs>
          <w:tab w:val="left" w:pos="5699"/>
          <w:tab w:val="left" w:pos="5821"/>
        </w:tabs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(Minutes of April 15, 2020 No.3)</w:t>
      </w:r>
    </w:p>
    <w:p w14:paraId="6139A332" w14:textId="7B369093" w:rsidR="007527D1" w:rsidRDefault="007527D1" w:rsidP="001412D0">
      <w:pPr>
        <w:pStyle w:val="a3"/>
        <w:tabs>
          <w:tab w:val="left" w:pos="5699"/>
          <w:tab w:val="left" w:pos="5821"/>
        </w:tabs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14:paraId="77554851" w14:textId="1DC44171" w:rsidR="007527D1" w:rsidRDefault="007527D1" w:rsidP="001412D0">
      <w:pPr>
        <w:pStyle w:val="a3"/>
        <w:tabs>
          <w:tab w:val="left" w:pos="5699"/>
          <w:tab w:val="left" w:pos="5821"/>
        </w:tabs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14:paraId="0D0F42D4" w14:textId="1D836A07" w:rsidR="007527D1" w:rsidRDefault="007527D1" w:rsidP="001412D0">
      <w:pPr>
        <w:pStyle w:val="a3"/>
        <w:tabs>
          <w:tab w:val="left" w:pos="5699"/>
          <w:tab w:val="left" w:pos="5821"/>
        </w:tabs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14:paraId="55874C0F" w14:textId="55FBA117" w:rsidR="007527D1" w:rsidRDefault="007527D1" w:rsidP="001412D0">
      <w:pPr>
        <w:pStyle w:val="a3"/>
        <w:tabs>
          <w:tab w:val="left" w:pos="5699"/>
          <w:tab w:val="left" w:pos="5821"/>
        </w:tabs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14:paraId="315FE465" w14:textId="77777777" w:rsidR="00AF01BE" w:rsidRPr="00D84DC6" w:rsidRDefault="00AF01BE" w:rsidP="001412D0">
      <w:pPr>
        <w:pStyle w:val="a3"/>
        <w:tabs>
          <w:tab w:val="left" w:pos="5699"/>
          <w:tab w:val="left" w:pos="5821"/>
        </w:tabs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14:paraId="6C5B8125" w14:textId="0D7668DF" w:rsidR="007527D1" w:rsidRPr="00AF01BE" w:rsidRDefault="007527D1" w:rsidP="001412D0">
      <w:pPr>
        <w:pStyle w:val="a3"/>
        <w:tabs>
          <w:tab w:val="left" w:pos="5699"/>
          <w:tab w:val="left" w:pos="5821"/>
        </w:tabs>
        <w:jc w:val="right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12A1F361" w14:textId="22B9E97F" w:rsidR="007527D1" w:rsidRPr="00AF01BE" w:rsidRDefault="007527D1" w:rsidP="007527D1">
      <w:pPr>
        <w:pStyle w:val="a3"/>
        <w:tabs>
          <w:tab w:val="left" w:pos="5699"/>
          <w:tab w:val="left" w:pos="5821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AF01B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REPORT (ACT) </w:t>
      </w:r>
    </w:p>
    <w:p w14:paraId="513F6EC6" w14:textId="032350D6" w:rsidR="007527D1" w:rsidRPr="00AF01BE" w:rsidRDefault="007527D1" w:rsidP="007527D1">
      <w:pPr>
        <w:pStyle w:val="a3"/>
        <w:tabs>
          <w:tab w:val="left" w:pos="5699"/>
          <w:tab w:val="left" w:pos="5821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AF01BE">
        <w:rPr>
          <w:rFonts w:ascii="Times New Roman" w:hAnsi="Times New Roman" w:cs="Times New Roman"/>
          <w:b/>
          <w:bCs/>
          <w:sz w:val="28"/>
          <w:szCs w:val="28"/>
          <w:lang w:val="en-US"/>
        </w:rPr>
        <w:t>OF THE AUDITING COMMITTEE</w:t>
      </w:r>
    </w:p>
    <w:p w14:paraId="7CE0C0AF" w14:textId="554CFA74" w:rsidR="007527D1" w:rsidRDefault="007527D1" w:rsidP="007527D1">
      <w:pPr>
        <w:pStyle w:val="a3"/>
        <w:tabs>
          <w:tab w:val="left" w:pos="5699"/>
          <w:tab w:val="left" w:pos="5821"/>
        </w:tabs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05310EE2" w14:textId="66AFB4D9" w:rsidR="007527D1" w:rsidRDefault="007527D1" w:rsidP="007527D1">
      <w:pPr>
        <w:pStyle w:val="a3"/>
        <w:tabs>
          <w:tab w:val="left" w:pos="5699"/>
          <w:tab w:val="left" w:pos="5821"/>
        </w:tabs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OF PUBLIC JOINT STOCK COMPANY</w:t>
      </w:r>
    </w:p>
    <w:p w14:paraId="7DB9E788" w14:textId="46C9C5E4" w:rsidR="007527D1" w:rsidRDefault="007527D1" w:rsidP="007527D1">
      <w:pPr>
        <w:pStyle w:val="a3"/>
        <w:tabs>
          <w:tab w:val="left" w:pos="5699"/>
          <w:tab w:val="left" w:pos="5821"/>
        </w:tabs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OF POWER INDUSTRY AND ELECTRIFICATION</w:t>
      </w:r>
      <w:r w:rsidR="00AF01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OF KUBAN</w:t>
      </w:r>
    </w:p>
    <w:p w14:paraId="45B99571" w14:textId="7BA6F32D" w:rsidR="00AF01BE" w:rsidRDefault="00AF01BE" w:rsidP="007527D1">
      <w:pPr>
        <w:pStyle w:val="a3"/>
        <w:tabs>
          <w:tab w:val="left" w:pos="5699"/>
          <w:tab w:val="left" w:pos="5821"/>
        </w:tabs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4ECC1177" w14:textId="05C6CF7C" w:rsidR="00AF01BE" w:rsidRDefault="00AF01BE" w:rsidP="007527D1">
      <w:pPr>
        <w:pStyle w:val="a3"/>
        <w:tabs>
          <w:tab w:val="left" w:pos="5699"/>
          <w:tab w:val="left" w:pos="5821"/>
        </w:tabs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371285F0" w14:textId="5CA92360" w:rsidR="00AF01BE" w:rsidRDefault="00AF01BE" w:rsidP="007527D1">
      <w:pPr>
        <w:pStyle w:val="a3"/>
        <w:tabs>
          <w:tab w:val="left" w:pos="5699"/>
          <w:tab w:val="left" w:pos="5821"/>
        </w:tabs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5FBEF5E3" w14:textId="3BEBE167" w:rsidR="00AF01BE" w:rsidRDefault="00AF01BE" w:rsidP="007527D1">
      <w:pPr>
        <w:pStyle w:val="a3"/>
        <w:tabs>
          <w:tab w:val="left" w:pos="5699"/>
          <w:tab w:val="left" w:pos="5821"/>
        </w:tabs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63330163" w14:textId="36C90C0E" w:rsidR="00AF01BE" w:rsidRDefault="00AF01BE" w:rsidP="007527D1">
      <w:pPr>
        <w:pStyle w:val="a3"/>
        <w:tabs>
          <w:tab w:val="left" w:pos="5699"/>
          <w:tab w:val="left" w:pos="5821"/>
        </w:tabs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59E04DCD" w14:textId="0D158DB6" w:rsidR="00AF01BE" w:rsidRDefault="00AF01BE" w:rsidP="007527D1">
      <w:pPr>
        <w:pStyle w:val="a3"/>
        <w:tabs>
          <w:tab w:val="left" w:pos="5699"/>
          <w:tab w:val="left" w:pos="5821"/>
        </w:tabs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0EEA4999" w14:textId="4D163B30" w:rsidR="00AF01BE" w:rsidRDefault="00AF01BE" w:rsidP="007527D1">
      <w:pPr>
        <w:pStyle w:val="a3"/>
        <w:tabs>
          <w:tab w:val="left" w:pos="5699"/>
          <w:tab w:val="left" w:pos="5821"/>
        </w:tabs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68E97AA6" w14:textId="601326D1" w:rsidR="00AF01BE" w:rsidRDefault="00AF01BE" w:rsidP="007527D1">
      <w:pPr>
        <w:pStyle w:val="a3"/>
        <w:tabs>
          <w:tab w:val="left" w:pos="5699"/>
          <w:tab w:val="left" w:pos="5821"/>
        </w:tabs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59C50B12" w14:textId="7746A7FF" w:rsidR="00AF01BE" w:rsidRDefault="00AF01BE" w:rsidP="007527D1">
      <w:pPr>
        <w:pStyle w:val="a3"/>
        <w:tabs>
          <w:tab w:val="left" w:pos="5699"/>
          <w:tab w:val="left" w:pos="5821"/>
        </w:tabs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6CA7E881" w14:textId="008F9B46" w:rsidR="00AF01BE" w:rsidRDefault="00AF01BE" w:rsidP="007527D1">
      <w:pPr>
        <w:pStyle w:val="a3"/>
        <w:tabs>
          <w:tab w:val="left" w:pos="5699"/>
          <w:tab w:val="left" w:pos="5821"/>
        </w:tabs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20446A07" w14:textId="7BA45EB7" w:rsidR="00AF01BE" w:rsidRDefault="00AF01BE" w:rsidP="007527D1">
      <w:pPr>
        <w:pStyle w:val="a3"/>
        <w:tabs>
          <w:tab w:val="left" w:pos="5699"/>
          <w:tab w:val="left" w:pos="5821"/>
        </w:tabs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6BD28575" w14:textId="0656BC30" w:rsidR="00AF01BE" w:rsidRDefault="00AF01BE" w:rsidP="007527D1">
      <w:pPr>
        <w:pStyle w:val="a3"/>
        <w:tabs>
          <w:tab w:val="left" w:pos="5699"/>
          <w:tab w:val="left" w:pos="5821"/>
        </w:tabs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487E3974" w14:textId="2D6F03F0" w:rsidR="00AF01BE" w:rsidRDefault="00AF01BE" w:rsidP="007527D1">
      <w:pPr>
        <w:pStyle w:val="a3"/>
        <w:tabs>
          <w:tab w:val="left" w:pos="5699"/>
          <w:tab w:val="left" w:pos="5821"/>
        </w:tabs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16F6DE24" w14:textId="17B4B74A" w:rsidR="00AF01BE" w:rsidRDefault="00AF01BE" w:rsidP="007527D1">
      <w:pPr>
        <w:pStyle w:val="a3"/>
        <w:tabs>
          <w:tab w:val="left" w:pos="5699"/>
          <w:tab w:val="left" w:pos="5821"/>
        </w:tabs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0AE84BCE" w14:textId="0CB0E0FA" w:rsidR="00AF01BE" w:rsidRDefault="00AF01BE" w:rsidP="007527D1">
      <w:pPr>
        <w:pStyle w:val="a3"/>
        <w:tabs>
          <w:tab w:val="left" w:pos="5699"/>
          <w:tab w:val="left" w:pos="5821"/>
        </w:tabs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78B380B4" w14:textId="195D67D6" w:rsidR="00AF01BE" w:rsidRDefault="00AF01BE" w:rsidP="007527D1">
      <w:pPr>
        <w:pStyle w:val="a3"/>
        <w:tabs>
          <w:tab w:val="left" w:pos="5699"/>
          <w:tab w:val="left" w:pos="5821"/>
        </w:tabs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2F654CB1" w14:textId="5C3BF4DF" w:rsidR="00AF01BE" w:rsidRDefault="00AF01BE" w:rsidP="007527D1">
      <w:pPr>
        <w:pStyle w:val="a3"/>
        <w:tabs>
          <w:tab w:val="left" w:pos="5699"/>
          <w:tab w:val="left" w:pos="5821"/>
        </w:tabs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032DEF4C" w14:textId="1441F9C0" w:rsidR="00AF01BE" w:rsidRDefault="00AF01BE" w:rsidP="007527D1">
      <w:pPr>
        <w:pStyle w:val="a3"/>
        <w:tabs>
          <w:tab w:val="left" w:pos="5699"/>
          <w:tab w:val="left" w:pos="5821"/>
        </w:tabs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4216E4A3" w14:textId="034E204E" w:rsidR="00AF01BE" w:rsidRDefault="00AF01BE" w:rsidP="007527D1">
      <w:pPr>
        <w:pStyle w:val="a3"/>
        <w:tabs>
          <w:tab w:val="left" w:pos="5699"/>
          <w:tab w:val="left" w:pos="5821"/>
        </w:tabs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6739F0B4" w14:textId="34D41537" w:rsidR="00AF01BE" w:rsidRDefault="00AF01BE" w:rsidP="007527D1">
      <w:pPr>
        <w:pStyle w:val="a3"/>
        <w:tabs>
          <w:tab w:val="left" w:pos="5699"/>
          <w:tab w:val="left" w:pos="5821"/>
        </w:tabs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473EB812" w14:textId="4C286341" w:rsidR="00AF01BE" w:rsidRDefault="00AF01BE" w:rsidP="007527D1">
      <w:pPr>
        <w:pStyle w:val="a3"/>
        <w:tabs>
          <w:tab w:val="left" w:pos="5699"/>
          <w:tab w:val="left" w:pos="5821"/>
        </w:tabs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447490DA" w14:textId="46E5C5AD" w:rsidR="00AF01BE" w:rsidRDefault="00AF01BE" w:rsidP="007527D1">
      <w:pPr>
        <w:pStyle w:val="a3"/>
        <w:tabs>
          <w:tab w:val="left" w:pos="5699"/>
          <w:tab w:val="left" w:pos="5821"/>
        </w:tabs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77DD4673" w14:textId="7EE4AA5A" w:rsidR="00AF01BE" w:rsidRDefault="00AF01BE" w:rsidP="007527D1">
      <w:pPr>
        <w:pStyle w:val="a3"/>
        <w:tabs>
          <w:tab w:val="left" w:pos="5699"/>
          <w:tab w:val="left" w:pos="5821"/>
        </w:tabs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25683336" w14:textId="2981637A" w:rsidR="00AF01BE" w:rsidRDefault="00AF01BE" w:rsidP="007527D1">
      <w:pPr>
        <w:pStyle w:val="a3"/>
        <w:tabs>
          <w:tab w:val="left" w:pos="5699"/>
          <w:tab w:val="left" w:pos="5821"/>
        </w:tabs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63D21663" w14:textId="0DB1B05B" w:rsidR="00AF01BE" w:rsidRDefault="00AF01BE" w:rsidP="007527D1">
      <w:pPr>
        <w:pStyle w:val="a3"/>
        <w:tabs>
          <w:tab w:val="left" w:pos="5699"/>
          <w:tab w:val="left" w:pos="5821"/>
        </w:tabs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74C7451C" w14:textId="1BB329E7" w:rsidR="00AF01BE" w:rsidRDefault="00AF01BE" w:rsidP="007527D1">
      <w:pPr>
        <w:pStyle w:val="a3"/>
        <w:tabs>
          <w:tab w:val="left" w:pos="5699"/>
          <w:tab w:val="left" w:pos="5821"/>
        </w:tabs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435B3798" w14:textId="1D70904C" w:rsidR="00AF01BE" w:rsidRDefault="00AF01BE" w:rsidP="007527D1">
      <w:pPr>
        <w:pStyle w:val="a3"/>
        <w:tabs>
          <w:tab w:val="left" w:pos="5699"/>
          <w:tab w:val="left" w:pos="5821"/>
        </w:tabs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025C716E" w14:textId="2F7836D2" w:rsidR="00AF01BE" w:rsidRDefault="00AF01BE" w:rsidP="007527D1">
      <w:pPr>
        <w:pStyle w:val="a3"/>
        <w:tabs>
          <w:tab w:val="left" w:pos="5699"/>
          <w:tab w:val="left" w:pos="5821"/>
        </w:tabs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31DBD010" w14:textId="58C9C203" w:rsidR="00AF01BE" w:rsidRDefault="00AF01BE" w:rsidP="007527D1">
      <w:pPr>
        <w:pStyle w:val="a3"/>
        <w:tabs>
          <w:tab w:val="left" w:pos="5699"/>
          <w:tab w:val="left" w:pos="5821"/>
        </w:tabs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4F24E2E0" w14:textId="442D0292" w:rsidR="00AF01BE" w:rsidRDefault="00AF01BE" w:rsidP="00AF01BE">
      <w:pPr>
        <w:pStyle w:val="a3"/>
        <w:tabs>
          <w:tab w:val="left" w:pos="7854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AF01BE">
        <w:rPr>
          <w:rFonts w:ascii="Times New Roman" w:hAnsi="Times New Roman" w:cs="Times New Roman"/>
          <w:sz w:val="24"/>
          <w:szCs w:val="24"/>
          <w:u w:val="single"/>
          <w:lang w:val="en-US"/>
        </w:rPr>
        <w:t>April 15, 2020</w:t>
      </w:r>
      <w:r w:rsidRPr="00AF01BE">
        <w:rPr>
          <w:rFonts w:ascii="Times New Roman" w:hAnsi="Times New Roman" w:cs="Times New Roman"/>
          <w:sz w:val="24"/>
          <w:szCs w:val="24"/>
          <w:lang w:val="en-US"/>
        </w:rPr>
        <w:t>___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F01BE">
        <w:rPr>
          <w:rFonts w:ascii="Times New Roman" w:hAnsi="Times New Roman" w:cs="Times New Roman"/>
          <w:sz w:val="24"/>
          <w:szCs w:val="24"/>
          <w:u w:val="single"/>
          <w:lang w:val="en-US"/>
        </w:rPr>
        <w:t>Moscow</w:t>
      </w:r>
    </w:p>
    <w:p w14:paraId="2B6D6F9D" w14:textId="4B4B7315" w:rsidR="00AF01BE" w:rsidRPr="00AF01BE" w:rsidRDefault="00AF01BE" w:rsidP="00AF01BE">
      <w:pPr>
        <w:pStyle w:val="a3"/>
        <w:tabs>
          <w:tab w:val="left" w:pos="7854"/>
        </w:tabs>
        <w:rPr>
          <w:rFonts w:ascii="Times New Roman" w:hAnsi="Times New Roman" w:cs="Times New Roman"/>
          <w:sz w:val="14"/>
          <w:szCs w:val="14"/>
          <w:u w:val="single"/>
          <w:lang w:val="en-US"/>
        </w:rPr>
      </w:pPr>
      <w:r>
        <w:rPr>
          <w:rFonts w:ascii="Times New Roman" w:hAnsi="Times New Roman" w:cs="Times New Roman"/>
          <w:sz w:val="14"/>
          <w:szCs w:val="14"/>
          <w:lang w:val="en-US"/>
        </w:rPr>
        <w:t xml:space="preserve">       </w:t>
      </w:r>
      <w:r w:rsidRPr="00AF01BE">
        <w:rPr>
          <w:rFonts w:ascii="Times New Roman" w:hAnsi="Times New Roman" w:cs="Times New Roman"/>
          <w:sz w:val="14"/>
          <w:szCs w:val="14"/>
          <w:lang w:val="en-US"/>
        </w:rPr>
        <w:t>Date of drawing up</w:t>
      </w:r>
      <w:r>
        <w:rPr>
          <w:rFonts w:ascii="Times New Roman" w:hAnsi="Times New Roman" w:cs="Times New Roman"/>
          <w:sz w:val="14"/>
          <w:szCs w:val="14"/>
          <w:lang w:val="en-US"/>
        </w:rPr>
        <w:tab/>
        <w:t>Place of drawing up</w:t>
      </w:r>
    </w:p>
    <w:p w14:paraId="5EBCBCF5" w14:textId="09A9E9E2" w:rsidR="00AF01BE" w:rsidRDefault="00AF01BE" w:rsidP="007527D1">
      <w:pPr>
        <w:pStyle w:val="a3"/>
        <w:tabs>
          <w:tab w:val="left" w:pos="5699"/>
          <w:tab w:val="left" w:pos="5821"/>
        </w:tabs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567E45A3" w14:textId="2AD3EAA4" w:rsidR="00AF01BE" w:rsidRPr="008F51AB" w:rsidRDefault="002C10A0" w:rsidP="002C10A0">
      <w:pPr>
        <w:pStyle w:val="a3"/>
        <w:numPr>
          <w:ilvl w:val="0"/>
          <w:numId w:val="1"/>
        </w:numPr>
        <w:tabs>
          <w:tab w:val="left" w:pos="5699"/>
          <w:tab w:val="left" w:pos="5821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F51AB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INTRODUCTION</w:t>
      </w:r>
    </w:p>
    <w:p w14:paraId="1EDD4D8D" w14:textId="2AF4E800" w:rsidR="002C10A0" w:rsidRPr="008F51AB" w:rsidRDefault="002C10A0" w:rsidP="002C10A0">
      <w:pPr>
        <w:pStyle w:val="a3"/>
        <w:tabs>
          <w:tab w:val="left" w:pos="5699"/>
          <w:tab w:val="left" w:pos="5821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075104F" w14:textId="78C4CCDF" w:rsidR="002C10A0" w:rsidRPr="008F51AB" w:rsidRDefault="002C10A0" w:rsidP="002C10A0">
      <w:pPr>
        <w:pStyle w:val="a3"/>
        <w:tabs>
          <w:tab w:val="left" w:pos="5699"/>
          <w:tab w:val="left" w:pos="5821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F51AB">
        <w:rPr>
          <w:rFonts w:ascii="Times New Roman" w:hAnsi="Times New Roman" w:cs="Times New Roman"/>
          <w:b/>
          <w:bCs/>
          <w:sz w:val="24"/>
          <w:szCs w:val="24"/>
          <w:lang w:val="en-US"/>
        </w:rPr>
        <w:t>INFORMATION ON THE MEMBERSHIP OF THE AUDITING COMMITTEE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2C10A0" w:rsidRPr="00E41CCF" w14:paraId="7CC600DB" w14:textId="77777777" w:rsidTr="002C10A0">
        <w:tc>
          <w:tcPr>
            <w:tcW w:w="4672" w:type="dxa"/>
          </w:tcPr>
          <w:p w14:paraId="0723BB77" w14:textId="74B177A8" w:rsidR="002C10A0" w:rsidRPr="00D84DC6" w:rsidRDefault="002C10A0" w:rsidP="000D3B87">
            <w:pPr>
              <w:pStyle w:val="a3"/>
              <w:tabs>
                <w:tab w:val="left" w:pos="5699"/>
                <w:tab w:val="left" w:pos="5821"/>
              </w:tabs>
              <w:rPr>
                <w:rFonts w:ascii="Times New Roman" w:hAnsi="Times New Roman" w:cs="Times New Roman"/>
                <w:lang w:val="en-US"/>
              </w:rPr>
            </w:pPr>
            <w:r w:rsidRPr="002C10A0">
              <w:rPr>
                <w:rFonts w:ascii="Times New Roman" w:hAnsi="Times New Roman" w:cs="Times New Roman"/>
              </w:rPr>
              <w:t>С</w:t>
            </w:r>
            <w:r w:rsidRPr="002C10A0">
              <w:rPr>
                <w:rFonts w:ascii="Times New Roman" w:hAnsi="Times New Roman" w:cs="Times New Roman"/>
                <w:lang w:val="en-US"/>
              </w:rPr>
              <w:t xml:space="preserve">omposition of the </w:t>
            </w:r>
            <w:r>
              <w:rPr>
                <w:rFonts w:ascii="Times New Roman" w:hAnsi="Times New Roman" w:cs="Times New Roman"/>
                <w:lang w:val="en-US"/>
              </w:rPr>
              <w:t>A</w:t>
            </w:r>
            <w:r w:rsidRPr="002C10A0">
              <w:rPr>
                <w:rFonts w:ascii="Times New Roman" w:hAnsi="Times New Roman" w:cs="Times New Roman"/>
                <w:lang w:val="en-US"/>
              </w:rPr>
              <w:t xml:space="preserve">uditing </w:t>
            </w:r>
            <w:r>
              <w:rPr>
                <w:rFonts w:ascii="Times New Roman" w:hAnsi="Times New Roman" w:cs="Times New Roman"/>
                <w:lang w:val="en-US"/>
              </w:rPr>
              <w:t>C</w:t>
            </w:r>
            <w:r w:rsidRPr="002C10A0">
              <w:rPr>
                <w:rFonts w:ascii="Times New Roman" w:hAnsi="Times New Roman" w:cs="Times New Roman"/>
                <w:lang w:val="en-US"/>
              </w:rPr>
              <w:t xml:space="preserve">ommittee </w:t>
            </w:r>
            <w:r>
              <w:rPr>
                <w:rFonts w:ascii="Times New Roman" w:hAnsi="Times New Roman" w:cs="Times New Roman"/>
                <w:lang w:val="en-US"/>
              </w:rPr>
              <w:t>is elected by the decision of the General Meeting of Shareholders</w:t>
            </w:r>
          </w:p>
        </w:tc>
        <w:tc>
          <w:tcPr>
            <w:tcW w:w="4673" w:type="dxa"/>
          </w:tcPr>
          <w:p w14:paraId="00DB6BDF" w14:textId="145F972F" w:rsidR="002C10A0" w:rsidRPr="002C10A0" w:rsidRDefault="002C10A0" w:rsidP="000D3B87">
            <w:pPr>
              <w:pStyle w:val="a3"/>
              <w:tabs>
                <w:tab w:val="left" w:pos="5699"/>
                <w:tab w:val="left" w:pos="5821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Resolution of the Annual General Meeting of Shareholders</w:t>
            </w:r>
            <w:r w:rsidR="000D3B87">
              <w:rPr>
                <w:rFonts w:ascii="Times New Roman" w:hAnsi="Times New Roman" w:cs="Times New Roman"/>
                <w:lang w:val="en-US"/>
              </w:rPr>
              <w:t xml:space="preserve"> of PJSC Kubanenergo of June 20, 2019 (Minutes of June 20, 2019 No.42)</w:t>
            </w:r>
          </w:p>
        </w:tc>
      </w:tr>
      <w:tr w:rsidR="002C10A0" w:rsidRPr="00E41CCF" w14:paraId="54437C1F" w14:textId="77777777" w:rsidTr="002C10A0">
        <w:tc>
          <w:tcPr>
            <w:tcW w:w="4672" w:type="dxa"/>
          </w:tcPr>
          <w:p w14:paraId="531BD043" w14:textId="7A29312F" w:rsidR="002C10A0" w:rsidRPr="000D3B87" w:rsidRDefault="000D3B87" w:rsidP="000D3B87">
            <w:pPr>
              <w:pStyle w:val="a3"/>
              <w:tabs>
                <w:tab w:val="left" w:pos="5699"/>
                <w:tab w:val="left" w:pos="5821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Chairman and Secretary of the Auditing Committee were elected by the decision of the Auditing Committee</w:t>
            </w:r>
          </w:p>
        </w:tc>
        <w:tc>
          <w:tcPr>
            <w:tcW w:w="4673" w:type="dxa"/>
          </w:tcPr>
          <w:p w14:paraId="6D1185B6" w14:textId="595DFC9D" w:rsidR="002C10A0" w:rsidRPr="002C10A0" w:rsidRDefault="008F51AB" w:rsidP="008F51AB">
            <w:pPr>
              <w:pStyle w:val="a3"/>
              <w:tabs>
                <w:tab w:val="left" w:pos="5699"/>
                <w:tab w:val="left" w:pos="5821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Minutes of the Auditing Committee of PJSC Kubanenergo of June 22, 2019 No.1</w:t>
            </w:r>
          </w:p>
        </w:tc>
      </w:tr>
      <w:tr w:rsidR="002C10A0" w14:paraId="2D178699" w14:textId="77777777" w:rsidTr="002C10A0">
        <w:tc>
          <w:tcPr>
            <w:tcW w:w="4672" w:type="dxa"/>
          </w:tcPr>
          <w:p w14:paraId="3BFD8568" w14:textId="6AA91ABD" w:rsidR="002C10A0" w:rsidRPr="002C10A0" w:rsidRDefault="008F51AB" w:rsidP="008F51AB">
            <w:pPr>
              <w:pStyle w:val="a3"/>
              <w:tabs>
                <w:tab w:val="left" w:pos="5699"/>
                <w:tab w:val="left" w:pos="5821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Chairman of the Auditing Committee</w:t>
            </w:r>
          </w:p>
        </w:tc>
        <w:tc>
          <w:tcPr>
            <w:tcW w:w="4673" w:type="dxa"/>
          </w:tcPr>
          <w:p w14:paraId="07F3BFF3" w14:textId="4A571F04" w:rsidR="002C10A0" w:rsidRPr="002C10A0" w:rsidRDefault="008F51AB" w:rsidP="008F51AB">
            <w:pPr>
              <w:pStyle w:val="a3"/>
              <w:tabs>
                <w:tab w:val="left" w:pos="5699"/>
                <w:tab w:val="left" w:pos="5821"/>
              </w:tabs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Lelekova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Marina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Alekseevna</w:t>
            </w:r>
            <w:proofErr w:type="spellEnd"/>
          </w:p>
        </w:tc>
      </w:tr>
      <w:tr w:rsidR="002C10A0" w14:paraId="408CF743" w14:textId="77777777" w:rsidTr="002C10A0">
        <w:tc>
          <w:tcPr>
            <w:tcW w:w="4672" w:type="dxa"/>
          </w:tcPr>
          <w:p w14:paraId="7A9373B2" w14:textId="17AD6B76" w:rsidR="002C10A0" w:rsidRPr="002C10A0" w:rsidRDefault="008F51AB" w:rsidP="008F51AB">
            <w:pPr>
              <w:pStyle w:val="a3"/>
              <w:tabs>
                <w:tab w:val="left" w:pos="5699"/>
                <w:tab w:val="left" w:pos="5821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Secretary of the Auditing Committee</w:t>
            </w:r>
          </w:p>
        </w:tc>
        <w:tc>
          <w:tcPr>
            <w:tcW w:w="4673" w:type="dxa"/>
          </w:tcPr>
          <w:p w14:paraId="05CA64E2" w14:textId="36560C36" w:rsidR="002C10A0" w:rsidRPr="002C10A0" w:rsidRDefault="008F51AB" w:rsidP="008F51AB">
            <w:pPr>
              <w:pStyle w:val="a3"/>
              <w:tabs>
                <w:tab w:val="left" w:pos="5699"/>
                <w:tab w:val="left" w:pos="5821"/>
              </w:tabs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Kabizskina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Elena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Aleksandrovna</w:t>
            </w:r>
            <w:proofErr w:type="spellEnd"/>
          </w:p>
        </w:tc>
      </w:tr>
      <w:tr w:rsidR="002C10A0" w14:paraId="5F9F476B" w14:textId="77777777" w:rsidTr="002C10A0">
        <w:tc>
          <w:tcPr>
            <w:tcW w:w="4672" w:type="dxa"/>
          </w:tcPr>
          <w:p w14:paraId="7AF691EA" w14:textId="2D68D33B" w:rsidR="002C10A0" w:rsidRPr="002C10A0" w:rsidRDefault="008F51AB" w:rsidP="008F51AB">
            <w:pPr>
              <w:pStyle w:val="a3"/>
              <w:tabs>
                <w:tab w:val="left" w:pos="5699"/>
                <w:tab w:val="left" w:pos="5821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Members of the Auditing Committee</w:t>
            </w:r>
          </w:p>
        </w:tc>
        <w:tc>
          <w:tcPr>
            <w:tcW w:w="4673" w:type="dxa"/>
          </w:tcPr>
          <w:p w14:paraId="50BF669A" w14:textId="77777777" w:rsidR="002C10A0" w:rsidRDefault="008F51AB" w:rsidP="008F51AB">
            <w:pPr>
              <w:pStyle w:val="a3"/>
              <w:tabs>
                <w:tab w:val="left" w:pos="5699"/>
                <w:tab w:val="left" w:pos="5821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Kim Svetlana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Anatolevna</w:t>
            </w:r>
            <w:proofErr w:type="spellEnd"/>
          </w:p>
          <w:p w14:paraId="76FA6F56" w14:textId="77777777" w:rsidR="008F51AB" w:rsidRDefault="008F51AB" w:rsidP="008F51AB">
            <w:pPr>
              <w:pStyle w:val="a3"/>
              <w:tabs>
                <w:tab w:val="left" w:pos="5699"/>
                <w:tab w:val="left" w:pos="5821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Malyshev Sergey Vladimirovich</w:t>
            </w:r>
          </w:p>
          <w:p w14:paraId="6048B046" w14:textId="7A27F9B2" w:rsidR="008F51AB" w:rsidRPr="002C10A0" w:rsidRDefault="008F51AB" w:rsidP="008F51AB">
            <w:pPr>
              <w:pStyle w:val="a3"/>
              <w:tabs>
                <w:tab w:val="left" w:pos="5699"/>
                <w:tab w:val="left" w:pos="5821"/>
              </w:tabs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Erandina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Elena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Stanislavovna</w:t>
            </w:r>
            <w:proofErr w:type="spellEnd"/>
          </w:p>
        </w:tc>
      </w:tr>
    </w:tbl>
    <w:p w14:paraId="30F48DCF" w14:textId="61604E11" w:rsidR="002C10A0" w:rsidRDefault="00764EDC" w:rsidP="008F6C4C">
      <w:pPr>
        <w:pStyle w:val="a3"/>
        <w:tabs>
          <w:tab w:val="left" w:pos="5699"/>
          <w:tab w:val="left" w:pos="5821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64EDC">
        <w:rPr>
          <w:rFonts w:ascii="Times New Roman" w:hAnsi="Times New Roman" w:cs="Times New Roman"/>
          <w:b/>
          <w:bCs/>
          <w:sz w:val="24"/>
          <w:szCs w:val="24"/>
          <w:lang w:val="en-US"/>
        </w:rPr>
        <w:t>Audit period: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In accordance with the decision of the Auditing Committee of PJSC Kubanenergo of March 20, 2020 (Minutes No. 2), the audit of </w:t>
      </w:r>
      <w:r w:rsidRPr="00764EDC">
        <w:rPr>
          <w:rFonts w:ascii="Times New Roman" w:hAnsi="Times New Roman" w:cs="Times New Roman"/>
          <w:sz w:val="24"/>
          <w:szCs w:val="24"/>
          <w:lang w:val="en-US"/>
        </w:rPr>
        <w:t>financial and operational activities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of PJSC Kubanenergo for 2019 is carried out</w:t>
      </w:r>
      <w:r w:rsidRPr="00764EDC">
        <w:rPr>
          <w:rFonts w:ascii="Times New Roman" w:hAnsi="Times New Roman" w:cs="Times New Roman"/>
          <w:sz w:val="24"/>
          <w:szCs w:val="24"/>
          <w:lang w:val="en-US"/>
        </w:rPr>
        <w:t xml:space="preserve"> for the period from </w:t>
      </w:r>
      <w:r>
        <w:rPr>
          <w:rFonts w:ascii="Times New Roman" w:hAnsi="Times New Roman" w:cs="Times New Roman"/>
          <w:sz w:val="24"/>
          <w:szCs w:val="24"/>
          <w:lang w:val="en-US"/>
        </w:rPr>
        <w:t>March 23</w:t>
      </w:r>
      <w:r w:rsidRPr="00764EDC">
        <w:rPr>
          <w:rFonts w:ascii="Times New Roman" w:hAnsi="Times New Roman" w:cs="Times New Roman"/>
          <w:sz w:val="24"/>
          <w:szCs w:val="24"/>
          <w:lang w:val="en-US"/>
        </w:rPr>
        <w:t xml:space="preserve">, 2020 to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April 15, 2020. </w:t>
      </w:r>
    </w:p>
    <w:p w14:paraId="469FDF75" w14:textId="6B2203DC" w:rsidR="00764EDC" w:rsidRDefault="00764EDC" w:rsidP="008F6C4C">
      <w:pPr>
        <w:pStyle w:val="a3"/>
        <w:tabs>
          <w:tab w:val="left" w:pos="5699"/>
          <w:tab w:val="left" w:pos="5821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C5B7F">
        <w:rPr>
          <w:rFonts w:ascii="Times New Roman" w:hAnsi="Times New Roman" w:cs="Times New Roman"/>
          <w:b/>
          <w:bCs/>
          <w:sz w:val="24"/>
          <w:szCs w:val="24"/>
          <w:lang w:val="en-US"/>
        </w:rPr>
        <w:t>Reason for audit: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0735E">
        <w:rPr>
          <w:rFonts w:ascii="Times New Roman" w:hAnsi="Times New Roman" w:cs="Times New Roman"/>
          <w:sz w:val="24"/>
          <w:szCs w:val="24"/>
          <w:lang w:val="en-US"/>
        </w:rPr>
        <w:t xml:space="preserve">Federal Law No. 208-FZ of December 26, 1995 “On Joint Stock Companies”, </w:t>
      </w:r>
      <w:r w:rsidR="00F23E0E" w:rsidRPr="00F23E0E">
        <w:rPr>
          <w:rFonts w:ascii="Times New Roman" w:hAnsi="Times New Roman" w:cs="Times New Roman"/>
          <w:sz w:val="24"/>
          <w:szCs w:val="24"/>
          <w:lang w:val="en-US"/>
        </w:rPr>
        <w:t xml:space="preserve">Regulations of </w:t>
      </w:r>
      <w:r w:rsidR="00F23E0E">
        <w:rPr>
          <w:rFonts w:ascii="Times New Roman" w:hAnsi="Times New Roman" w:cs="Times New Roman"/>
          <w:sz w:val="24"/>
          <w:szCs w:val="24"/>
          <w:lang w:val="en-US"/>
        </w:rPr>
        <w:t>PJSC Kubanenergo,</w:t>
      </w:r>
      <w:r w:rsidR="00F23E0E" w:rsidRPr="00F23E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0735E">
        <w:rPr>
          <w:rFonts w:ascii="Times New Roman" w:hAnsi="Times New Roman" w:cs="Times New Roman"/>
          <w:sz w:val="24"/>
          <w:szCs w:val="24"/>
          <w:lang w:val="en-US"/>
        </w:rPr>
        <w:t>Regulation on the Auditing Committee</w:t>
      </w:r>
      <w:r w:rsidR="00BC5B7F" w:rsidRPr="00BC5B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C5B7F">
        <w:rPr>
          <w:rFonts w:ascii="Times New Roman" w:hAnsi="Times New Roman" w:cs="Times New Roman"/>
          <w:sz w:val="24"/>
          <w:szCs w:val="24"/>
          <w:lang w:val="en-US"/>
        </w:rPr>
        <w:t>of PJSC Kubanenergo (hereinafter the Company), decision of the Auditing Committee of the Company (Meeting Minutes of March 20, 2020 No.2).</w:t>
      </w:r>
    </w:p>
    <w:p w14:paraId="12FB04F0" w14:textId="7AACB54F" w:rsidR="00165654" w:rsidRPr="001B0F39" w:rsidRDefault="00F23E0E" w:rsidP="008F6C4C">
      <w:pPr>
        <w:pStyle w:val="a3"/>
        <w:tabs>
          <w:tab w:val="left" w:pos="5699"/>
          <w:tab w:val="left" w:pos="5821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23E0E">
        <w:rPr>
          <w:rFonts w:ascii="Times New Roman" w:hAnsi="Times New Roman" w:cs="Times New Roman"/>
          <w:b/>
          <w:bCs/>
          <w:sz w:val="24"/>
          <w:szCs w:val="24"/>
          <w:lang w:val="en-US"/>
        </w:rPr>
        <w:t>Audit objective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: expression of independent opinion </w:t>
      </w:r>
      <w:r w:rsidRPr="00F23E0E">
        <w:rPr>
          <w:rFonts w:ascii="Times New Roman" w:hAnsi="Times New Roman" w:cs="Times New Roman"/>
          <w:sz w:val="24"/>
          <w:szCs w:val="24"/>
          <w:lang w:val="en-US"/>
        </w:rPr>
        <w:t>on the fairness of data contained in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Annual report for 2019, Accounting (Financial) Statements of the Company for 2019, Report </w:t>
      </w:r>
      <w:r w:rsidR="00165654" w:rsidRPr="00165654">
        <w:rPr>
          <w:rFonts w:ascii="Times New Roman" w:hAnsi="Times New Roman" w:cs="Times New Roman"/>
          <w:sz w:val="24"/>
          <w:szCs w:val="24"/>
          <w:lang w:val="en-US"/>
        </w:rPr>
        <w:t>on interested parties’ transactions made by the Company in 2019</w:t>
      </w:r>
      <w:r w:rsidR="00165654">
        <w:rPr>
          <w:rFonts w:ascii="Times New Roman" w:hAnsi="Times New Roman" w:cs="Times New Roman"/>
          <w:sz w:val="24"/>
          <w:szCs w:val="24"/>
          <w:lang w:val="en-US"/>
        </w:rPr>
        <w:t xml:space="preserve"> (hereinafter the Report)</w:t>
      </w:r>
      <w:r w:rsidR="00165654" w:rsidRPr="0016565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165654">
        <w:rPr>
          <w:rFonts w:ascii="Times New Roman" w:hAnsi="Times New Roman" w:cs="Times New Roman"/>
          <w:sz w:val="24"/>
          <w:szCs w:val="24"/>
          <w:lang w:val="en-US"/>
        </w:rPr>
        <w:t xml:space="preserve"> The fairness in all material aspects is understood as </w:t>
      </w:r>
      <w:r w:rsidR="00165654" w:rsidRPr="00165654">
        <w:rPr>
          <w:rFonts w:ascii="Times New Roman" w:hAnsi="Times New Roman" w:cs="Times New Roman"/>
          <w:sz w:val="24"/>
          <w:szCs w:val="24"/>
          <w:lang w:val="en-US"/>
        </w:rPr>
        <w:t>accuracy degree of data</w:t>
      </w:r>
      <w:r w:rsidR="00165654">
        <w:rPr>
          <w:rFonts w:ascii="Times New Roman" w:hAnsi="Times New Roman" w:cs="Times New Roman"/>
          <w:sz w:val="24"/>
          <w:szCs w:val="24"/>
          <w:lang w:val="en-US"/>
        </w:rPr>
        <w:t xml:space="preserve"> of the Statements </w:t>
      </w:r>
      <w:r w:rsidR="009238A8">
        <w:rPr>
          <w:rFonts w:ascii="Times New Roman" w:hAnsi="Times New Roman" w:cs="Times New Roman"/>
          <w:sz w:val="24"/>
          <w:szCs w:val="24"/>
          <w:lang w:val="en-US"/>
        </w:rPr>
        <w:t>which</w:t>
      </w:r>
      <w:r w:rsidR="00165654">
        <w:rPr>
          <w:rFonts w:ascii="Times New Roman" w:hAnsi="Times New Roman" w:cs="Times New Roman"/>
          <w:sz w:val="24"/>
          <w:szCs w:val="24"/>
          <w:lang w:val="en-US"/>
        </w:rPr>
        <w:t xml:space="preserve"> allow</w:t>
      </w:r>
      <w:r w:rsidR="009238A8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165654">
        <w:rPr>
          <w:rFonts w:ascii="Times New Roman" w:hAnsi="Times New Roman" w:cs="Times New Roman"/>
          <w:sz w:val="24"/>
          <w:szCs w:val="24"/>
          <w:lang w:val="en-US"/>
        </w:rPr>
        <w:t xml:space="preserve"> shareholders to </w:t>
      </w:r>
      <w:r w:rsidR="00165654" w:rsidRPr="00165654">
        <w:rPr>
          <w:rFonts w:ascii="Times New Roman" w:hAnsi="Times New Roman" w:cs="Times New Roman"/>
          <w:sz w:val="24"/>
          <w:szCs w:val="24"/>
          <w:lang w:val="en-US"/>
        </w:rPr>
        <w:t>draw</w:t>
      </w:r>
      <w:r w:rsidR="00055916">
        <w:rPr>
          <w:rFonts w:ascii="Times New Roman" w:hAnsi="Times New Roman" w:cs="Times New Roman"/>
          <w:sz w:val="24"/>
          <w:szCs w:val="24"/>
          <w:lang w:val="en-US"/>
        </w:rPr>
        <w:t xml:space="preserve"> the right</w:t>
      </w:r>
      <w:r w:rsidR="00165654" w:rsidRPr="00165654">
        <w:rPr>
          <w:rFonts w:ascii="Times New Roman" w:hAnsi="Times New Roman" w:cs="Times New Roman"/>
          <w:sz w:val="24"/>
          <w:szCs w:val="24"/>
          <w:lang w:val="en-US"/>
        </w:rPr>
        <w:t xml:space="preserve"> conclusions on the results</w:t>
      </w:r>
      <w:r w:rsidR="009238A8">
        <w:rPr>
          <w:rFonts w:ascii="Times New Roman" w:hAnsi="Times New Roman" w:cs="Times New Roman"/>
          <w:sz w:val="24"/>
          <w:szCs w:val="24"/>
          <w:lang w:val="en-US"/>
        </w:rPr>
        <w:t xml:space="preserve"> of operating activities, financial situation of the Company and </w:t>
      </w:r>
      <w:r w:rsidR="00055916">
        <w:rPr>
          <w:rFonts w:ascii="Times New Roman" w:hAnsi="Times New Roman" w:cs="Times New Roman"/>
          <w:sz w:val="24"/>
          <w:szCs w:val="24"/>
          <w:lang w:val="en-US"/>
        </w:rPr>
        <w:t>make</w:t>
      </w:r>
      <w:r w:rsidR="00055916" w:rsidRPr="00055916">
        <w:rPr>
          <w:lang w:val="en-US"/>
        </w:rPr>
        <w:t xml:space="preserve"> </w:t>
      </w:r>
      <w:r w:rsidR="00055916" w:rsidRPr="00055916">
        <w:rPr>
          <w:rFonts w:ascii="Times New Roman" w:hAnsi="Times New Roman" w:cs="Times New Roman"/>
          <w:sz w:val="24"/>
          <w:szCs w:val="24"/>
          <w:lang w:val="en-US"/>
        </w:rPr>
        <w:t xml:space="preserve">informed </w:t>
      </w:r>
      <w:r w:rsidR="00055916">
        <w:rPr>
          <w:rFonts w:ascii="Times New Roman" w:hAnsi="Times New Roman" w:cs="Times New Roman"/>
          <w:sz w:val="24"/>
          <w:szCs w:val="24"/>
          <w:lang w:val="en-US"/>
        </w:rPr>
        <w:t xml:space="preserve">decisions based on these conclusions. </w:t>
      </w:r>
      <w:r w:rsidR="001B0F39">
        <w:rPr>
          <w:rFonts w:ascii="Times New Roman" w:hAnsi="Times New Roman" w:cs="Times New Roman"/>
          <w:sz w:val="24"/>
          <w:szCs w:val="24"/>
          <w:lang w:val="en-US"/>
        </w:rPr>
        <w:t xml:space="preserve">In accordance with the </w:t>
      </w:r>
      <w:r w:rsidR="001B0F39" w:rsidRPr="001B0F39">
        <w:rPr>
          <w:rFonts w:ascii="Times New Roman" w:hAnsi="Times New Roman" w:cs="Times New Roman"/>
          <w:sz w:val="24"/>
          <w:szCs w:val="24"/>
          <w:lang w:val="en-US"/>
        </w:rPr>
        <w:t>Civil Code of the Russian Federation</w:t>
      </w:r>
      <w:r w:rsidR="001B0F39">
        <w:rPr>
          <w:rFonts w:ascii="Times New Roman" w:hAnsi="Times New Roman" w:cs="Times New Roman"/>
          <w:sz w:val="24"/>
          <w:szCs w:val="24"/>
          <w:lang w:val="en-US"/>
        </w:rPr>
        <w:t xml:space="preserve">, Federal Law of December 26, 1995 No. 208-FZ “On Joint Stock Companies”, the Chief Executive Officer </w:t>
      </w:r>
      <w:r w:rsidR="00871B47">
        <w:rPr>
          <w:rFonts w:ascii="Times New Roman" w:hAnsi="Times New Roman" w:cs="Times New Roman"/>
          <w:sz w:val="24"/>
          <w:szCs w:val="24"/>
          <w:lang w:val="en-US"/>
        </w:rPr>
        <w:t xml:space="preserve">of the Company </w:t>
      </w:r>
      <w:r w:rsidR="001B0F39">
        <w:rPr>
          <w:rFonts w:ascii="Times New Roman" w:hAnsi="Times New Roman" w:cs="Times New Roman"/>
          <w:sz w:val="24"/>
          <w:szCs w:val="24"/>
          <w:lang w:val="en-US"/>
        </w:rPr>
        <w:t xml:space="preserve">bears responsibility for preparation and </w:t>
      </w:r>
      <w:r w:rsidR="001B0F39" w:rsidRPr="001B0F39">
        <w:rPr>
          <w:rFonts w:ascii="Times New Roman" w:hAnsi="Times New Roman" w:cs="Times New Roman"/>
          <w:sz w:val="24"/>
          <w:szCs w:val="24"/>
          <w:lang w:val="en-US"/>
        </w:rPr>
        <w:t>faithful representation</w:t>
      </w:r>
      <w:r w:rsidR="00871B47">
        <w:rPr>
          <w:rFonts w:ascii="Times New Roman" w:hAnsi="Times New Roman" w:cs="Times New Roman"/>
          <w:sz w:val="24"/>
          <w:szCs w:val="24"/>
          <w:lang w:val="en-US"/>
        </w:rPr>
        <w:t xml:space="preserve"> of the Statements in accordance with the Regulations of PJSC Kubanenergo. </w:t>
      </w:r>
    </w:p>
    <w:p w14:paraId="154C46FD" w14:textId="1B3E3A17" w:rsidR="00165654" w:rsidRDefault="00FC4086" w:rsidP="008F6C4C">
      <w:pPr>
        <w:pStyle w:val="a3"/>
        <w:tabs>
          <w:tab w:val="left" w:pos="5699"/>
          <w:tab w:val="left" w:pos="5821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C4086">
        <w:rPr>
          <w:rFonts w:ascii="Times New Roman" w:hAnsi="Times New Roman" w:cs="Times New Roman"/>
          <w:b/>
          <w:bCs/>
          <w:sz w:val="24"/>
          <w:szCs w:val="24"/>
          <w:lang w:val="en-US"/>
        </w:rPr>
        <w:t>Period under audit</w:t>
      </w:r>
      <w:r>
        <w:rPr>
          <w:rFonts w:ascii="Times New Roman" w:hAnsi="Times New Roman" w:cs="Times New Roman"/>
          <w:sz w:val="24"/>
          <w:szCs w:val="24"/>
          <w:lang w:val="en-US"/>
        </w:rPr>
        <w:t>: from January 1, 2019 to December 31, 2019.</w:t>
      </w:r>
    </w:p>
    <w:p w14:paraId="3D474997" w14:textId="59B34358" w:rsidR="00D84DC6" w:rsidRDefault="00D84DC6" w:rsidP="008F6C4C">
      <w:pPr>
        <w:pStyle w:val="a3"/>
        <w:tabs>
          <w:tab w:val="left" w:pos="5699"/>
          <w:tab w:val="left" w:pos="5821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94B4A">
        <w:rPr>
          <w:rFonts w:ascii="Times New Roman" w:hAnsi="Times New Roman" w:cs="Times New Roman"/>
          <w:b/>
          <w:bCs/>
          <w:sz w:val="24"/>
          <w:szCs w:val="24"/>
          <w:lang w:val="en-US"/>
        </w:rPr>
        <w:t>Auditee: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The annual report and accounting (financial) statements for 2019, </w:t>
      </w:r>
      <w:r w:rsidRPr="00D84DC6">
        <w:rPr>
          <w:rFonts w:ascii="Times New Roman" w:hAnsi="Times New Roman" w:cs="Times New Roman"/>
          <w:sz w:val="24"/>
          <w:szCs w:val="24"/>
          <w:lang w:val="en-US"/>
        </w:rPr>
        <w:t>report on interested parties’ transactions made in 2019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594B4A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593C12" w:rsidRPr="00593C12">
        <w:rPr>
          <w:rFonts w:ascii="Times New Roman" w:hAnsi="Times New Roman" w:cs="Times New Roman"/>
          <w:sz w:val="24"/>
          <w:szCs w:val="24"/>
          <w:lang w:val="en-US"/>
        </w:rPr>
        <w:t xml:space="preserve">anagerial </w:t>
      </w:r>
      <w:r w:rsidR="00594B4A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593C12" w:rsidRPr="00593C12">
        <w:rPr>
          <w:rFonts w:ascii="Times New Roman" w:hAnsi="Times New Roman" w:cs="Times New Roman"/>
          <w:sz w:val="24"/>
          <w:szCs w:val="24"/>
          <w:lang w:val="en-US"/>
        </w:rPr>
        <w:t>ecisions</w:t>
      </w:r>
      <w:r w:rsidR="00593C12">
        <w:rPr>
          <w:rFonts w:ascii="Times New Roman" w:hAnsi="Times New Roman" w:cs="Times New Roman"/>
          <w:sz w:val="24"/>
          <w:szCs w:val="24"/>
          <w:lang w:val="en-US"/>
        </w:rPr>
        <w:t xml:space="preserve">, management statements of the Company, </w:t>
      </w:r>
      <w:r w:rsidR="00593C12" w:rsidRPr="00593C12">
        <w:rPr>
          <w:rFonts w:ascii="Times New Roman" w:hAnsi="Times New Roman" w:cs="Times New Roman"/>
          <w:sz w:val="24"/>
          <w:szCs w:val="24"/>
          <w:lang w:val="en-US"/>
        </w:rPr>
        <w:t>accounting register</w:t>
      </w:r>
      <w:r w:rsidR="00593C12">
        <w:rPr>
          <w:rFonts w:ascii="Times New Roman" w:hAnsi="Times New Roman" w:cs="Times New Roman"/>
          <w:sz w:val="24"/>
          <w:szCs w:val="24"/>
          <w:lang w:val="en-US"/>
        </w:rPr>
        <w:t xml:space="preserve">s, </w:t>
      </w:r>
      <w:r w:rsidR="00593C12" w:rsidRPr="00593C12">
        <w:rPr>
          <w:rFonts w:ascii="Times New Roman" w:hAnsi="Times New Roman" w:cs="Times New Roman"/>
          <w:sz w:val="24"/>
          <w:szCs w:val="24"/>
          <w:lang w:val="en-US"/>
        </w:rPr>
        <w:t>primary accounting documents</w:t>
      </w:r>
      <w:r w:rsidR="00593C12">
        <w:rPr>
          <w:rFonts w:ascii="Times New Roman" w:hAnsi="Times New Roman" w:cs="Times New Roman"/>
          <w:sz w:val="24"/>
          <w:szCs w:val="24"/>
          <w:lang w:val="en-US"/>
        </w:rPr>
        <w:t xml:space="preserve"> and other documents of </w:t>
      </w:r>
      <w:r w:rsidR="00593C12" w:rsidRPr="00593C12">
        <w:rPr>
          <w:rFonts w:ascii="Times New Roman" w:hAnsi="Times New Roman" w:cs="Times New Roman"/>
          <w:sz w:val="24"/>
          <w:szCs w:val="24"/>
          <w:lang w:val="en-US"/>
        </w:rPr>
        <w:t>financial and economic activities</w:t>
      </w:r>
      <w:r w:rsidR="00594B4A" w:rsidRPr="00594B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94B4A">
        <w:rPr>
          <w:rFonts w:ascii="Times New Roman" w:hAnsi="Times New Roman" w:cs="Times New Roman"/>
          <w:sz w:val="24"/>
          <w:szCs w:val="24"/>
          <w:lang w:val="en-US"/>
        </w:rPr>
        <w:t xml:space="preserve">of the Company. </w:t>
      </w:r>
    </w:p>
    <w:p w14:paraId="4D2B7D21" w14:textId="6FED5B2B" w:rsidR="00594B4A" w:rsidRDefault="008F6C4C" w:rsidP="008F6C4C">
      <w:pPr>
        <w:pStyle w:val="a3"/>
        <w:tabs>
          <w:tab w:val="left" w:pos="5699"/>
          <w:tab w:val="left" w:pos="5821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E424D">
        <w:rPr>
          <w:rFonts w:ascii="Times New Roman" w:hAnsi="Times New Roman" w:cs="Times New Roman"/>
          <w:b/>
          <w:bCs/>
          <w:sz w:val="24"/>
          <w:szCs w:val="24"/>
          <w:lang w:val="en-US"/>
        </w:rPr>
        <w:t>During audit procedure (auditing)</w:t>
      </w:r>
      <w:r w:rsidR="005E424D" w:rsidRPr="005E424D">
        <w:rPr>
          <w:rFonts w:ascii="Times New Roman" w:hAnsi="Times New Roman" w:cs="Times New Roman"/>
          <w:b/>
          <w:bCs/>
          <w:sz w:val="24"/>
          <w:szCs w:val="24"/>
          <w:lang w:val="en-US"/>
        </w:rPr>
        <w:t>, regulatory legal acts and the following documents were used</w:t>
      </w:r>
      <w:r w:rsidR="005E424D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7FCF84B7" w14:textId="45D03BF3" w:rsidR="005E424D" w:rsidRDefault="005E424D" w:rsidP="0028735A">
      <w:pPr>
        <w:pStyle w:val="a3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Federal Law of December 6, 2011 No. 402-FZ “On </w:t>
      </w:r>
      <w:r w:rsidR="000218A7">
        <w:rPr>
          <w:rFonts w:ascii="Times New Roman" w:hAnsi="Times New Roman" w:cs="Times New Roman"/>
          <w:sz w:val="24"/>
          <w:szCs w:val="24"/>
          <w:lang w:val="en-US"/>
        </w:rPr>
        <w:t>Accounting</w:t>
      </w:r>
      <w:proofErr w:type="gramStart"/>
      <w:r w:rsidR="000218A7">
        <w:rPr>
          <w:rFonts w:ascii="Times New Roman" w:hAnsi="Times New Roman" w:cs="Times New Roman"/>
          <w:sz w:val="24"/>
          <w:szCs w:val="24"/>
          <w:lang w:val="en-US"/>
        </w:rPr>
        <w:t>”;</w:t>
      </w:r>
      <w:proofErr w:type="gramEnd"/>
    </w:p>
    <w:p w14:paraId="6098C180" w14:textId="352AF31D" w:rsidR="000218A7" w:rsidRDefault="000218A7" w:rsidP="0028735A">
      <w:pPr>
        <w:pStyle w:val="a3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Federal Law of December 26, 1995 No. 208-FZ “On Joint-Stock Companies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="008771A5">
        <w:rPr>
          <w:rFonts w:ascii="Times New Roman" w:hAnsi="Times New Roman" w:cs="Times New Roman"/>
          <w:sz w:val="24"/>
          <w:szCs w:val="24"/>
          <w:lang w:val="en-US"/>
        </w:rPr>
        <w:t>;</w:t>
      </w:r>
      <w:proofErr w:type="gramEnd"/>
    </w:p>
    <w:p w14:paraId="4BBD67EA" w14:textId="3EFCBFA1" w:rsidR="007356C3" w:rsidRDefault="007356C3" w:rsidP="0028735A">
      <w:pPr>
        <w:pStyle w:val="a3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7356C3">
        <w:rPr>
          <w:rFonts w:ascii="Times New Roman" w:hAnsi="Times New Roman" w:cs="Times New Roman"/>
          <w:sz w:val="24"/>
          <w:szCs w:val="24"/>
          <w:lang w:val="en-US"/>
        </w:rPr>
        <w:t>Civil Code of the Russian</w:t>
      </w:r>
      <w:r w:rsidR="00A23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356C3">
        <w:rPr>
          <w:rFonts w:ascii="Times New Roman" w:hAnsi="Times New Roman" w:cs="Times New Roman"/>
          <w:sz w:val="24"/>
          <w:szCs w:val="24"/>
          <w:lang w:val="en-US"/>
        </w:rPr>
        <w:t>Federation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753BAD45" w14:textId="53EE8294" w:rsidR="008771A5" w:rsidRDefault="007356C3" w:rsidP="0028735A">
      <w:pPr>
        <w:pStyle w:val="a3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356C3">
        <w:rPr>
          <w:rFonts w:ascii="Times New Roman" w:hAnsi="Times New Roman" w:cs="Times New Roman"/>
          <w:sz w:val="24"/>
          <w:szCs w:val="24"/>
          <w:lang w:val="en-US"/>
        </w:rPr>
        <w:t xml:space="preserve">Order of the Ministry of Finance of the Russian Federation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of July 29, 1998 </w:t>
      </w:r>
      <w:r w:rsidRPr="007356C3">
        <w:rPr>
          <w:rFonts w:ascii="Times New Roman" w:hAnsi="Times New Roman" w:cs="Times New Roman"/>
          <w:sz w:val="24"/>
          <w:szCs w:val="24"/>
          <w:lang w:val="en-US"/>
        </w:rPr>
        <w:t>No.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34n “On approval of </w:t>
      </w:r>
      <w:r w:rsidRPr="007356C3">
        <w:rPr>
          <w:rFonts w:ascii="Times New Roman" w:hAnsi="Times New Roman" w:cs="Times New Roman"/>
          <w:sz w:val="24"/>
          <w:szCs w:val="24"/>
          <w:lang w:val="en-US"/>
        </w:rPr>
        <w:t>Regulation of Accounting and Reporting in the Russian Federation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”;</w:t>
      </w:r>
      <w:proofErr w:type="gramEnd"/>
    </w:p>
    <w:p w14:paraId="0014492D" w14:textId="684F5BCB" w:rsidR="007356C3" w:rsidRDefault="00A2390B" w:rsidP="0028735A">
      <w:pPr>
        <w:pStyle w:val="a3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Accounting Regulations (Standards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);</w:t>
      </w:r>
      <w:proofErr w:type="gramEnd"/>
    </w:p>
    <w:p w14:paraId="47815B2E" w14:textId="73A27C02" w:rsidR="00A2390B" w:rsidRDefault="00A2390B" w:rsidP="0028735A">
      <w:pPr>
        <w:pStyle w:val="a3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356C3">
        <w:rPr>
          <w:rFonts w:ascii="Times New Roman" w:hAnsi="Times New Roman" w:cs="Times New Roman"/>
          <w:sz w:val="24"/>
          <w:szCs w:val="24"/>
          <w:lang w:val="en-US"/>
        </w:rPr>
        <w:t xml:space="preserve">Order of the Ministry of Finance of the Russian Federation </w:t>
      </w:r>
      <w:r>
        <w:rPr>
          <w:rFonts w:ascii="Times New Roman" w:hAnsi="Times New Roman" w:cs="Times New Roman"/>
          <w:sz w:val="24"/>
          <w:szCs w:val="24"/>
          <w:lang w:val="en-US"/>
        </w:rPr>
        <w:t>of July 2, 2010 No. 66n “On accounting forms of organizations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”;</w:t>
      </w:r>
      <w:proofErr w:type="gramEnd"/>
    </w:p>
    <w:p w14:paraId="3B7C5688" w14:textId="65B43496" w:rsidR="00A2390B" w:rsidRDefault="00A2390B" w:rsidP="0028735A">
      <w:pPr>
        <w:pStyle w:val="a3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Regulation on information disclosure by the issuers of securities approved by the Bank of Russia</w:t>
      </w:r>
      <w:r w:rsidR="00B77729">
        <w:rPr>
          <w:rFonts w:ascii="Times New Roman" w:hAnsi="Times New Roman" w:cs="Times New Roman"/>
          <w:sz w:val="24"/>
          <w:szCs w:val="24"/>
          <w:lang w:val="en-US"/>
        </w:rPr>
        <w:t xml:space="preserve"> of December 30, 2014 No. 454-</w:t>
      </w:r>
      <w:proofErr w:type="gramStart"/>
      <w:r w:rsidR="00B77729">
        <w:rPr>
          <w:rFonts w:ascii="Times New Roman" w:hAnsi="Times New Roman" w:cs="Times New Roman"/>
          <w:sz w:val="24"/>
          <w:szCs w:val="24"/>
          <w:lang w:val="en-US"/>
        </w:rPr>
        <w:t>P;</w:t>
      </w:r>
      <w:proofErr w:type="gramEnd"/>
    </w:p>
    <w:p w14:paraId="4D523C3A" w14:textId="70BDE1C5" w:rsidR="00B77729" w:rsidRDefault="00BA0921" w:rsidP="0028735A">
      <w:pPr>
        <w:pStyle w:val="a3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A0921">
        <w:rPr>
          <w:rFonts w:ascii="Times New Roman" w:hAnsi="Times New Roman" w:cs="Times New Roman"/>
          <w:sz w:val="24"/>
          <w:szCs w:val="24"/>
          <w:lang w:val="en-US"/>
        </w:rPr>
        <w:t>Order of the Bank of Russia "On</w:t>
      </w:r>
      <w:r w:rsidR="001A5D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A5DCA" w:rsidRPr="001A5DCA">
        <w:rPr>
          <w:rFonts w:ascii="Times New Roman" w:hAnsi="Times New Roman" w:cs="Times New Roman"/>
          <w:sz w:val="24"/>
          <w:szCs w:val="24"/>
          <w:lang w:val="en-US"/>
        </w:rPr>
        <w:t>establishment of limit value</w:t>
      </w:r>
      <w:r w:rsidR="001A5DCA">
        <w:rPr>
          <w:rFonts w:ascii="Times New Roman" w:hAnsi="Times New Roman" w:cs="Times New Roman"/>
          <w:sz w:val="24"/>
          <w:szCs w:val="24"/>
          <w:lang w:val="en-US"/>
        </w:rPr>
        <w:t xml:space="preserve">s of amount of transactions of joint-stock companies and </w:t>
      </w:r>
      <w:r w:rsidR="001A5DCA" w:rsidRPr="001A5DCA">
        <w:rPr>
          <w:rFonts w:ascii="Times New Roman" w:hAnsi="Times New Roman" w:cs="Times New Roman"/>
          <w:sz w:val="24"/>
          <w:szCs w:val="24"/>
          <w:lang w:val="en-US"/>
        </w:rPr>
        <w:t>limited liability compan</w:t>
      </w:r>
      <w:r w:rsidR="001A5DCA">
        <w:rPr>
          <w:rFonts w:ascii="Times New Roman" w:hAnsi="Times New Roman" w:cs="Times New Roman"/>
          <w:sz w:val="24"/>
          <w:szCs w:val="24"/>
          <w:lang w:val="en-US"/>
        </w:rPr>
        <w:t>ies</w:t>
      </w:r>
      <w:r w:rsidR="003A7841" w:rsidRPr="003A78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A7841">
        <w:rPr>
          <w:rFonts w:ascii="Times New Roman" w:hAnsi="Times New Roman" w:cs="Times New Roman"/>
          <w:sz w:val="24"/>
          <w:szCs w:val="24"/>
          <w:lang w:val="en-US"/>
        </w:rPr>
        <w:t>and if these limit values are exceeded, such transactions could be recognized as</w:t>
      </w:r>
      <w:r w:rsidR="003A7841" w:rsidRPr="003A7841">
        <w:rPr>
          <w:lang w:val="en-US"/>
        </w:rPr>
        <w:t xml:space="preserve"> </w:t>
      </w:r>
      <w:r w:rsidR="003A7841" w:rsidRPr="003A7841">
        <w:rPr>
          <w:rFonts w:ascii="Times New Roman" w:hAnsi="Times New Roman" w:cs="Times New Roman"/>
          <w:sz w:val="24"/>
          <w:szCs w:val="24"/>
          <w:lang w:val="en-US"/>
        </w:rPr>
        <w:t>interested parties’</w:t>
      </w:r>
      <w:r w:rsidR="003A7841">
        <w:rPr>
          <w:rFonts w:ascii="Times New Roman" w:hAnsi="Times New Roman" w:cs="Times New Roman"/>
          <w:sz w:val="24"/>
          <w:szCs w:val="24"/>
          <w:lang w:val="en-US"/>
        </w:rPr>
        <w:t xml:space="preserve"> transactions”</w:t>
      </w:r>
      <w:r w:rsidR="009F0F95">
        <w:rPr>
          <w:rFonts w:ascii="Times New Roman" w:hAnsi="Times New Roman" w:cs="Times New Roman"/>
          <w:sz w:val="24"/>
          <w:szCs w:val="24"/>
          <w:lang w:val="en-US"/>
        </w:rPr>
        <w:t xml:space="preserve"> of March 31, 2017 No. 4335-U;</w:t>
      </w:r>
    </w:p>
    <w:p w14:paraId="3F8B36EE" w14:textId="204A2968" w:rsidR="005A6E22" w:rsidRDefault="005A6E22" w:rsidP="0028735A">
      <w:pPr>
        <w:pStyle w:val="a3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Accounting policy of PJSC Kubanenergo for accounting purposes for 2019 approved by the order of the Company of December 29, 2018 No. 1350 with </w:t>
      </w:r>
      <w:r w:rsidRPr="005A6E22">
        <w:rPr>
          <w:rFonts w:ascii="Times New Roman" w:hAnsi="Times New Roman" w:cs="Times New Roman"/>
          <w:sz w:val="24"/>
          <w:szCs w:val="24"/>
          <w:lang w:val="en-US"/>
        </w:rPr>
        <w:t xml:space="preserve">subsequent amendments and </w:t>
      </w:r>
      <w:proofErr w:type="gramStart"/>
      <w:r w:rsidRPr="005A6E22">
        <w:rPr>
          <w:rFonts w:ascii="Times New Roman" w:hAnsi="Times New Roman" w:cs="Times New Roman"/>
          <w:sz w:val="24"/>
          <w:szCs w:val="24"/>
          <w:lang w:val="en-US"/>
        </w:rPr>
        <w:t>additions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582335C0" w14:textId="49267B01" w:rsidR="005A6E22" w:rsidRDefault="00036374" w:rsidP="0028735A">
      <w:pPr>
        <w:pStyle w:val="a3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5A6E22">
        <w:rPr>
          <w:rFonts w:ascii="Times New Roman" w:hAnsi="Times New Roman" w:cs="Times New Roman"/>
          <w:sz w:val="24"/>
          <w:szCs w:val="24"/>
          <w:lang w:val="en-US"/>
        </w:rPr>
        <w:t xml:space="preserve">ther </w:t>
      </w:r>
      <w:r w:rsidRPr="00036374">
        <w:rPr>
          <w:rFonts w:ascii="Times New Roman" w:hAnsi="Times New Roman" w:cs="Times New Roman"/>
          <w:sz w:val="24"/>
          <w:szCs w:val="24"/>
          <w:lang w:val="en-US"/>
        </w:rPr>
        <w:t>legislative act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 and internal </w:t>
      </w:r>
      <w:r w:rsidRPr="00036374">
        <w:rPr>
          <w:rFonts w:ascii="Times New Roman" w:hAnsi="Times New Roman" w:cs="Times New Roman"/>
          <w:sz w:val="24"/>
          <w:szCs w:val="24"/>
          <w:lang w:val="en-US"/>
        </w:rPr>
        <w:t>regulatory and administrative documents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of the Company.</w:t>
      </w:r>
    </w:p>
    <w:p w14:paraId="6449A5D6" w14:textId="6A7BCCA6" w:rsidR="00036374" w:rsidRDefault="00036374" w:rsidP="00036374">
      <w:pPr>
        <w:pStyle w:val="a3"/>
        <w:tabs>
          <w:tab w:val="left" w:pos="5699"/>
          <w:tab w:val="left" w:pos="5821"/>
        </w:tabs>
        <w:ind w:left="567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06DA7">
        <w:rPr>
          <w:rFonts w:ascii="Times New Roman" w:hAnsi="Times New Roman" w:cs="Times New Roman"/>
          <w:b/>
          <w:bCs/>
          <w:sz w:val="24"/>
          <w:szCs w:val="24"/>
          <w:lang w:val="en-US"/>
        </w:rPr>
        <w:t>COMPANY INFORMATION</w:t>
      </w:r>
    </w:p>
    <w:tbl>
      <w:tblPr>
        <w:tblStyle w:val="a4"/>
        <w:tblW w:w="9356" w:type="dxa"/>
        <w:tblInd w:w="-5" w:type="dxa"/>
        <w:tblLook w:val="04A0" w:firstRow="1" w:lastRow="0" w:firstColumn="1" w:lastColumn="0" w:noHBand="0" w:noVBand="1"/>
      </w:tblPr>
      <w:tblGrid>
        <w:gridCol w:w="4389"/>
        <w:gridCol w:w="4967"/>
      </w:tblGrid>
      <w:tr w:rsidR="0028735A" w:rsidRPr="00E41CCF" w14:paraId="754C7072" w14:textId="77777777" w:rsidTr="0028735A">
        <w:tc>
          <w:tcPr>
            <w:tcW w:w="4389" w:type="dxa"/>
          </w:tcPr>
          <w:p w14:paraId="6C3A9109" w14:textId="1639ECE4" w:rsidR="00006DA7" w:rsidRPr="007A0E79" w:rsidRDefault="00797726" w:rsidP="00036374">
            <w:pPr>
              <w:pStyle w:val="a3"/>
              <w:tabs>
                <w:tab w:val="left" w:pos="5699"/>
                <w:tab w:val="left" w:pos="5821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7A0E79">
              <w:rPr>
                <w:rFonts w:ascii="Times New Roman" w:hAnsi="Times New Roman" w:cs="Times New Roman"/>
                <w:lang w:val="en-US"/>
              </w:rPr>
              <w:t>Full name</w:t>
            </w:r>
          </w:p>
        </w:tc>
        <w:tc>
          <w:tcPr>
            <w:tcW w:w="4967" w:type="dxa"/>
          </w:tcPr>
          <w:p w14:paraId="1DDAFDEF" w14:textId="7A5CD58A" w:rsidR="00006DA7" w:rsidRPr="007A0E79" w:rsidRDefault="00797726" w:rsidP="00036374">
            <w:pPr>
              <w:pStyle w:val="a3"/>
              <w:tabs>
                <w:tab w:val="left" w:pos="5699"/>
                <w:tab w:val="left" w:pos="5821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7A0E79">
              <w:rPr>
                <w:rFonts w:ascii="Times New Roman" w:hAnsi="Times New Roman" w:cs="Times New Roman"/>
                <w:lang w:val="en-US"/>
              </w:rPr>
              <w:t>Public Joint Stock Company of Power Industry and Electrification of Kuban</w:t>
            </w:r>
          </w:p>
        </w:tc>
      </w:tr>
      <w:tr w:rsidR="0028735A" w:rsidRPr="00E41CCF" w14:paraId="130BAEA0" w14:textId="77777777" w:rsidTr="0028735A">
        <w:tc>
          <w:tcPr>
            <w:tcW w:w="4389" w:type="dxa"/>
          </w:tcPr>
          <w:p w14:paraId="1082AF37" w14:textId="7D4A33B9" w:rsidR="00006DA7" w:rsidRPr="007A0E79" w:rsidRDefault="00797726" w:rsidP="00036374">
            <w:pPr>
              <w:pStyle w:val="a3"/>
              <w:tabs>
                <w:tab w:val="left" w:pos="5699"/>
                <w:tab w:val="left" w:pos="5821"/>
              </w:tabs>
              <w:jc w:val="both"/>
              <w:rPr>
                <w:rFonts w:ascii="Times New Roman" w:hAnsi="Times New Roman" w:cs="Times New Roman"/>
              </w:rPr>
            </w:pPr>
            <w:r w:rsidRPr="007A0E79">
              <w:rPr>
                <w:rFonts w:ascii="Times New Roman" w:hAnsi="Times New Roman" w:cs="Times New Roman"/>
                <w:lang w:val="en-US"/>
              </w:rPr>
              <w:t>Registered office (legal address)</w:t>
            </w:r>
          </w:p>
        </w:tc>
        <w:tc>
          <w:tcPr>
            <w:tcW w:w="4967" w:type="dxa"/>
          </w:tcPr>
          <w:p w14:paraId="008896BE" w14:textId="1A25B2EC" w:rsidR="00006DA7" w:rsidRPr="007A0E79" w:rsidRDefault="00797726" w:rsidP="00036374">
            <w:pPr>
              <w:pStyle w:val="a3"/>
              <w:tabs>
                <w:tab w:val="left" w:pos="5699"/>
                <w:tab w:val="left" w:pos="5821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7A0E79">
              <w:rPr>
                <w:rFonts w:ascii="Times New Roman" w:hAnsi="Times New Roman" w:cs="Times New Roman"/>
                <w:lang w:val="en-US"/>
              </w:rPr>
              <w:t xml:space="preserve">2A </w:t>
            </w:r>
            <w:proofErr w:type="spellStart"/>
            <w:r w:rsidRPr="007A0E79">
              <w:rPr>
                <w:rFonts w:ascii="Times New Roman" w:hAnsi="Times New Roman" w:cs="Times New Roman"/>
                <w:lang w:val="en-US"/>
              </w:rPr>
              <w:t>Stavropolskaya</w:t>
            </w:r>
            <w:proofErr w:type="spellEnd"/>
            <w:r w:rsidRPr="007A0E79">
              <w:rPr>
                <w:rFonts w:ascii="Times New Roman" w:hAnsi="Times New Roman" w:cs="Times New Roman"/>
                <w:lang w:val="en-US"/>
              </w:rPr>
              <w:t xml:space="preserve"> Street, 350033, Krasnodar, the Russian Federation</w:t>
            </w:r>
          </w:p>
        </w:tc>
      </w:tr>
      <w:tr w:rsidR="0028735A" w:rsidRPr="00E41CCF" w14:paraId="113A075E" w14:textId="77777777" w:rsidTr="0028735A">
        <w:tc>
          <w:tcPr>
            <w:tcW w:w="4389" w:type="dxa"/>
          </w:tcPr>
          <w:p w14:paraId="4236DB0F" w14:textId="69FA1409" w:rsidR="00006DA7" w:rsidRPr="007A0E79" w:rsidRDefault="005955CC" w:rsidP="00036374">
            <w:pPr>
              <w:pStyle w:val="a3"/>
              <w:tabs>
                <w:tab w:val="left" w:pos="5699"/>
                <w:tab w:val="left" w:pos="5821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7A0E79">
              <w:rPr>
                <w:rFonts w:ascii="Times New Roman" w:hAnsi="Times New Roman" w:cs="Times New Roman"/>
                <w:lang w:val="en-US"/>
              </w:rPr>
              <w:t>Correspondence address</w:t>
            </w:r>
          </w:p>
        </w:tc>
        <w:tc>
          <w:tcPr>
            <w:tcW w:w="4967" w:type="dxa"/>
          </w:tcPr>
          <w:p w14:paraId="4D7EB6DC" w14:textId="4E92ABB4" w:rsidR="00006DA7" w:rsidRPr="007A0E79" w:rsidRDefault="005955CC" w:rsidP="00036374">
            <w:pPr>
              <w:pStyle w:val="a3"/>
              <w:tabs>
                <w:tab w:val="left" w:pos="5699"/>
                <w:tab w:val="left" w:pos="5821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7A0E79">
              <w:rPr>
                <w:rFonts w:ascii="Times New Roman" w:hAnsi="Times New Roman" w:cs="Times New Roman"/>
                <w:lang w:val="en-US"/>
              </w:rPr>
              <w:t xml:space="preserve">2A </w:t>
            </w:r>
            <w:proofErr w:type="spellStart"/>
            <w:r w:rsidRPr="007A0E79">
              <w:rPr>
                <w:rFonts w:ascii="Times New Roman" w:hAnsi="Times New Roman" w:cs="Times New Roman"/>
                <w:lang w:val="en-US"/>
              </w:rPr>
              <w:t>Stavropolskaya</w:t>
            </w:r>
            <w:proofErr w:type="spellEnd"/>
            <w:r w:rsidRPr="007A0E79">
              <w:rPr>
                <w:rFonts w:ascii="Times New Roman" w:hAnsi="Times New Roman" w:cs="Times New Roman"/>
                <w:lang w:val="en-US"/>
              </w:rPr>
              <w:t xml:space="preserve"> Street, 350033, Krasnodar, the Russian Federation</w:t>
            </w:r>
          </w:p>
        </w:tc>
      </w:tr>
      <w:tr w:rsidR="0028735A" w:rsidRPr="00797726" w14:paraId="403EF248" w14:textId="77777777" w:rsidTr="0028735A">
        <w:tc>
          <w:tcPr>
            <w:tcW w:w="4389" w:type="dxa"/>
          </w:tcPr>
          <w:p w14:paraId="7A3954C5" w14:textId="32EFD74D" w:rsidR="00006DA7" w:rsidRPr="007A0E79" w:rsidRDefault="005955CC" w:rsidP="00036374">
            <w:pPr>
              <w:pStyle w:val="a3"/>
              <w:tabs>
                <w:tab w:val="left" w:pos="5699"/>
                <w:tab w:val="left" w:pos="5821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7A0E79">
              <w:rPr>
                <w:rFonts w:ascii="Times New Roman" w:hAnsi="Times New Roman" w:cs="Times New Roman"/>
                <w:lang w:val="en-US"/>
              </w:rPr>
              <w:t>State registration</w:t>
            </w:r>
            <w:r w:rsidRPr="007A0E79">
              <w:rPr>
                <w:rFonts w:ascii="Times New Roman" w:hAnsi="Times New Roman" w:cs="Times New Roman"/>
              </w:rPr>
              <w:t xml:space="preserve"> (PSRN</w:t>
            </w:r>
            <w:r w:rsidRPr="007A0E79">
              <w:rPr>
                <w:rFonts w:ascii="Times New Roman" w:hAnsi="Times New Roman" w:cs="Times New Roman"/>
                <w:lang w:val="en-US"/>
              </w:rPr>
              <w:t>, date)</w:t>
            </w:r>
          </w:p>
        </w:tc>
        <w:tc>
          <w:tcPr>
            <w:tcW w:w="4967" w:type="dxa"/>
          </w:tcPr>
          <w:p w14:paraId="04760F8B" w14:textId="692597F8" w:rsidR="00006DA7" w:rsidRPr="007A0E79" w:rsidRDefault="005955CC" w:rsidP="00036374">
            <w:pPr>
              <w:pStyle w:val="a3"/>
              <w:tabs>
                <w:tab w:val="left" w:pos="5699"/>
                <w:tab w:val="left" w:pos="5821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7A0E79">
              <w:rPr>
                <w:rFonts w:ascii="Times New Roman" w:hAnsi="Times New Roman" w:cs="Times New Roman"/>
                <w:lang w:val="en-US"/>
              </w:rPr>
              <w:t>1022301427268 of September 17, 2002</w:t>
            </w:r>
          </w:p>
        </w:tc>
      </w:tr>
      <w:tr w:rsidR="0028735A" w:rsidRPr="00797726" w14:paraId="542152F1" w14:textId="77777777" w:rsidTr="0028735A">
        <w:tc>
          <w:tcPr>
            <w:tcW w:w="4389" w:type="dxa"/>
          </w:tcPr>
          <w:p w14:paraId="49E18321" w14:textId="0C4DF6C3" w:rsidR="00006DA7" w:rsidRPr="007A0E79" w:rsidRDefault="005955CC" w:rsidP="00036374">
            <w:pPr>
              <w:pStyle w:val="a3"/>
              <w:tabs>
                <w:tab w:val="left" w:pos="5699"/>
                <w:tab w:val="left" w:pos="5821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A0E79">
              <w:rPr>
                <w:rFonts w:ascii="Times New Roman" w:hAnsi="Times New Roman" w:cs="Times New Roman"/>
              </w:rPr>
              <w:t>Taxpayer</w:t>
            </w:r>
            <w:proofErr w:type="spellEnd"/>
            <w:r w:rsidRPr="007A0E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0E79">
              <w:rPr>
                <w:rFonts w:ascii="Times New Roman" w:hAnsi="Times New Roman" w:cs="Times New Roman"/>
              </w:rPr>
              <w:t>Identification</w:t>
            </w:r>
            <w:proofErr w:type="spellEnd"/>
            <w:r w:rsidRPr="007A0E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0E79">
              <w:rPr>
                <w:rFonts w:ascii="Times New Roman" w:hAnsi="Times New Roman" w:cs="Times New Roman"/>
              </w:rPr>
              <w:t>Number</w:t>
            </w:r>
            <w:proofErr w:type="spellEnd"/>
            <w:r w:rsidRPr="007A0E79">
              <w:rPr>
                <w:rFonts w:ascii="Times New Roman" w:hAnsi="Times New Roman" w:cs="Times New Roman"/>
              </w:rPr>
              <w:t xml:space="preserve"> (</w:t>
            </w:r>
            <w:r w:rsidRPr="007A0E79">
              <w:rPr>
                <w:rFonts w:ascii="Times New Roman" w:hAnsi="Times New Roman" w:cs="Times New Roman"/>
                <w:lang w:val="en-US"/>
              </w:rPr>
              <w:t>TIN)</w:t>
            </w:r>
          </w:p>
        </w:tc>
        <w:tc>
          <w:tcPr>
            <w:tcW w:w="4967" w:type="dxa"/>
          </w:tcPr>
          <w:p w14:paraId="6B70740F" w14:textId="2636A455" w:rsidR="00006DA7" w:rsidRPr="007A0E79" w:rsidRDefault="005955CC" w:rsidP="00036374">
            <w:pPr>
              <w:pStyle w:val="a3"/>
              <w:tabs>
                <w:tab w:val="left" w:pos="5699"/>
                <w:tab w:val="left" w:pos="5821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7A0E79">
              <w:rPr>
                <w:rFonts w:ascii="Times New Roman" w:hAnsi="Times New Roman" w:cs="Times New Roman"/>
                <w:lang w:val="en-US"/>
              </w:rPr>
              <w:t>2309001660</w:t>
            </w:r>
          </w:p>
        </w:tc>
      </w:tr>
      <w:tr w:rsidR="0028735A" w:rsidRPr="00797726" w14:paraId="27D9C8A6" w14:textId="77777777" w:rsidTr="0028735A">
        <w:tc>
          <w:tcPr>
            <w:tcW w:w="4389" w:type="dxa"/>
          </w:tcPr>
          <w:p w14:paraId="1D77CC2F" w14:textId="73DF8326" w:rsidR="00006DA7" w:rsidRPr="007A0E79" w:rsidRDefault="00D96CE0" w:rsidP="00036374">
            <w:pPr>
              <w:pStyle w:val="a3"/>
              <w:tabs>
                <w:tab w:val="left" w:pos="5699"/>
                <w:tab w:val="left" w:pos="5821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7A0E79">
              <w:rPr>
                <w:rFonts w:ascii="Times New Roman" w:hAnsi="Times New Roman" w:cs="Times New Roman"/>
                <w:lang w:val="en-US"/>
              </w:rPr>
              <w:t>Branch offices and separate subdivisions with separate balance</w:t>
            </w:r>
          </w:p>
        </w:tc>
        <w:tc>
          <w:tcPr>
            <w:tcW w:w="4967" w:type="dxa"/>
          </w:tcPr>
          <w:p w14:paraId="3766D0D4" w14:textId="21015F42" w:rsidR="00006DA7" w:rsidRPr="007A0E79" w:rsidRDefault="005955CC" w:rsidP="00036374">
            <w:pPr>
              <w:pStyle w:val="a3"/>
              <w:tabs>
                <w:tab w:val="left" w:pos="5699"/>
                <w:tab w:val="left" w:pos="5821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A0E79">
              <w:rPr>
                <w:rFonts w:ascii="Times New Roman" w:hAnsi="Times New Roman" w:cs="Times New Roman"/>
                <w:lang w:val="en-US"/>
              </w:rPr>
              <w:t>Adygeya</w:t>
            </w:r>
            <w:proofErr w:type="spellEnd"/>
            <w:r w:rsidRPr="007A0E79">
              <w:rPr>
                <w:rFonts w:ascii="Times New Roman" w:hAnsi="Times New Roman" w:cs="Times New Roman"/>
                <w:lang w:val="en-US"/>
              </w:rPr>
              <w:t xml:space="preserve"> electrical networks</w:t>
            </w:r>
            <w:r w:rsidR="00D96CE0" w:rsidRPr="007A0E79">
              <w:rPr>
                <w:rFonts w:ascii="Times New Roman" w:hAnsi="Times New Roman" w:cs="Times New Roman"/>
                <w:lang w:val="en-US"/>
              </w:rPr>
              <w:t>,</w:t>
            </w:r>
          </w:p>
          <w:p w14:paraId="06148D76" w14:textId="4CB029AA" w:rsidR="005955CC" w:rsidRPr="007A0E79" w:rsidRDefault="005955CC" w:rsidP="00036374">
            <w:pPr>
              <w:pStyle w:val="a3"/>
              <w:tabs>
                <w:tab w:val="left" w:pos="5699"/>
                <w:tab w:val="left" w:pos="5821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7A0E79">
              <w:rPr>
                <w:rFonts w:ascii="Times New Roman" w:hAnsi="Times New Roman" w:cs="Times New Roman"/>
                <w:lang w:val="en-US"/>
              </w:rPr>
              <w:t>Armavir electrical networks</w:t>
            </w:r>
            <w:r w:rsidR="00D96CE0" w:rsidRPr="007A0E79">
              <w:rPr>
                <w:rFonts w:ascii="Times New Roman" w:hAnsi="Times New Roman" w:cs="Times New Roman"/>
                <w:lang w:val="en-US"/>
              </w:rPr>
              <w:t>,</w:t>
            </w:r>
          </w:p>
          <w:p w14:paraId="13FCFBBD" w14:textId="1D3B2B90" w:rsidR="005955CC" w:rsidRPr="007A0E79" w:rsidRDefault="005955CC" w:rsidP="00036374">
            <w:pPr>
              <w:pStyle w:val="a3"/>
              <w:tabs>
                <w:tab w:val="left" w:pos="5699"/>
                <w:tab w:val="left" w:pos="5821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7A0E79">
              <w:rPr>
                <w:rFonts w:ascii="Times New Roman" w:hAnsi="Times New Roman" w:cs="Times New Roman"/>
                <w:lang w:val="en-US"/>
              </w:rPr>
              <w:t>Krasnodar electrical networks</w:t>
            </w:r>
            <w:r w:rsidR="00D96CE0" w:rsidRPr="007A0E79">
              <w:rPr>
                <w:rFonts w:ascii="Times New Roman" w:hAnsi="Times New Roman" w:cs="Times New Roman"/>
                <w:lang w:val="en-US"/>
              </w:rPr>
              <w:t>,</w:t>
            </w:r>
          </w:p>
          <w:p w14:paraId="27D3C897" w14:textId="0202EDC3" w:rsidR="005955CC" w:rsidRPr="007A0E79" w:rsidRDefault="005955CC" w:rsidP="00036374">
            <w:pPr>
              <w:pStyle w:val="a3"/>
              <w:tabs>
                <w:tab w:val="left" w:pos="5699"/>
                <w:tab w:val="left" w:pos="5821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A0E79">
              <w:rPr>
                <w:rFonts w:ascii="Times New Roman" w:hAnsi="Times New Roman" w:cs="Times New Roman"/>
                <w:lang w:val="en-US"/>
              </w:rPr>
              <w:t>Labinsk</w:t>
            </w:r>
            <w:proofErr w:type="spellEnd"/>
            <w:r w:rsidRPr="007A0E79">
              <w:rPr>
                <w:rFonts w:ascii="Times New Roman" w:hAnsi="Times New Roman" w:cs="Times New Roman"/>
                <w:lang w:val="en-US"/>
              </w:rPr>
              <w:t xml:space="preserve"> electrical networks</w:t>
            </w:r>
            <w:r w:rsidR="00D96CE0" w:rsidRPr="007A0E79">
              <w:rPr>
                <w:rFonts w:ascii="Times New Roman" w:hAnsi="Times New Roman" w:cs="Times New Roman"/>
                <w:lang w:val="en-US"/>
              </w:rPr>
              <w:t>,</w:t>
            </w:r>
          </w:p>
          <w:p w14:paraId="56410885" w14:textId="4567F907" w:rsidR="005955CC" w:rsidRPr="007A0E79" w:rsidRDefault="00D96CE0" w:rsidP="00036374">
            <w:pPr>
              <w:pStyle w:val="a3"/>
              <w:tabs>
                <w:tab w:val="left" w:pos="5699"/>
                <w:tab w:val="left" w:pos="5821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A0E79">
              <w:rPr>
                <w:rFonts w:ascii="Times New Roman" w:hAnsi="Times New Roman" w:cs="Times New Roman"/>
                <w:lang w:val="en-US"/>
              </w:rPr>
              <w:t>Leningradskiy</w:t>
            </w:r>
            <w:proofErr w:type="spellEnd"/>
            <w:r w:rsidRPr="007A0E79">
              <w:rPr>
                <w:rFonts w:ascii="Times New Roman" w:hAnsi="Times New Roman" w:cs="Times New Roman"/>
                <w:lang w:val="en-US"/>
              </w:rPr>
              <w:t xml:space="preserve"> electrical networks,</w:t>
            </w:r>
          </w:p>
          <w:p w14:paraId="23621482" w14:textId="40C95B4F" w:rsidR="00D96CE0" w:rsidRPr="007A0E79" w:rsidRDefault="00D96CE0" w:rsidP="00036374">
            <w:pPr>
              <w:pStyle w:val="a3"/>
              <w:tabs>
                <w:tab w:val="left" w:pos="5699"/>
                <w:tab w:val="left" w:pos="5821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A0E79">
              <w:rPr>
                <w:rFonts w:ascii="Times New Roman" w:hAnsi="Times New Roman" w:cs="Times New Roman"/>
                <w:lang w:val="en-US"/>
              </w:rPr>
              <w:t>Slavyanskiy</w:t>
            </w:r>
            <w:proofErr w:type="spellEnd"/>
            <w:r w:rsidRPr="007A0E79">
              <w:rPr>
                <w:rFonts w:ascii="Times New Roman" w:hAnsi="Times New Roman" w:cs="Times New Roman"/>
                <w:lang w:val="en-US"/>
              </w:rPr>
              <w:t xml:space="preserve"> electrical networks,</w:t>
            </w:r>
          </w:p>
          <w:p w14:paraId="7E48B280" w14:textId="09AEB53B" w:rsidR="00D96CE0" w:rsidRPr="007A0E79" w:rsidRDefault="00D96CE0" w:rsidP="00036374">
            <w:pPr>
              <w:pStyle w:val="a3"/>
              <w:tabs>
                <w:tab w:val="left" w:pos="5699"/>
                <w:tab w:val="left" w:pos="5821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FD41CC">
              <w:rPr>
                <w:rFonts w:ascii="Times New Roman" w:hAnsi="Times New Roman" w:cs="Times New Roman"/>
                <w:lang w:val="en-US"/>
              </w:rPr>
              <w:t xml:space="preserve">Sochi </w:t>
            </w:r>
            <w:r w:rsidRPr="007A0E79">
              <w:rPr>
                <w:rFonts w:ascii="Times New Roman" w:hAnsi="Times New Roman" w:cs="Times New Roman"/>
                <w:lang w:val="en-US"/>
              </w:rPr>
              <w:t>electrical networks,</w:t>
            </w:r>
          </w:p>
          <w:p w14:paraId="4577D3B3" w14:textId="4B28A5C2" w:rsidR="00D96CE0" w:rsidRPr="007A0E79" w:rsidRDefault="00D96CE0" w:rsidP="00036374">
            <w:pPr>
              <w:pStyle w:val="a3"/>
              <w:tabs>
                <w:tab w:val="left" w:pos="5699"/>
                <w:tab w:val="left" w:pos="5821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A0E79">
              <w:rPr>
                <w:rFonts w:ascii="Times New Roman" w:hAnsi="Times New Roman" w:cs="Times New Roman"/>
                <w:lang w:val="en-US"/>
              </w:rPr>
              <w:t>Timashevsk</w:t>
            </w:r>
            <w:proofErr w:type="spellEnd"/>
            <w:r w:rsidRPr="007A0E79">
              <w:rPr>
                <w:rFonts w:ascii="Times New Roman" w:hAnsi="Times New Roman" w:cs="Times New Roman"/>
                <w:lang w:val="en-US"/>
              </w:rPr>
              <w:t xml:space="preserve"> electrical networks,</w:t>
            </w:r>
          </w:p>
          <w:p w14:paraId="716BE9C0" w14:textId="218AB53A" w:rsidR="00D96CE0" w:rsidRPr="00FD41CC" w:rsidRDefault="00D96CE0" w:rsidP="00036374">
            <w:pPr>
              <w:pStyle w:val="a3"/>
              <w:tabs>
                <w:tab w:val="left" w:pos="5699"/>
                <w:tab w:val="left" w:pos="5821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D41CC">
              <w:rPr>
                <w:rFonts w:ascii="Times New Roman" w:hAnsi="Times New Roman" w:cs="Times New Roman"/>
                <w:lang w:val="en-US"/>
              </w:rPr>
              <w:t>Tihoretsk</w:t>
            </w:r>
            <w:proofErr w:type="spellEnd"/>
            <w:r w:rsidRPr="00FD41CC">
              <w:rPr>
                <w:rFonts w:ascii="Times New Roman" w:hAnsi="Times New Roman" w:cs="Times New Roman"/>
                <w:lang w:val="en-US"/>
              </w:rPr>
              <w:t xml:space="preserve"> electrical networks,</w:t>
            </w:r>
          </w:p>
          <w:p w14:paraId="61574803" w14:textId="10868B97" w:rsidR="00D96CE0" w:rsidRPr="00FD41CC" w:rsidRDefault="00D96CE0" w:rsidP="00036374">
            <w:pPr>
              <w:pStyle w:val="a3"/>
              <w:tabs>
                <w:tab w:val="left" w:pos="5699"/>
                <w:tab w:val="left" w:pos="5821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D41CC">
              <w:rPr>
                <w:rFonts w:ascii="Times New Roman" w:hAnsi="Times New Roman" w:cs="Times New Roman"/>
                <w:lang w:val="en-US"/>
              </w:rPr>
              <w:t>Ust-Labinsk</w:t>
            </w:r>
            <w:proofErr w:type="spellEnd"/>
            <w:r w:rsidRPr="00FD41CC">
              <w:rPr>
                <w:rFonts w:ascii="Times New Roman" w:hAnsi="Times New Roman" w:cs="Times New Roman"/>
                <w:lang w:val="en-US"/>
              </w:rPr>
              <w:t xml:space="preserve"> electrical networks,</w:t>
            </w:r>
          </w:p>
          <w:p w14:paraId="14A5E458" w14:textId="2250C28B" w:rsidR="00D96CE0" w:rsidRPr="007A0E79" w:rsidRDefault="00D96CE0" w:rsidP="00036374">
            <w:pPr>
              <w:pStyle w:val="a3"/>
              <w:tabs>
                <w:tab w:val="left" w:pos="5699"/>
                <w:tab w:val="left" w:pos="5821"/>
              </w:tabs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A0E79">
              <w:rPr>
                <w:rFonts w:ascii="Times New Roman" w:hAnsi="Times New Roman" w:cs="Times New Roman"/>
              </w:rPr>
              <w:t>South-West</w:t>
            </w:r>
            <w:proofErr w:type="spellEnd"/>
            <w:r w:rsidRPr="007A0E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0E79">
              <w:rPr>
                <w:rFonts w:ascii="Times New Roman" w:hAnsi="Times New Roman" w:cs="Times New Roman"/>
              </w:rPr>
              <w:t>electrical</w:t>
            </w:r>
            <w:proofErr w:type="spellEnd"/>
            <w:r w:rsidRPr="007A0E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0E79">
              <w:rPr>
                <w:rFonts w:ascii="Times New Roman" w:hAnsi="Times New Roman" w:cs="Times New Roman"/>
              </w:rPr>
              <w:t>networks</w:t>
            </w:r>
            <w:proofErr w:type="spellEnd"/>
            <w:r w:rsidRPr="007A0E79">
              <w:rPr>
                <w:rFonts w:ascii="Times New Roman" w:hAnsi="Times New Roman" w:cs="Times New Roman"/>
              </w:rPr>
              <w:t>.</w:t>
            </w:r>
          </w:p>
          <w:p w14:paraId="17E0D861" w14:textId="23D5CFB8" w:rsidR="00D96CE0" w:rsidRPr="007A0E79" w:rsidRDefault="00D96CE0" w:rsidP="00036374">
            <w:pPr>
              <w:pStyle w:val="a3"/>
              <w:tabs>
                <w:tab w:val="left" w:pos="5699"/>
                <w:tab w:val="left" w:pos="5821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28735A" w:rsidRPr="00E41CCF" w14:paraId="26BD111D" w14:textId="77777777" w:rsidTr="0028735A">
        <w:tc>
          <w:tcPr>
            <w:tcW w:w="4389" w:type="dxa"/>
          </w:tcPr>
          <w:p w14:paraId="272D639F" w14:textId="77777777" w:rsidR="00445AFC" w:rsidRPr="007A0E79" w:rsidRDefault="00D96CE0" w:rsidP="00036374">
            <w:pPr>
              <w:pStyle w:val="a3"/>
              <w:tabs>
                <w:tab w:val="left" w:pos="5699"/>
                <w:tab w:val="left" w:pos="5821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7A0E79">
              <w:rPr>
                <w:rFonts w:ascii="Times New Roman" w:hAnsi="Times New Roman" w:cs="Times New Roman"/>
                <w:lang w:val="en-US"/>
              </w:rPr>
              <w:t xml:space="preserve">Chief Executive Officer </w:t>
            </w:r>
          </w:p>
          <w:p w14:paraId="68F33FC0" w14:textId="40B2D1F4" w:rsidR="00006DA7" w:rsidRPr="007A0E79" w:rsidRDefault="00D96CE0" w:rsidP="00036374">
            <w:pPr>
              <w:pStyle w:val="a3"/>
              <w:tabs>
                <w:tab w:val="left" w:pos="5699"/>
                <w:tab w:val="left" w:pos="5821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7A0E79">
              <w:rPr>
                <w:rFonts w:ascii="Times New Roman" w:hAnsi="Times New Roman" w:cs="Times New Roman"/>
                <w:lang w:val="en-US"/>
              </w:rPr>
              <w:t xml:space="preserve">(full name, </w:t>
            </w:r>
            <w:r w:rsidR="00057298" w:rsidRPr="007A0E79">
              <w:rPr>
                <w:rFonts w:ascii="Times New Roman" w:hAnsi="Times New Roman" w:cs="Times New Roman"/>
                <w:lang w:val="en-US"/>
              </w:rPr>
              <w:t>position, date of taking office)</w:t>
            </w:r>
          </w:p>
        </w:tc>
        <w:tc>
          <w:tcPr>
            <w:tcW w:w="4967" w:type="dxa"/>
          </w:tcPr>
          <w:p w14:paraId="0BF60B03" w14:textId="77777777" w:rsidR="00445AFC" w:rsidRPr="007A0E79" w:rsidRDefault="00057298" w:rsidP="00036374">
            <w:pPr>
              <w:pStyle w:val="a3"/>
              <w:tabs>
                <w:tab w:val="left" w:pos="5699"/>
                <w:tab w:val="left" w:pos="5821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A0E79">
              <w:rPr>
                <w:rFonts w:ascii="Times New Roman" w:hAnsi="Times New Roman" w:cs="Times New Roman"/>
                <w:lang w:val="en-US"/>
              </w:rPr>
              <w:t>Gavrilov</w:t>
            </w:r>
            <w:proofErr w:type="spellEnd"/>
            <w:r w:rsidRPr="007A0E79">
              <w:rPr>
                <w:rFonts w:ascii="Times New Roman" w:hAnsi="Times New Roman" w:cs="Times New Roman"/>
                <w:lang w:val="en-US"/>
              </w:rPr>
              <w:t xml:space="preserve"> Aleksandr </w:t>
            </w:r>
            <w:proofErr w:type="spellStart"/>
            <w:r w:rsidRPr="007A0E79">
              <w:rPr>
                <w:rFonts w:ascii="Times New Roman" w:hAnsi="Times New Roman" w:cs="Times New Roman"/>
                <w:lang w:val="en-US"/>
              </w:rPr>
              <w:t>Ilich</w:t>
            </w:r>
            <w:proofErr w:type="spellEnd"/>
            <w:r w:rsidRPr="007A0E79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="00445AFC" w:rsidRPr="007A0E79">
              <w:rPr>
                <w:rFonts w:ascii="Times New Roman" w:hAnsi="Times New Roman" w:cs="Times New Roman"/>
                <w:lang w:val="en-US"/>
              </w:rPr>
              <w:t xml:space="preserve">CEO  </w:t>
            </w:r>
          </w:p>
          <w:p w14:paraId="0A90003C" w14:textId="7911317A" w:rsidR="00445AFC" w:rsidRPr="007A0E79" w:rsidRDefault="00445AFC" w:rsidP="00036374">
            <w:pPr>
              <w:pStyle w:val="a3"/>
              <w:tabs>
                <w:tab w:val="left" w:pos="5699"/>
                <w:tab w:val="left" w:pos="5821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7A0E79">
              <w:rPr>
                <w:rFonts w:ascii="Times New Roman" w:hAnsi="Times New Roman" w:cs="Times New Roman"/>
                <w:lang w:val="en-US"/>
              </w:rPr>
              <w:t xml:space="preserve">since June </w:t>
            </w:r>
            <w:r w:rsidR="00057298" w:rsidRPr="007A0E79">
              <w:rPr>
                <w:rFonts w:ascii="Times New Roman" w:hAnsi="Times New Roman" w:cs="Times New Roman"/>
                <w:lang w:val="en-US"/>
              </w:rPr>
              <w:t>4</w:t>
            </w:r>
            <w:r w:rsidRPr="007A0E79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="00057298" w:rsidRPr="007A0E79">
              <w:rPr>
                <w:rFonts w:ascii="Times New Roman" w:hAnsi="Times New Roman" w:cs="Times New Roman"/>
                <w:lang w:val="en-US"/>
              </w:rPr>
              <w:t xml:space="preserve">2013 </w:t>
            </w:r>
            <w:r w:rsidRPr="007A0E79">
              <w:rPr>
                <w:rFonts w:ascii="Times New Roman" w:hAnsi="Times New Roman" w:cs="Times New Roman"/>
                <w:lang w:val="en-US"/>
              </w:rPr>
              <w:t>to</w:t>
            </w:r>
            <w:r w:rsidR="00057298" w:rsidRPr="007A0E7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A0E79">
              <w:rPr>
                <w:rFonts w:ascii="Times New Roman" w:hAnsi="Times New Roman" w:cs="Times New Roman"/>
                <w:lang w:val="en-US"/>
              </w:rPr>
              <w:t xml:space="preserve">June </w:t>
            </w:r>
            <w:r w:rsidR="00057298" w:rsidRPr="007A0E79">
              <w:rPr>
                <w:rFonts w:ascii="Times New Roman" w:hAnsi="Times New Roman" w:cs="Times New Roman"/>
                <w:lang w:val="en-US"/>
              </w:rPr>
              <w:t>3</w:t>
            </w:r>
            <w:r w:rsidRPr="007A0E79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="00057298" w:rsidRPr="007A0E79">
              <w:rPr>
                <w:rFonts w:ascii="Times New Roman" w:hAnsi="Times New Roman" w:cs="Times New Roman"/>
                <w:lang w:val="en-US"/>
              </w:rPr>
              <w:t xml:space="preserve">2019. </w:t>
            </w:r>
          </w:p>
          <w:p w14:paraId="67C7EF8A" w14:textId="77777777" w:rsidR="00445AFC" w:rsidRPr="007A0E79" w:rsidRDefault="00445AFC" w:rsidP="00036374">
            <w:pPr>
              <w:pStyle w:val="a3"/>
              <w:tabs>
                <w:tab w:val="left" w:pos="5699"/>
                <w:tab w:val="left" w:pos="5821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A0E79">
              <w:rPr>
                <w:rFonts w:ascii="Times New Roman" w:hAnsi="Times New Roman" w:cs="Times New Roman"/>
                <w:lang w:val="en-US"/>
              </w:rPr>
              <w:t>Shishigin</w:t>
            </w:r>
            <w:proofErr w:type="spellEnd"/>
            <w:r w:rsidR="00057298" w:rsidRPr="007A0E7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A0E79">
              <w:rPr>
                <w:rFonts w:ascii="Times New Roman" w:hAnsi="Times New Roman" w:cs="Times New Roman"/>
                <w:lang w:val="en-US"/>
              </w:rPr>
              <w:t xml:space="preserve">Igor </w:t>
            </w:r>
            <w:proofErr w:type="spellStart"/>
            <w:r w:rsidRPr="007A0E79">
              <w:rPr>
                <w:rFonts w:ascii="Times New Roman" w:hAnsi="Times New Roman" w:cs="Times New Roman"/>
                <w:lang w:val="en-US"/>
              </w:rPr>
              <w:t>Nikolaevich</w:t>
            </w:r>
            <w:proofErr w:type="spellEnd"/>
            <w:r w:rsidR="00057298" w:rsidRPr="007A0E79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7A0E79">
              <w:rPr>
                <w:rFonts w:ascii="Times New Roman" w:hAnsi="Times New Roman" w:cs="Times New Roman"/>
                <w:lang w:val="en-US"/>
              </w:rPr>
              <w:t xml:space="preserve">Acting CEO </w:t>
            </w:r>
          </w:p>
          <w:p w14:paraId="1DAB7919" w14:textId="66F1DD69" w:rsidR="00445AFC" w:rsidRPr="007A0E79" w:rsidRDefault="00445AFC" w:rsidP="00036374">
            <w:pPr>
              <w:pStyle w:val="a3"/>
              <w:tabs>
                <w:tab w:val="left" w:pos="5699"/>
                <w:tab w:val="left" w:pos="5821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7A0E79">
              <w:rPr>
                <w:rFonts w:ascii="Times New Roman" w:hAnsi="Times New Roman" w:cs="Times New Roman"/>
                <w:lang w:val="en-US"/>
              </w:rPr>
              <w:t>since</w:t>
            </w:r>
            <w:r w:rsidR="00057298" w:rsidRPr="007A0E7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A0E79">
              <w:rPr>
                <w:rFonts w:ascii="Times New Roman" w:hAnsi="Times New Roman" w:cs="Times New Roman"/>
                <w:lang w:val="en-US"/>
              </w:rPr>
              <w:t xml:space="preserve">June 4, </w:t>
            </w:r>
            <w:r w:rsidR="00057298" w:rsidRPr="007A0E79">
              <w:rPr>
                <w:rFonts w:ascii="Times New Roman" w:hAnsi="Times New Roman" w:cs="Times New Roman"/>
                <w:lang w:val="en-US"/>
              </w:rPr>
              <w:t xml:space="preserve">2019 </w:t>
            </w:r>
            <w:r w:rsidRPr="007A0E79">
              <w:rPr>
                <w:rFonts w:ascii="Times New Roman" w:hAnsi="Times New Roman" w:cs="Times New Roman"/>
                <w:lang w:val="en-US"/>
              </w:rPr>
              <w:t>to July</w:t>
            </w:r>
            <w:r w:rsidR="00057298" w:rsidRPr="007A0E79">
              <w:rPr>
                <w:rFonts w:ascii="Times New Roman" w:hAnsi="Times New Roman" w:cs="Times New Roman"/>
                <w:lang w:val="en-US"/>
              </w:rPr>
              <w:t xml:space="preserve"> 17</w:t>
            </w:r>
            <w:r w:rsidRPr="007A0E79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="00057298" w:rsidRPr="007A0E79">
              <w:rPr>
                <w:rFonts w:ascii="Times New Roman" w:hAnsi="Times New Roman" w:cs="Times New Roman"/>
                <w:lang w:val="en-US"/>
              </w:rPr>
              <w:t xml:space="preserve">2019. </w:t>
            </w:r>
          </w:p>
          <w:p w14:paraId="1C581EFB" w14:textId="77777777" w:rsidR="00445AFC" w:rsidRPr="007A0E79" w:rsidRDefault="00445AFC" w:rsidP="00036374">
            <w:pPr>
              <w:pStyle w:val="a3"/>
              <w:tabs>
                <w:tab w:val="left" w:pos="5699"/>
                <w:tab w:val="left" w:pos="5821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A0E79">
              <w:rPr>
                <w:rFonts w:ascii="Times New Roman" w:hAnsi="Times New Roman" w:cs="Times New Roman"/>
                <w:lang w:val="en-US"/>
              </w:rPr>
              <w:t>Sergeev</w:t>
            </w:r>
            <w:proofErr w:type="spellEnd"/>
            <w:r w:rsidRPr="007A0E79">
              <w:rPr>
                <w:rFonts w:ascii="Times New Roman" w:hAnsi="Times New Roman" w:cs="Times New Roman"/>
                <w:lang w:val="en-US"/>
              </w:rPr>
              <w:t xml:space="preserve"> Sergey Vladimirovich</w:t>
            </w:r>
            <w:r w:rsidR="00057298" w:rsidRPr="007A0E79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7A0E79">
              <w:rPr>
                <w:rFonts w:ascii="Times New Roman" w:hAnsi="Times New Roman" w:cs="Times New Roman"/>
                <w:lang w:val="en-US"/>
              </w:rPr>
              <w:t xml:space="preserve">CEO </w:t>
            </w:r>
          </w:p>
          <w:p w14:paraId="56E19279" w14:textId="11D781E8" w:rsidR="00006DA7" w:rsidRPr="007A0E79" w:rsidRDefault="00445AFC" w:rsidP="00036374">
            <w:pPr>
              <w:pStyle w:val="a3"/>
              <w:tabs>
                <w:tab w:val="left" w:pos="5699"/>
                <w:tab w:val="left" w:pos="5821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7A0E79">
              <w:rPr>
                <w:rFonts w:ascii="Times New Roman" w:hAnsi="Times New Roman" w:cs="Times New Roman"/>
                <w:lang w:val="en-US"/>
              </w:rPr>
              <w:t>since</w:t>
            </w:r>
            <w:r w:rsidRPr="00FD41C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A0E79">
              <w:rPr>
                <w:rFonts w:ascii="Times New Roman" w:hAnsi="Times New Roman" w:cs="Times New Roman"/>
                <w:lang w:val="en-US"/>
              </w:rPr>
              <w:t>July</w:t>
            </w:r>
            <w:r w:rsidR="00057298" w:rsidRPr="00FD41CC">
              <w:rPr>
                <w:rFonts w:ascii="Times New Roman" w:hAnsi="Times New Roman" w:cs="Times New Roman"/>
                <w:lang w:val="en-US"/>
              </w:rPr>
              <w:t xml:space="preserve"> 18</w:t>
            </w:r>
            <w:r w:rsidRPr="00FD41CC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="00057298" w:rsidRPr="00FD41CC">
              <w:rPr>
                <w:rFonts w:ascii="Times New Roman" w:hAnsi="Times New Roman" w:cs="Times New Roman"/>
                <w:lang w:val="en-US"/>
              </w:rPr>
              <w:t xml:space="preserve">2019 </w:t>
            </w:r>
            <w:r w:rsidRPr="007A0E79">
              <w:rPr>
                <w:rFonts w:ascii="Times New Roman" w:hAnsi="Times New Roman" w:cs="Times New Roman"/>
                <w:lang w:val="en-US"/>
              </w:rPr>
              <w:t>- present</w:t>
            </w:r>
          </w:p>
        </w:tc>
      </w:tr>
      <w:tr w:rsidR="0028735A" w:rsidRPr="00E41CCF" w14:paraId="0D8D0735" w14:textId="77777777" w:rsidTr="0028735A">
        <w:tc>
          <w:tcPr>
            <w:tcW w:w="4389" w:type="dxa"/>
          </w:tcPr>
          <w:p w14:paraId="00EA89BD" w14:textId="77777777" w:rsidR="00006DA7" w:rsidRPr="007A0E79" w:rsidRDefault="00445AFC" w:rsidP="00036374">
            <w:pPr>
              <w:pStyle w:val="a3"/>
              <w:tabs>
                <w:tab w:val="left" w:pos="5699"/>
                <w:tab w:val="left" w:pos="5821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7A0E79">
              <w:rPr>
                <w:rFonts w:ascii="Times New Roman" w:hAnsi="Times New Roman" w:cs="Times New Roman"/>
                <w:lang w:val="en-US"/>
              </w:rPr>
              <w:t>Chief Accountant</w:t>
            </w:r>
          </w:p>
          <w:p w14:paraId="3E464141" w14:textId="6329131F" w:rsidR="00445AFC" w:rsidRPr="007A0E79" w:rsidRDefault="00445AFC" w:rsidP="00036374">
            <w:pPr>
              <w:pStyle w:val="a3"/>
              <w:tabs>
                <w:tab w:val="left" w:pos="5699"/>
                <w:tab w:val="left" w:pos="5821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7A0E79">
              <w:rPr>
                <w:rFonts w:ascii="Times New Roman" w:hAnsi="Times New Roman" w:cs="Times New Roman"/>
                <w:lang w:val="en-US"/>
              </w:rPr>
              <w:t>(full name, position, date of taking office)</w:t>
            </w:r>
          </w:p>
        </w:tc>
        <w:tc>
          <w:tcPr>
            <w:tcW w:w="4967" w:type="dxa"/>
          </w:tcPr>
          <w:p w14:paraId="39C152BE" w14:textId="77777777" w:rsidR="007A0E79" w:rsidRPr="007A0E79" w:rsidRDefault="007A0E79" w:rsidP="00036374">
            <w:pPr>
              <w:pStyle w:val="a3"/>
              <w:tabs>
                <w:tab w:val="left" w:pos="5699"/>
                <w:tab w:val="left" w:pos="5821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7A0E79">
              <w:rPr>
                <w:rFonts w:ascii="Times New Roman" w:hAnsi="Times New Roman" w:cs="Times New Roman"/>
                <w:lang w:val="en-US"/>
              </w:rPr>
              <w:t xml:space="preserve">Skiba Inna Viktorovna, Chief accountant </w:t>
            </w:r>
          </w:p>
          <w:p w14:paraId="28422B8A" w14:textId="071E8AD9" w:rsidR="00006DA7" w:rsidRPr="007A0E79" w:rsidRDefault="007A0E79" w:rsidP="00036374">
            <w:pPr>
              <w:pStyle w:val="a3"/>
              <w:tabs>
                <w:tab w:val="left" w:pos="5699"/>
                <w:tab w:val="left" w:pos="5821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7A0E79">
              <w:rPr>
                <w:rFonts w:ascii="Times New Roman" w:hAnsi="Times New Roman" w:cs="Times New Roman"/>
                <w:lang w:val="en-US"/>
              </w:rPr>
              <w:t>since May 20, 2013 - present</w:t>
            </w:r>
          </w:p>
        </w:tc>
      </w:tr>
    </w:tbl>
    <w:p w14:paraId="2A66DD0A" w14:textId="53174D7C" w:rsidR="00006DA7" w:rsidRPr="00445AFC" w:rsidRDefault="00006DA7" w:rsidP="00036374">
      <w:pPr>
        <w:pStyle w:val="a3"/>
        <w:tabs>
          <w:tab w:val="left" w:pos="5699"/>
          <w:tab w:val="left" w:pos="5821"/>
        </w:tabs>
        <w:ind w:left="567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0047838" w14:textId="1ACC4DB8" w:rsidR="00006DA7" w:rsidRDefault="00006DA7" w:rsidP="0028735A">
      <w:pPr>
        <w:pStyle w:val="a3"/>
        <w:tabs>
          <w:tab w:val="left" w:pos="5699"/>
          <w:tab w:val="left" w:pos="5821"/>
        </w:tabs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AUDITOR INFORMATION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4956"/>
        <w:gridCol w:w="4394"/>
      </w:tblGrid>
      <w:tr w:rsidR="0058750A" w:rsidRPr="00E41CCF" w14:paraId="32F30588" w14:textId="77777777" w:rsidTr="0028735A">
        <w:tc>
          <w:tcPr>
            <w:tcW w:w="4956" w:type="dxa"/>
          </w:tcPr>
          <w:p w14:paraId="696A13B6" w14:textId="28C8893A" w:rsidR="007A0E79" w:rsidRPr="007A0E79" w:rsidRDefault="007A0E79" w:rsidP="00036374">
            <w:pPr>
              <w:pStyle w:val="a3"/>
              <w:tabs>
                <w:tab w:val="left" w:pos="5699"/>
                <w:tab w:val="left" w:pos="5821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7A0E79">
              <w:rPr>
                <w:rFonts w:ascii="Times New Roman" w:hAnsi="Times New Roman" w:cs="Times New Roman"/>
                <w:lang w:val="en-US"/>
              </w:rPr>
              <w:t>Full corporate name</w:t>
            </w:r>
          </w:p>
        </w:tc>
        <w:tc>
          <w:tcPr>
            <w:tcW w:w="4394" w:type="dxa"/>
          </w:tcPr>
          <w:p w14:paraId="2583236E" w14:textId="73BED87E" w:rsidR="007A0E79" w:rsidRPr="007A0E79" w:rsidRDefault="005D0496" w:rsidP="00036374">
            <w:pPr>
              <w:pStyle w:val="a3"/>
              <w:tabs>
                <w:tab w:val="left" w:pos="5699"/>
                <w:tab w:val="left" w:pos="5821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Limited Liability Company </w:t>
            </w:r>
            <w:r w:rsidR="007A0E79" w:rsidRPr="007A0E79">
              <w:rPr>
                <w:rFonts w:ascii="Times New Roman" w:hAnsi="Times New Roman" w:cs="Times New Roman"/>
                <w:lang w:val="en-US"/>
              </w:rPr>
              <w:t>Ernst &amp;Young</w:t>
            </w:r>
          </w:p>
        </w:tc>
      </w:tr>
      <w:tr w:rsidR="0058750A" w:rsidRPr="00E41CCF" w14:paraId="1FF93FF0" w14:textId="77777777" w:rsidTr="0028735A">
        <w:tc>
          <w:tcPr>
            <w:tcW w:w="4956" w:type="dxa"/>
          </w:tcPr>
          <w:p w14:paraId="302812B1" w14:textId="2694941A" w:rsidR="007A0E79" w:rsidRPr="007A0E79" w:rsidRDefault="005D0496" w:rsidP="00036374">
            <w:pPr>
              <w:pStyle w:val="a3"/>
              <w:tabs>
                <w:tab w:val="left" w:pos="5699"/>
                <w:tab w:val="left" w:pos="5821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Decision of the Annual General Meeting of Shareholders on approval of the candidacy of the auditor</w:t>
            </w:r>
          </w:p>
        </w:tc>
        <w:tc>
          <w:tcPr>
            <w:tcW w:w="4394" w:type="dxa"/>
          </w:tcPr>
          <w:p w14:paraId="0C61D371" w14:textId="420A5CB6" w:rsidR="007A0E79" w:rsidRPr="007A0E79" w:rsidRDefault="0058750A" w:rsidP="00036374">
            <w:pPr>
              <w:pStyle w:val="a3"/>
              <w:tabs>
                <w:tab w:val="left" w:pos="5699"/>
                <w:tab w:val="left" w:pos="5821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Decision of the Annual General Meeting of Shareholders of PJSC Kubanenergo of June 20, 2019 (Minutes No. 42 of June 20, 2019)</w:t>
            </w:r>
          </w:p>
        </w:tc>
      </w:tr>
      <w:tr w:rsidR="0058750A" w:rsidRPr="00E41CCF" w14:paraId="7F9A0947" w14:textId="77777777" w:rsidTr="0028735A">
        <w:tc>
          <w:tcPr>
            <w:tcW w:w="4956" w:type="dxa"/>
          </w:tcPr>
          <w:p w14:paraId="3816A245" w14:textId="2ACFD5BD" w:rsidR="007A0E79" w:rsidRPr="007A0E79" w:rsidRDefault="0058750A" w:rsidP="00036374">
            <w:pPr>
              <w:pStyle w:val="a3"/>
              <w:tabs>
                <w:tab w:val="left" w:pos="5699"/>
                <w:tab w:val="left" w:pos="5821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Decision of the Board of Directors on approval of conditions of the contract with the auditor</w:t>
            </w:r>
          </w:p>
        </w:tc>
        <w:tc>
          <w:tcPr>
            <w:tcW w:w="4394" w:type="dxa"/>
          </w:tcPr>
          <w:p w14:paraId="575C00DD" w14:textId="3B9B7D41" w:rsidR="007A0E79" w:rsidRPr="007A0E79" w:rsidRDefault="0058750A" w:rsidP="00036374">
            <w:pPr>
              <w:pStyle w:val="a3"/>
              <w:tabs>
                <w:tab w:val="left" w:pos="5699"/>
                <w:tab w:val="left" w:pos="5821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Meeting Minutes of the Board of Directors</w:t>
            </w:r>
            <w:r w:rsidR="00D81FB5">
              <w:rPr>
                <w:rFonts w:ascii="Times New Roman" w:hAnsi="Times New Roman" w:cs="Times New Roman"/>
                <w:lang w:val="en-US"/>
              </w:rPr>
              <w:t xml:space="preserve"> of PJSC Kubanenergo No. 358/2019 of August 16, 2019</w:t>
            </w:r>
          </w:p>
        </w:tc>
      </w:tr>
      <w:tr w:rsidR="0058750A" w:rsidRPr="00E41CCF" w14:paraId="13AEB288" w14:textId="77777777" w:rsidTr="0028735A">
        <w:tc>
          <w:tcPr>
            <w:tcW w:w="4956" w:type="dxa"/>
          </w:tcPr>
          <w:p w14:paraId="5362F7AE" w14:textId="6D67426F" w:rsidR="007A0E79" w:rsidRPr="007A0E79" w:rsidRDefault="00D81FB5" w:rsidP="00036374">
            <w:pPr>
              <w:pStyle w:val="a3"/>
              <w:tabs>
                <w:tab w:val="left" w:pos="5699"/>
                <w:tab w:val="left" w:pos="5821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</w:t>
            </w:r>
            <w:r w:rsidRPr="00D81FB5">
              <w:rPr>
                <w:rFonts w:ascii="Times New Roman" w:hAnsi="Times New Roman" w:cs="Times New Roman"/>
                <w:lang w:val="en-US"/>
              </w:rPr>
              <w:t>ontract for the provision of auditing services</w:t>
            </w:r>
          </w:p>
        </w:tc>
        <w:tc>
          <w:tcPr>
            <w:tcW w:w="4394" w:type="dxa"/>
          </w:tcPr>
          <w:p w14:paraId="16C4B70A" w14:textId="35AFCC3D" w:rsidR="007A0E79" w:rsidRPr="007A0E79" w:rsidRDefault="00D81FB5" w:rsidP="00036374">
            <w:pPr>
              <w:pStyle w:val="a3"/>
              <w:tabs>
                <w:tab w:val="left" w:pos="5699"/>
                <w:tab w:val="left" w:pos="5821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Auditing Contract</w:t>
            </w:r>
            <w:r w:rsidR="00E51013">
              <w:rPr>
                <w:rFonts w:ascii="Times New Roman" w:hAnsi="Times New Roman" w:cs="Times New Roman"/>
                <w:lang w:val="en-US"/>
              </w:rPr>
              <w:t xml:space="preserve"> No. </w:t>
            </w:r>
            <w:r w:rsidR="00E51013" w:rsidRPr="00E51013">
              <w:rPr>
                <w:rFonts w:ascii="Times New Roman" w:hAnsi="Times New Roman" w:cs="Times New Roman"/>
                <w:lang w:val="en-US"/>
              </w:rPr>
              <w:t xml:space="preserve">407/30-1001 </w:t>
            </w:r>
            <w:r w:rsidR="00E51013">
              <w:rPr>
                <w:rFonts w:ascii="Times New Roman" w:hAnsi="Times New Roman" w:cs="Times New Roman"/>
                <w:lang w:val="en-US"/>
              </w:rPr>
              <w:t>of August 16, 2019</w:t>
            </w:r>
          </w:p>
        </w:tc>
      </w:tr>
      <w:tr w:rsidR="0058750A" w:rsidRPr="00E41CCF" w14:paraId="4446FE1C" w14:textId="77777777" w:rsidTr="0028735A">
        <w:tc>
          <w:tcPr>
            <w:tcW w:w="4956" w:type="dxa"/>
          </w:tcPr>
          <w:p w14:paraId="7ECDDB9C" w14:textId="77777777" w:rsidR="007A0E79" w:rsidRDefault="00E51013" w:rsidP="00036374">
            <w:pPr>
              <w:pStyle w:val="a3"/>
              <w:tabs>
                <w:tab w:val="left" w:pos="5699"/>
                <w:tab w:val="left" w:pos="5821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Audit report</w:t>
            </w:r>
          </w:p>
          <w:p w14:paraId="3003D237" w14:textId="43706935" w:rsidR="00E51013" w:rsidRPr="00E51013" w:rsidRDefault="00E51013" w:rsidP="00036374">
            <w:pPr>
              <w:pStyle w:val="a3"/>
              <w:tabs>
                <w:tab w:val="left" w:pos="5699"/>
                <w:tab w:val="left" w:pos="5821"/>
              </w:tabs>
              <w:jc w:val="both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E51013">
              <w:rPr>
                <w:rFonts w:ascii="Times New Roman" w:hAnsi="Times New Roman" w:cs="Times New Roman"/>
                <w:i/>
                <w:iCs/>
                <w:lang w:val="en-US"/>
              </w:rPr>
              <w:t>(number, date, name of the document)</w:t>
            </w:r>
          </w:p>
        </w:tc>
        <w:tc>
          <w:tcPr>
            <w:tcW w:w="4394" w:type="dxa"/>
          </w:tcPr>
          <w:p w14:paraId="1DA45469" w14:textId="564F7421" w:rsidR="007A0E79" w:rsidRPr="00E51013" w:rsidRDefault="00E51013" w:rsidP="00036374">
            <w:pPr>
              <w:pStyle w:val="a3"/>
              <w:tabs>
                <w:tab w:val="left" w:pos="5699"/>
                <w:tab w:val="left" w:pos="5821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Audit report </w:t>
            </w:r>
            <w:r w:rsidRPr="00E51013">
              <w:rPr>
                <w:rFonts w:ascii="Times New Roman" w:hAnsi="Times New Roman" w:cs="Times New Roman"/>
                <w:lang w:val="en-US"/>
              </w:rPr>
              <w:t>of the External Auditor</w:t>
            </w:r>
            <w:r>
              <w:rPr>
                <w:rFonts w:ascii="Times New Roman" w:hAnsi="Times New Roman" w:cs="Times New Roman"/>
                <w:lang w:val="en-US"/>
              </w:rPr>
              <w:t xml:space="preserve"> on accounting (financial) statements of </w:t>
            </w:r>
            <w:r w:rsidRPr="007A0E79">
              <w:rPr>
                <w:rFonts w:ascii="Times New Roman" w:hAnsi="Times New Roman" w:cs="Times New Roman"/>
                <w:lang w:val="en-US"/>
              </w:rPr>
              <w:t>Public Joint Stock Company of Power Industry and Electrification of Kuban</w:t>
            </w:r>
            <w:r>
              <w:rPr>
                <w:rFonts w:ascii="Times New Roman" w:hAnsi="Times New Roman" w:cs="Times New Roman"/>
                <w:lang w:val="en-US"/>
              </w:rPr>
              <w:t xml:space="preserve"> for 2019 (signed on February 20, 2020)</w:t>
            </w:r>
          </w:p>
        </w:tc>
      </w:tr>
    </w:tbl>
    <w:p w14:paraId="2ACE4F48" w14:textId="643721C8" w:rsidR="00006DA7" w:rsidRDefault="00EF3743" w:rsidP="00F715E0">
      <w:pPr>
        <w:pStyle w:val="a3"/>
        <w:tabs>
          <w:tab w:val="left" w:pos="5699"/>
          <w:tab w:val="left" w:pos="5821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We </w:t>
      </w:r>
      <w:r w:rsidR="0028735A">
        <w:rPr>
          <w:rFonts w:ascii="Times New Roman" w:hAnsi="Times New Roman" w:cs="Times New Roman"/>
          <w:sz w:val="24"/>
          <w:szCs w:val="24"/>
          <w:lang w:val="en-US"/>
        </w:rPr>
        <w:t xml:space="preserve">planned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and carried out the auditing </w:t>
      </w:r>
      <w:r w:rsidRPr="00EF3743">
        <w:rPr>
          <w:rFonts w:ascii="Times New Roman" w:hAnsi="Times New Roman" w:cs="Times New Roman"/>
          <w:sz w:val="24"/>
          <w:szCs w:val="24"/>
          <w:lang w:val="en-US"/>
        </w:rPr>
        <w:t>in such a way as 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get a </w:t>
      </w:r>
      <w:r w:rsidRPr="00EF3743">
        <w:rPr>
          <w:rFonts w:ascii="Times New Roman" w:hAnsi="Times New Roman" w:cs="Times New Roman"/>
          <w:sz w:val="24"/>
          <w:szCs w:val="24"/>
          <w:lang w:val="en-US"/>
        </w:rPr>
        <w:t xml:space="preserve">reasonable assurance </w:t>
      </w:r>
      <w:bookmarkStart w:id="0" w:name="_Hlk48221996"/>
      <w:r>
        <w:rPr>
          <w:rFonts w:ascii="Times New Roman" w:hAnsi="Times New Roman" w:cs="Times New Roman"/>
          <w:sz w:val="24"/>
          <w:szCs w:val="24"/>
          <w:lang w:val="en-US"/>
        </w:rPr>
        <w:t xml:space="preserve">that the Statements for 2019 </w:t>
      </w:r>
      <w:r w:rsidRPr="00EF3743">
        <w:rPr>
          <w:rFonts w:ascii="Times New Roman" w:hAnsi="Times New Roman" w:cs="Times New Roman"/>
          <w:sz w:val="24"/>
          <w:szCs w:val="24"/>
          <w:lang w:val="en-US"/>
        </w:rPr>
        <w:t>are free from material misstatement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bookmarkEnd w:id="0"/>
    <w:p w14:paraId="3217D0FF" w14:textId="306F8050" w:rsidR="00F715E0" w:rsidRDefault="00F715E0" w:rsidP="00F715E0">
      <w:pPr>
        <w:pStyle w:val="a3"/>
        <w:tabs>
          <w:tab w:val="left" w:pos="5699"/>
          <w:tab w:val="left" w:pos="5821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Audit (auditing) was planned and carried out </w:t>
      </w:r>
      <w:r w:rsidRPr="00F715E0">
        <w:rPr>
          <w:rFonts w:ascii="Times New Roman" w:hAnsi="Times New Roman" w:cs="Times New Roman"/>
          <w:sz w:val="24"/>
          <w:szCs w:val="24"/>
          <w:lang w:val="en-US"/>
        </w:rPr>
        <w:t>on a test basis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and included the study based on the test and evidences supporting </w:t>
      </w:r>
      <w:r w:rsidR="00421554">
        <w:rPr>
          <w:rFonts w:ascii="Times New Roman" w:hAnsi="Times New Roman" w:cs="Times New Roman"/>
          <w:sz w:val="24"/>
          <w:szCs w:val="24"/>
          <w:lang w:val="en-US"/>
        </w:rPr>
        <w:t>the importance and disclosure of information</w:t>
      </w:r>
      <w:r w:rsidR="00ED1A86" w:rsidRPr="00ED1A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D1A86">
        <w:rPr>
          <w:rFonts w:ascii="Times New Roman" w:hAnsi="Times New Roman" w:cs="Times New Roman"/>
          <w:sz w:val="24"/>
          <w:szCs w:val="24"/>
          <w:lang w:val="en-US"/>
        </w:rPr>
        <w:t>in the Statements</w:t>
      </w:r>
      <w:r w:rsidR="004215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D1A86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ED1A86" w:rsidRPr="00ED1A86">
        <w:rPr>
          <w:lang w:val="en-US"/>
        </w:rPr>
        <w:t xml:space="preserve"> </w:t>
      </w:r>
      <w:r w:rsidR="00ED1A86" w:rsidRPr="00ED1A86">
        <w:rPr>
          <w:rFonts w:ascii="Times New Roman" w:hAnsi="Times New Roman" w:cs="Times New Roman"/>
          <w:sz w:val="24"/>
          <w:szCs w:val="24"/>
          <w:lang w:val="en-US"/>
        </w:rPr>
        <w:t xml:space="preserve">interested parties’ transactions </w:t>
      </w:r>
      <w:r w:rsidR="00ED1A86">
        <w:rPr>
          <w:rFonts w:ascii="Times New Roman" w:hAnsi="Times New Roman" w:cs="Times New Roman"/>
          <w:sz w:val="24"/>
          <w:szCs w:val="24"/>
          <w:lang w:val="en-US"/>
        </w:rPr>
        <w:t xml:space="preserve">made in the reporting year, </w:t>
      </w:r>
      <w:r w:rsidR="00ED1A86" w:rsidRPr="00ED1A86">
        <w:rPr>
          <w:rFonts w:ascii="Times New Roman" w:hAnsi="Times New Roman" w:cs="Times New Roman"/>
          <w:sz w:val="24"/>
          <w:szCs w:val="24"/>
          <w:lang w:val="en-US"/>
        </w:rPr>
        <w:t>financial and economic activities</w:t>
      </w:r>
      <w:r w:rsidR="00ED1A86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ED1A86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the Company, </w:t>
      </w:r>
      <w:r w:rsidR="003B3227">
        <w:rPr>
          <w:rFonts w:ascii="Times New Roman" w:hAnsi="Times New Roman" w:cs="Times New Roman"/>
          <w:sz w:val="24"/>
          <w:szCs w:val="24"/>
          <w:lang w:val="en-US"/>
        </w:rPr>
        <w:t xml:space="preserve">evaluation of accounting principles and methods, </w:t>
      </w:r>
      <w:r w:rsidR="003B3227" w:rsidRPr="003B3227">
        <w:rPr>
          <w:rFonts w:ascii="Times New Roman" w:hAnsi="Times New Roman" w:cs="Times New Roman"/>
          <w:sz w:val="24"/>
          <w:szCs w:val="24"/>
          <w:lang w:val="en-US"/>
        </w:rPr>
        <w:t xml:space="preserve">rules of preparation of accounting </w:t>
      </w:r>
      <w:r w:rsidR="003B3227">
        <w:rPr>
          <w:rFonts w:ascii="Times New Roman" w:hAnsi="Times New Roman" w:cs="Times New Roman"/>
          <w:sz w:val="24"/>
          <w:szCs w:val="24"/>
          <w:lang w:val="en-US"/>
        </w:rPr>
        <w:t xml:space="preserve">(financial) </w:t>
      </w:r>
      <w:r w:rsidR="003B3227" w:rsidRPr="003B3227">
        <w:rPr>
          <w:rFonts w:ascii="Times New Roman" w:hAnsi="Times New Roman" w:cs="Times New Roman"/>
          <w:sz w:val="24"/>
          <w:szCs w:val="24"/>
          <w:lang w:val="en-US"/>
        </w:rPr>
        <w:t>statements</w:t>
      </w:r>
      <w:r w:rsidR="003B3227">
        <w:rPr>
          <w:rFonts w:ascii="Times New Roman" w:hAnsi="Times New Roman" w:cs="Times New Roman"/>
          <w:sz w:val="24"/>
          <w:szCs w:val="24"/>
          <w:lang w:val="en-US"/>
        </w:rPr>
        <w:t xml:space="preserve"> and determination of </w:t>
      </w:r>
      <w:r w:rsidR="003B3227" w:rsidRPr="003B3227">
        <w:rPr>
          <w:rFonts w:ascii="Times New Roman" w:hAnsi="Times New Roman" w:cs="Times New Roman"/>
          <w:sz w:val="24"/>
          <w:szCs w:val="24"/>
          <w:lang w:val="en-US"/>
        </w:rPr>
        <w:t>substantial estimated values</w:t>
      </w:r>
      <w:r w:rsidR="003B322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2E3D9A">
        <w:rPr>
          <w:rFonts w:ascii="Times New Roman" w:hAnsi="Times New Roman" w:cs="Times New Roman"/>
          <w:sz w:val="24"/>
          <w:szCs w:val="24"/>
          <w:lang w:val="en-US"/>
        </w:rPr>
        <w:t xml:space="preserve">In the course of inspection (auditing), we determined the </w:t>
      </w:r>
      <w:r w:rsidR="002E3D9A" w:rsidRPr="002E3D9A">
        <w:rPr>
          <w:rFonts w:ascii="Times New Roman" w:hAnsi="Times New Roman" w:cs="Times New Roman"/>
          <w:sz w:val="24"/>
          <w:szCs w:val="24"/>
          <w:lang w:val="en-US"/>
        </w:rPr>
        <w:t>materiality level</w:t>
      </w:r>
      <w:r w:rsidR="00A700B5">
        <w:rPr>
          <w:rFonts w:ascii="Times New Roman" w:hAnsi="Times New Roman" w:cs="Times New Roman"/>
          <w:sz w:val="24"/>
          <w:szCs w:val="24"/>
          <w:lang w:val="en-US"/>
        </w:rPr>
        <w:t xml:space="preserve"> (level of total </w:t>
      </w:r>
      <w:r w:rsidR="00A700B5" w:rsidRPr="00A700B5">
        <w:rPr>
          <w:rFonts w:ascii="Times New Roman" w:hAnsi="Times New Roman" w:cs="Times New Roman"/>
          <w:sz w:val="24"/>
          <w:szCs w:val="24"/>
          <w:lang w:val="en-US"/>
        </w:rPr>
        <w:t>tolerable error of misstatement</w:t>
      </w:r>
      <w:r w:rsidR="00A700B5">
        <w:rPr>
          <w:rFonts w:ascii="Times New Roman" w:hAnsi="Times New Roman" w:cs="Times New Roman"/>
          <w:sz w:val="24"/>
          <w:szCs w:val="24"/>
          <w:lang w:val="en-US"/>
        </w:rPr>
        <w:t xml:space="preserve"> of statements’ indicators). M</w:t>
      </w:r>
      <w:r w:rsidR="00A700B5" w:rsidRPr="002E3D9A">
        <w:rPr>
          <w:rFonts w:ascii="Times New Roman" w:hAnsi="Times New Roman" w:cs="Times New Roman"/>
          <w:sz w:val="24"/>
          <w:szCs w:val="24"/>
          <w:lang w:val="en-US"/>
        </w:rPr>
        <w:t>ateriality</w:t>
      </w:r>
      <w:r w:rsidR="00A700B5">
        <w:rPr>
          <w:rFonts w:ascii="Times New Roman" w:hAnsi="Times New Roman" w:cs="Times New Roman"/>
          <w:sz w:val="24"/>
          <w:szCs w:val="24"/>
          <w:lang w:val="en-US"/>
        </w:rPr>
        <w:t xml:space="preserve"> is understood as </w:t>
      </w:r>
      <w:r w:rsidR="00916240">
        <w:rPr>
          <w:rFonts w:ascii="Times New Roman" w:hAnsi="Times New Roman" w:cs="Times New Roman"/>
          <w:sz w:val="24"/>
          <w:szCs w:val="24"/>
          <w:lang w:val="en-US"/>
        </w:rPr>
        <w:t xml:space="preserve">information property disclosed in the statements having an impact on decision making by </w:t>
      </w:r>
      <w:r w:rsidR="00916240" w:rsidRPr="00916240">
        <w:rPr>
          <w:rFonts w:ascii="Times New Roman" w:hAnsi="Times New Roman" w:cs="Times New Roman"/>
          <w:sz w:val="24"/>
          <w:szCs w:val="24"/>
          <w:lang w:val="en-US"/>
        </w:rPr>
        <w:t xml:space="preserve">users of </w:t>
      </w:r>
      <w:r w:rsidR="00916240">
        <w:rPr>
          <w:rFonts w:ascii="Times New Roman" w:hAnsi="Times New Roman" w:cs="Times New Roman"/>
          <w:sz w:val="24"/>
          <w:szCs w:val="24"/>
          <w:lang w:val="en-US"/>
        </w:rPr>
        <w:t xml:space="preserve">the present </w:t>
      </w:r>
      <w:r w:rsidR="00916240" w:rsidRPr="00916240">
        <w:rPr>
          <w:rFonts w:ascii="Times New Roman" w:hAnsi="Times New Roman" w:cs="Times New Roman"/>
          <w:sz w:val="24"/>
          <w:szCs w:val="24"/>
          <w:lang w:val="en-US"/>
        </w:rPr>
        <w:t>statements</w:t>
      </w:r>
      <w:r w:rsidR="00916240">
        <w:rPr>
          <w:rFonts w:ascii="Times New Roman" w:hAnsi="Times New Roman" w:cs="Times New Roman"/>
          <w:sz w:val="24"/>
          <w:szCs w:val="24"/>
          <w:lang w:val="en-US"/>
        </w:rPr>
        <w:t>. Level of a tolerable error is a</w:t>
      </w:r>
      <w:r w:rsidR="00A06D6A">
        <w:rPr>
          <w:rFonts w:ascii="Times New Roman" w:hAnsi="Times New Roman" w:cs="Times New Roman"/>
          <w:sz w:val="24"/>
          <w:szCs w:val="24"/>
          <w:lang w:val="en-US"/>
        </w:rPr>
        <w:t xml:space="preserve"> criterion for us as to assurance of Company’s Statements. </w:t>
      </w:r>
    </w:p>
    <w:p w14:paraId="470F501D" w14:textId="77777777" w:rsidR="00B87A89" w:rsidRDefault="00FD41CC" w:rsidP="00F715E0">
      <w:pPr>
        <w:pStyle w:val="a3"/>
        <w:tabs>
          <w:tab w:val="left" w:pos="5699"/>
          <w:tab w:val="left" w:pos="5821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In the course of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inspection (auditing),</w:t>
      </w:r>
      <w:r w:rsidRPr="00FD41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we </w:t>
      </w:r>
      <w:r w:rsidRPr="00FD41CC">
        <w:rPr>
          <w:rFonts w:ascii="Times New Roman" w:hAnsi="Times New Roman" w:cs="Times New Roman"/>
          <w:sz w:val="24"/>
          <w:szCs w:val="24"/>
          <w:lang w:val="en-US"/>
        </w:rPr>
        <w:t>reconcile</w:t>
      </w:r>
      <w:r w:rsidR="00CE634E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FD41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E634E">
        <w:rPr>
          <w:rFonts w:ascii="Times New Roman" w:hAnsi="Times New Roman" w:cs="Times New Roman"/>
          <w:sz w:val="24"/>
          <w:szCs w:val="24"/>
          <w:lang w:val="en-US"/>
        </w:rPr>
        <w:t xml:space="preserve">data of </w:t>
      </w:r>
      <w:r w:rsidR="00CE634E" w:rsidRPr="00CE634E">
        <w:rPr>
          <w:rFonts w:ascii="Times New Roman" w:hAnsi="Times New Roman" w:cs="Times New Roman"/>
          <w:sz w:val="24"/>
          <w:szCs w:val="24"/>
          <w:lang w:val="en-US"/>
        </w:rPr>
        <w:t>accounting register</w:t>
      </w:r>
      <w:r w:rsidR="00CE634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CE634E" w:rsidRPr="00CE634E">
        <w:rPr>
          <w:rFonts w:ascii="Times New Roman" w:hAnsi="Times New Roman" w:cs="Times New Roman"/>
          <w:sz w:val="24"/>
          <w:szCs w:val="24"/>
          <w:lang w:val="en-US"/>
        </w:rPr>
        <w:t>primary accounting documents</w:t>
      </w:r>
      <w:r w:rsidR="00CE634E">
        <w:rPr>
          <w:rFonts w:ascii="Times New Roman" w:hAnsi="Times New Roman" w:cs="Times New Roman"/>
          <w:sz w:val="24"/>
          <w:szCs w:val="24"/>
          <w:lang w:val="en-US"/>
        </w:rPr>
        <w:t xml:space="preserve">, Accounting (Financial) Statements, Annual report, report on </w:t>
      </w:r>
      <w:r w:rsidR="00451596" w:rsidRPr="00ED1A86">
        <w:rPr>
          <w:rFonts w:ascii="Times New Roman" w:hAnsi="Times New Roman" w:cs="Times New Roman"/>
          <w:sz w:val="24"/>
          <w:szCs w:val="24"/>
          <w:lang w:val="en-US"/>
        </w:rPr>
        <w:t xml:space="preserve">interested parties’ transactions </w:t>
      </w:r>
      <w:r w:rsidR="00451596">
        <w:rPr>
          <w:rFonts w:ascii="Times New Roman" w:hAnsi="Times New Roman" w:cs="Times New Roman"/>
          <w:sz w:val="24"/>
          <w:szCs w:val="24"/>
          <w:lang w:val="en-US"/>
        </w:rPr>
        <w:t xml:space="preserve">made in the reporting </w:t>
      </w:r>
      <w:r w:rsidR="00451596" w:rsidRPr="00451596">
        <w:rPr>
          <w:rFonts w:ascii="Times New Roman" w:hAnsi="Times New Roman" w:cs="Times New Roman"/>
          <w:sz w:val="24"/>
          <w:szCs w:val="24"/>
          <w:lang w:val="en-US"/>
        </w:rPr>
        <w:t>year on a sample basis.</w:t>
      </w:r>
      <w:r w:rsidR="009B4069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9B4069" w:rsidRPr="009B4069">
        <w:rPr>
          <w:rFonts w:ascii="Times New Roman" w:hAnsi="Times New Roman" w:cs="Times New Roman"/>
          <w:sz w:val="24"/>
          <w:szCs w:val="24"/>
          <w:lang w:val="en-US"/>
        </w:rPr>
        <w:t>arrangement procedure</w:t>
      </w:r>
      <w:r w:rsidR="009B4069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E15E84" w:rsidRPr="00E15E84">
        <w:rPr>
          <w:rFonts w:ascii="Times New Roman" w:hAnsi="Times New Roman" w:cs="Times New Roman"/>
          <w:sz w:val="24"/>
          <w:szCs w:val="24"/>
          <w:lang w:val="en-US"/>
        </w:rPr>
        <w:t xml:space="preserve">work performance </w:t>
      </w:r>
      <w:r w:rsidR="009B4069">
        <w:rPr>
          <w:rFonts w:ascii="Times New Roman" w:hAnsi="Times New Roman" w:cs="Times New Roman"/>
          <w:sz w:val="24"/>
          <w:szCs w:val="24"/>
          <w:lang w:val="en-US"/>
        </w:rPr>
        <w:t>of the Company</w:t>
      </w:r>
      <w:r w:rsidR="00E15E84" w:rsidRPr="00E15E84">
        <w:rPr>
          <w:lang w:val="en-US"/>
        </w:rPr>
        <w:t xml:space="preserve"> </w:t>
      </w:r>
      <w:r w:rsidR="00E15E84" w:rsidRPr="00E15E84">
        <w:rPr>
          <w:rFonts w:ascii="Times New Roman" w:hAnsi="Times New Roman" w:cs="Times New Roman"/>
          <w:sz w:val="24"/>
          <w:szCs w:val="24"/>
          <w:lang w:val="en-US"/>
        </w:rPr>
        <w:t>intended for safeguard</w:t>
      </w:r>
      <w:r w:rsidR="00E15E84">
        <w:rPr>
          <w:rFonts w:ascii="Times New Roman" w:hAnsi="Times New Roman" w:cs="Times New Roman"/>
          <w:sz w:val="24"/>
          <w:szCs w:val="24"/>
          <w:lang w:val="en-US"/>
        </w:rPr>
        <w:t>ing</w:t>
      </w:r>
      <w:r w:rsidR="00E15E84" w:rsidRPr="00E15E84">
        <w:rPr>
          <w:rFonts w:ascii="Times New Roman" w:hAnsi="Times New Roman" w:cs="Times New Roman"/>
          <w:sz w:val="24"/>
          <w:szCs w:val="24"/>
          <w:lang w:val="en-US"/>
        </w:rPr>
        <w:t xml:space="preserve"> of assets</w:t>
      </w:r>
      <w:r w:rsidR="00E15E8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243249">
        <w:rPr>
          <w:rFonts w:ascii="Times New Roman" w:hAnsi="Times New Roman" w:cs="Times New Roman"/>
          <w:sz w:val="24"/>
          <w:szCs w:val="24"/>
          <w:lang w:val="en-US"/>
        </w:rPr>
        <w:t xml:space="preserve">results of Company’s </w:t>
      </w:r>
      <w:r w:rsidR="00243249" w:rsidRPr="00243249">
        <w:rPr>
          <w:rFonts w:ascii="Times New Roman" w:hAnsi="Times New Roman" w:cs="Times New Roman"/>
          <w:sz w:val="24"/>
          <w:szCs w:val="24"/>
          <w:lang w:val="en-US"/>
        </w:rPr>
        <w:t>asset and liability recognition</w:t>
      </w:r>
      <w:r w:rsidR="00243249">
        <w:rPr>
          <w:rFonts w:ascii="Times New Roman" w:hAnsi="Times New Roman" w:cs="Times New Roman"/>
          <w:sz w:val="24"/>
          <w:szCs w:val="24"/>
          <w:lang w:val="en-US"/>
        </w:rPr>
        <w:t xml:space="preserve"> was checked. We conducted analysis of financial position</w:t>
      </w:r>
      <w:r w:rsidR="00B87A89">
        <w:rPr>
          <w:rFonts w:ascii="Times New Roman" w:hAnsi="Times New Roman" w:cs="Times New Roman"/>
          <w:sz w:val="24"/>
          <w:szCs w:val="24"/>
          <w:lang w:val="en-US"/>
        </w:rPr>
        <w:t xml:space="preserve"> of the Company based on Accounting (Financial) Statements of the Company.</w:t>
      </w:r>
    </w:p>
    <w:p w14:paraId="25253296" w14:textId="491C9961" w:rsidR="00B95BDD" w:rsidRDefault="00243249" w:rsidP="00B95BDD">
      <w:pPr>
        <w:pStyle w:val="a3"/>
        <w:tabs>
          <w:tab w:val="left" w:pos="5699"/>
          <w:tab w:val="left" w:pos="5821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7017E" w:rsidRPr="0017017E">
        <w:rPr>
          <w:rFonts w:ascii="Times New Roman" w:hAnsi="Times New Roman" w:cs="Times New Roman"/>
          <w:sz w:val="24"/>
          <w:szCs w:val="24"/>
          <w:lang w:val="en-US"/>
        </w:rPr>
        <w:t>During audit procedure (auditing)</w:t>
      </w:r>
      <w:r w:rsidR="00B2233D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17017E">
        <w:rPr>
          <w:rFonts w:ascii="Times New Roman" w:hAnsi="Times New Roman" w:cs="Times New Roman"/>
          <w:sz w:val="24"/>
          <w:szCs w:val="24"/>
          <w:lang w:val="en-US"/>
        </w:rPr>
        <w:t xml:space="preserve"> we had been examined the compliance </w:t>
      </w:r>
      <w:r w:rsidR="007469D5">
        <w:rPr>
          <w:rFonts w:ascii="Times New Roman" w:hAnsi="Times New Roman" w:cs="Times New Roman"/>
          <w:sz w:val="24"/>
          <w:szCs w:val="24"/>
          <w:lang w:val="en-US"/>
        </w:rPr>
        <w:t xml:space="preserve">by the Company </w:t>
      </w:r>
      <w:r w:rsidR="0017017E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17017E" w:rsidRPr="0017017E">
        <w:rPr>
          <w:lang w:val="en-US"/>
        </w:rPr>
        <w:t xml:space="preserve"> </w:t>
      </w:r>
      <w:r w:rsidR="0017017E" w:rsidRPr="0017017E">
        <w:rPr>
          <w:rFonts w:ascii="Times New Roman" w:hAnsi="Times New Roman" w:cs="Times New Roman"/>
          <w:sz w:val="24"/>
          <w:szCs w:val="24"/>
          <w:lang w:val="en-US"/>
        </w:rPr>
        <w:t>the legislation of the Russian Federatio</w:t>
      </w:r>
      <w:r w:rsidR="0017017E">
        <w:rPr>
          <w:rFonts w:ascii="Times New Roman" w:hAnsi="Times New Roman" w:cs="Times New Roman"/>
          <w:sz w:val="24"/>
          <w:szCs w:val="24"/>
          <w:lang w:val="en-US"/>
        </w:rPr>
        <w:t xml:space="preserve">n and the </w:t>
      </w:r>
      <w:r w:rsidR="0017017E" w:rsidRPr="0017017E">
        <w:rPr>
          <w:rFonts w:ascii="Times New Roman" w:hAnsi="Times New Roman" w:cs="Times New Roman"/>
          <w:sz w:val="24"/>
          <w:szCs w:val="24"/>
          <w:lang w:val="en-US"/>
        </w:rPr>
        <w:t>local normative acts</w:t>
      </w:r>
      <w:r w:rsidR="0017017E">
        <w:rPr>
          <w:rFonts w:ascii="Times New Roman" w:hAnsi="Times New Roman" w:cs="Times New Roman"/>
          <w:sz w:val="24"/>
          <w:szCs w:val="24"/>
          <w:lang w:val="en-US"/>
        </w:rPr>
        <w:t xml:space="preserve"> of the Company</w:t>
      </w:r>
      <w:r w:rsidR="007469D5">
        <w:rPr>
          <w:rFonts w:ascii="Times New Roman" w:hAnsi="Times New Roman" w:cs="Times New Roman"/>
          <w:sz w:val="24"/>
          <w:szCs w:val="24"/>
          <w:lang w:val="en-US"/>
        </w:rPr>
        <w:t>, compliance of the Statements with the content</w:t>
      </w:r>
      <w:r w:rsidR="007469D5" w:rsidRPr="007469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469D5">
        <w:rPr>
          <w:rFonts w:ascii="Times New Roman" w:hAnsi="Times New Roman" w:cs="Times New Roman"/>
          <w:sz w:val="24"/>
          <w:szCs w:val="24"/>
          <w:lang w:val="en-US"/>
        </w:rPr>
        <w:t xml:space="preserve">of transactions and events </w:t>
      </w:r>
      <w:r w:rsidR="007469D5" w:rsidRPr="007469D5">
        <w:rPr>
          <w:rFonts w:ascii="Times New Roman" w:hAnsi="Times New Roman" w:cs="Times New Roman"/>
          <w:sz w:val="24"/>
          <w:szCs w:val="24"/>
          <w:lang w:val="en-US"/>
        </w:rPr>
        <w:t>in such a way as to</w:t>
      </w:r>
      <w:r w:rsidR="007469D5">
        <w:rPr>
          <w:rFonts w:ascii="Times New Roman" w:hAnsi="Times New Roman" w:cs="Times New Roman"/>
          <w:sz w:val="24"/>
          <w:szCs w:val="24"/>
          <w:lang w:val="en-US"/>
        </w:rPr>
        <w:t xml:space="preserve"> ensure their </w:t>
      </w:r>
      <w:r w:rsidR="007469D5" w:rsidRPr="007469D5">
        <w:rPr>
          <w:rFonts w:ascii="Times New Roman" w:hAnsi="Times New Roman" w:cs="Times New Roman"/>
          <w:sz w:val="24"/>
          <w:szCs w:val="24"/>
          <w:lang w:val="en-US"/>
        </w:rPr>
        <w:t>faithful representation</w:t>
      </w:r>
      <w:r w:rsidR="007469D5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FB4603">
        <w:rPr>
          <w:rFonts w:ascii="Times New Roman" w:hAnsi="Times New Roman" w:cs="Times New Roman"/>
          <w:sz w:val="24"/>
          <w:szCs w:val="24"/>
          <w:lang w:val="en-US"/>
        </w:rPr>
        <w:t xml:space="preserve"> We </w:t>
      </w:r>
      <w:r w:rsidR="00B95BDD">
        <w:rPr>
          <w:rFonts w:ascii="Times New Roman" w:hAnsi="Times New Roman" w:cs="Times New Roman"/>
          <w:sz w:val="24"/>
          <w:szCs w:val="24"/>
          <w:lang w:val="en-US"/>
        </w:rPr>
        <w:t xml:space="preserve">have </w:t>
      </w:r>
      <w:r w:rsidR="00FB4603">
        <w:rPr>
          <w:rFonts w:ascii="Times New Roman" w:hAnsi="Times New Roman" w:cs="Times New Roman"/>
          <w:sz w:val="24"/>
          <w:szCs w:val="24"/>
          <w:lang w:val="en-US"/>
        </w:rPr>
        <w:t>checked the compliance of business transactions concluded by the Company with</w:t>
      </w:r>
      <w:r w:rsidR="00B95BDD" w:rsidRPr="00B95B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95BDD">
        <w:rPr>
          <w:rFonts w:ascii="Times New Roman" w:hAnsi="Times New Roman" w:cs="Times New Roman"/>
          <w:sz w:val="24"/>
          <w:szCs w:val="24"/>
          <w:lang w:val="en-US"/>
        </w:rPr>
        <w:t xml:space="preserve">the legislation </w:t>
      </w:r>
      <w:r w:rsidR="00B95BDD" w:rsidRPr="00B95BDD">
        <w:rPr>
          <w:rFonts w:ascii="Times New Roman" w:hAnsi="Times New Roman" w:cs="Times New Roman"/>
          <w:sz w:val="24"/>
          <w:szCs w:val="24"/>
          <w:lang w:val="en-US"/>
        </w:rPr>
        <w:t>with the sole purpose</w:t>
      </w:r>
      <w:r w:rsidR="00B95BDD">
        <w:rPr>
          <w:rFonts w:ascii="Times New Roman" w:hAnsi="Times New Roman" w:cs="Times New Roman"/>
          <w:sz w:val="24"/>
          <w:szCs w:val="24"/>
          <w:lang w:val="en-US"/>
        </w:rPr>
        <w:t xml:space="preserve"> of getting the </w:t>
      </w:r>
      <w:r w:rsidR="00B95BDD" w:rsidRPr="00B95BDD">
        <w:rPr>
          <w:rFonts w:ascii="Times New Roman" w:hAnsi="Times New Roman" w:cs="Times New Roman"/>
          <w:sz w:val="24"/>
          <w:szCs w:val="24"/>
          <w:lang w:val="en-US"/>
        </w:rPr>
        <w:t xml:space="preserve">reasonable assurance </w:t>
      </w:r>
      <w:r w:rsidR="00B95BDD">
        <w:rPr>
          <w:rFonts w:ascii="Times New Roman" w:hAnsi="Times New Roman" w:cs="Times New Roman"/>
          <w:sz w:val="24"/>
          <w:szCs w:val="24"/>
          <w:lang w:val="en-US"/>
        </w:rPr>
        <w:t xml:space="preserve">that the Statements </w:t>
      </w:r>
      <w:r w:rsidR="00B95BDD" w:rsidRPr="00EF3743">
        <w:rPr>
          <w:rFonts w:ascii="Times New Roman" w:hAnsi="Times New Roman" w:cs="Times New Roman"/>
          <w:sz w:val="24"/>
          <w:szCs w:val="24"/>
          <w:lang w:val="en-US"/>
        </w:rPr>
        <w:t>are free from material misstatement</w:t>
      </w:r>
      <w:r w:rsidR="00B95BD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09A5D32" w14:textId="6C6328D2" w:rsidR="00FD41CC" w:rsidRDefault="00B95BDD" w:rsidP="00F715E0">
      <w:pPr>
        <w:pStyle w:val="a3"/>
        <w:tabs>
          <w:tab w:val="left" w:pos="5699"/>
          <w:tab w:val="left" w:pos="5821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We </w:t>
      </w:r>
      <w:r w:rsidR="00820C0F">
        <w:rPr>
          <w:rFonts w:ascii="Times New Roman" w:hAnsi="Times New Roman" w:cs="Times New Roman"/>
          <w:sz w:val="24"/>
          <w:szCs w:val="24"/>
          <w:lang w:val="en-US"/>
        </w:rPr>
        <w:t>have audited the</w:t>
      </w:r>
      <w:r w:rsidR="00820C0F" w:rsidRPr="00820C0F">
        <w:rPr>
          <w:lang w:val="en-US"/>
        </w:rPr>
        <w:t xml:space="preserve"> </w:t>
      </w:r>
      <w:r w:rsidR="00820C0F" w:rsidRPr="00820C0F">
        <w:rPr>
          <w:rFonts w:ascii="Times New Roman" w:hAnsi="Times New Roman" w:cs="Times New Roman"/>
          <w:sz w:val="24"/>
          <w:szCs w:val="24"/>
          <w:lang w:val="en-US"/>
        </w:rPr>
        <w:t>completeness</w:t>
      </w:r>
      <w:r w:rsidR="00820C0F">
        <w:rPr>
          <w:rFonts w:ascii="Times New Roman" w:hAnsi="Times New Roman" w:cs="Times New Roman"/>
          <w:sz w:val="24"/>
          <w:szCs w:val="24"/>
          <w:lang w:val="en-US"/>
        </w:rPr>
        <w:t xml:space="preserve"> of information disclosure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51596">
        <w:rPr>
          <w:rFonts w:ascii="Times New Roman" w:hAnsi="Times New Roman" w:cs="Times New Roman"/>
          <w:sz w:val="24"/>
          <w:szCs w:val="24"/>
          <w:lang w:val="en-US"/>
        </w:rPr>
        <w:t>on a sample basis</w:t>
      </w:r>
      <w:r w:rsidR="00820C0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3321EB10" w14:textId="3020F83D" w:rsidR="00820C0F" w:rsidRDefault="000837D1" w:rsidP="000837D1">
      <w:pPr>
        <w:pStyle w:val="a3"/>
        <w:numPr>
          <w:ilvl w:val="0"/>
          <w:numId w:val="2"/>
        </w:numPr>
        <w:tabs>
          <w:tab w:val="left" w:pos="567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in the Annual report of the Company for</w:t>
      </w:r>
      <w:r w:rsidR="00820C0F">
        <w:rPr>
          <w:rFonts w:ascii="Times New Roman" w:hAnsi="Times New Roman" w:cs="Times New Roman"/>
          <w:sz w:val="24"/>
          <w:szCs w:val="24"/>
          <w:lang w:val="en-US"/>
        </w:rPr>
        <w:t xml:space="preserve"> compliance with</w:t>
      </w:r>
      <w:r w:rsidR="00857720">
        <w:rPr>
          <w:rFonts w:ascii="Times New Roman" w:hAnsi="Times New Roman" w:cs="Times New Roman"/>
          <w:sz w:val="24"/>
          <w:szCs w:val="24"/>
          <w:lang w:val="en-US"/>
        </w:rPr>
        <w:t xml:space="preserve"> the requirements of Regulation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857720">
        <w:rPr>
          <w:rFonts w:ascii="Times New Roman" w:hAnsi="Times New Roman" w:cs="Times New Roman"/>
          <w:sz w:val="24"/>
          <w:szCs w:val="24"/>
          <w:lang w:val="en-US"/>
        </w:rPr>
        <w:t xml:space="preserve"> No. 454-P </w:t>
      </w:r>
      <w:r w:rsidRPr="00857720">
        <w:rPr>
          <w:rFonts w:ascii="Times New Roman" w:hAnsi="Times New Roman" w:cs="Times New Roman"/>
          <w:sz w:val="24"/>
          <w:szCs w:val="24"/>
          <w:lang w:val="en-US"/>
        </w:rPr>
        <w:t>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December 30, 2014 </w:t>
      </w:r>
      <w:r w:rsidR="00857720">
        <w:rPr>
          <w:rFonts w:ascii="Times New Roman" w:hAnsi="Times New Roman" w:cs="Times New Roman"/>
          <w:sz w:val="24"/>
          <w:szCs w:val="24"/>
          <w:lang w:val="en-US"/>
        </w:rPr>
        <w:t>on information disclosure by the issuers of securities</w:t>
      </w:r>
      <w:r w:rsidR="00857720" w:rsidRPr="00857720">
        <w:rPr>
          <w:lang w:val="en-US"/>
        </w:rPr>
        <w:t xml:space="preserve"> </w:t>
      </w:r>
      <w:r w:rsidR="00857720" w:rsidRPr="00857720">
        <w:rPr>
          <w:rFonts w:ascii="Times New Roman" w:hAnsi="Times New Roman" w:cs="Times New Roman"/>
          <w:sz w:val="24"/>
          <w:szCs w:val="24"/>
          <w:lang w:val="en-US"/>
        </w:rPr>
        <w:t xml:space="preserve">approved by the Bank of </w:t>
      </w:r>
      <w:proofErr w:type="gramStart"/>
      <w:r w:rsidR="00857720" w:rsidRPr="00857720">
        <w:rPr>
          <w:rFonts w:ascii="Times New Roman" w:hAnsi="Times New Roman" w:cs="Times New Roman"/>
          <w:sz w:val="24"/>
          <w:szCs w:val="24"/>
          <w:lang w:val="en-US"/>
        </w:rPr>
        <w:t>Russia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  <w:proofErr w:type="gramEnd"/>
    </w:p>
    <w:p w14:paraId="7BE003F0" w14:textId="19D45BE7" w:rsidR="000837D1" w:rsidRDefault="000837D1" w:rsidP="000837D1">
      <w:pPr>
        <w:pStyle w:val="a3"/>
        <w:numPr>
          <w:ilvl w:val="0"/>
          <w:numId w:val="2"/>
        </w:numPr>
        <w:tabs>
          <w:tab w:val="left" w:pos="567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in the Accounting (Financial) Statements</w:t>
      </w:r>
      <w:r w:rsidR="00DE43FD">
        <w:rPr>
          <w:rFonts w:ascii="Times New Roman" w:hAnsi="Times New Roman" w:cs="Times New Roman"/>
          <w:sz w:val="24"/>
          <w:szCs w:val="24"/>
          <w:lang w:val="en-US"/>
        </w:rPr>
        <w:t xml:space="preserve"> for compliance with Federal Law No. 402-FZ of December 6, 2011 “On accounting” and accounting </w:t>
      </w:r>
      <w:proofErr w:type="gramStart"/>
      <w:r w:rsidR="00DE43FD">
        <w:rPr>
          <w:rFonts w:ascii="Times New Roman" w:hAnsi="Times New Roman" w:cs="Times New Roman"/>
          <w:sz w:val="24"/>
          <w:szCs w:val="24"/>
          <w:lang w:val="en-US"/>
        </w:rPr>
        <w:t>standards;</w:t>
      </w:r>
      <w:proofErr w:type="gramEnd"/>
    </w:p>
    <w:p w14:paraId="479DEEE9" w14:textId="6B33F20D" w:rsidR="00DE43FD" w:rsidRDefault="00DE43FD" w:rsidP="000837D1">
      <w:pPr>
        <w:pStyle w:val="a3"/>
        <w:numPr>
          <w:ilvl w:val="0"/>
          <w:numId w:val="2"/>
        </w:numPr>
        <w:tabs>
          <w:tab w:val="left" w:pos="567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in the report on </w:t>
      </w:r>
      <w:r w:rsidRPr="00ED1A86">
        <w:rPr>
          <w:rFonts w:ascii="Times New Roman" w:hAnsi="Times New Roman" w:cs="Times New Roman"/>
          <w:sz w:val="24"/>
          <w:szCs w:val="24"/>
          <w:lang w:val="en-US"/>
        </w:rPr>
        <w:t xml:space="preserve">interested parties’ transactions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made in the reporting </w:t>
      </w:r>
      <w:r w:rsidRPr="00451596">
        <w:rPr>
          <w:rFonts w:ascii="Times New Roman" w:hAnsi="Times New Roman" w:cs="Times New Roman"/>
          <w:sz w:val="24"/>
          <w:szCs w:val="24"/>
          <w:lang w:val="en-US"/>
        </w:rPr>
        <w:t>year</w:t>
      </w:r>
      <w:r w:rsidRPr="00DE43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for compliance with</w:t>
      </w:r>
      <w:r w:rsidRPr="00DE43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the requirements of Federal Law No. 208-FZ of December 26, 1995 “On Joint Stock Companies”, </w:t>
      </w:r>
      <w:r w:rsidRPr="00DE43FD">
        <w:rPr>
          <w:rFonts w:ascii="Times New Roman" w:hAnsi="Times New Roman" w:cs="Times New Roman"/>
          <w:sz w:val="24"/>
          <w:szCs w:val="24"/>
          <w:lang w:val="en-US"/>
        </w:rPr>
        <w:t xml:space="preserve">Order of the Bank of Russia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No. 4335-U of March 31, 2017 </w:t>
      </w:r>
      <w:r w:rsidRPr="00DE43FD">
        <w:rPr>
          <w:rFonts w:ascii="Times New Roman" w:hAnsi="Times New Roman" w:cs="Times New Roman"/>
          <w:sz w:val="24"/>
          <w:szCs w:val="24"/>
          <w:lang w:val="en-US"/>
        </w:rPr>
        <w:t>"On establishment of limit values of amount of transactions of joint-stock companies and limited liability companies and if these limit values are exceeded, such transactions could be recognized as interested parties’ transactions”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2D9D5A8" w14:textId="6D9DA52D" w:rsidR="00DE43FD" w:rsidRDefault="00002BDB" w:rsidP="000D6A41">
      <w:pPr>
        <w:pStyle w:val="a3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At the time of</w:t>
      </w:r>
      <w:r w:rsidR="000D6A41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0D6A41" w:rsidRPr="000D6A41">
        <w:rPr>
          <w:rFonts w:ascii="Times New Roman" w:hAnsi="Times New Roman" w:cs="Times New Roman"/>
          <w:sz w:val="24"/>
          <w:szCs w:val="24"/>
          <w:lang w:val="en-US"/>
        </w:rPr>
        <w:t xml:space="preserve">issuance of </w:t>
      </w:r>
      <w:r w:rsidR="000D6A41">
        <w:rPr>
          <w:rFonts w:ascii="Times New Roman" w:hAnsi="Times New Roman" w:cs="Times New Roman"/>
          <w:sz w:val="24"/>
          <w:szCs w:val="24"/>
          <w:lang w:val="en-US"/>
        </w:rPr>
        <w:t xml:space="preserve">the present final report, the Annual report for approval by the Annual General Meeting of Shareholders </w:t>
      </w:r>
      <w:r w:rsidR="00ED1115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E25753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6612E5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ED1115">
        <w:rPr>
          <w:rFonts w:ascii="Times New Roman" w:hAnsi="Times New Roman" w:cs="Times New Roman"/>
          <w:sz w:val="24"/>
          <w:szCs w:val="24"/>
          <w:lang w:val="en-US"/>
        </w:rPr>
        <w:t xml:space="preserve"> not been</w:t>
      </w:r>
      <w:r w:rsidR="000D6A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25753">
        <w:rPr>
          <w:rFonts w:ascii="Times New Roman" w:hAnsi="Times New Roman" w:cs="Times New Roman"/>
          <w:sz w:val="24"/>
          <w:szCs w:val="24"/>
          <w:lang w:val="en-US"/>
        </w:rPr>
        <w:t xml:space="preserve">previously </w:t>
      </w:r>
      <w:r w:rsidR="000D6A41">
        <w:rPr>
          <w:rFonts w:ascii="Times New Roman" w:hAnsi="Times New Roman" w:cs="Times New Roman"/>
          <w:sz w:val="24"/>
          <w:szCs w:val="24"/>
          <w:lang w:val="en-US"/>
        </w:rPr>
        <w:t>approved by the Board of Directors of the Company</w:t>
      </w:r>
      <w:r w:rsidR="00E25753">
        <w:rPr>
          <w:rFonts w:ascii="Times New Roman" w:hAnsi="Times New Roman" w:cs="Times New Roman"/>
          <w:sz w:val="24"/>
          <w:szCs w:val="24"/>
          <w:lang w:val="en-US"/>
        </w:rPr>
        <w:t xml:space="preserve">, the </w:t>
      </w:r>
      <w:bookmarkStart w:id="1" w:name="_Hlk48512849"/>
      <w:r w:rsidR="00E25753">
        <w:rPr>
          <w:rFonts w:ascii="Times New Roman" w:hAnsi="Times New Roman" w:cs="Times New Roman"/>
          <w:sz w:val="24"/>
          <w:szCs w:val="24"/>
          <w:lang w:val="en-US"/>
        </w:rPr>
        <w:t xml:space="preserve">report on </w:t>
      </w:r>
      <w:r w:rsidR="00E25753" w:rsidRPr="00ED1A86">
        <w:rPr>
          <w:rFonts w:ascii="Times New Roman" w:hAnsi="Times New Roman" w:cs="Times New Roman"/>
          <w:sz w:val="24"/>
          <w:szCs w:val="24"/>
          <w:lang w:val="en-US"/>
        </w:rPr>
        <w:t xml:space="preserve">interested parties’ transactions </w:t>
      </w:r>
      <w:r w:rsidR="00E25753">
        <w:rPr>
          <w:rFonts w:ascii="Times New Roman" w:hAnsi="Times New Roman" w:cs="Times New Roman"/>
          <w:sz w:val="24"/>
          <w:szCs w:val="24"/>
          <w:lang w:val="en-US"/>
        </w:rPr>
        <w:t xml:space="preserve">made in 2019 </w:t>
      </w:r>
      <w:bookmarkEnd w:id="1"/>
      <w:r w:rsidR="00E25753">
        <w:rPr>
          <w:rFonts w:ascii="Times New Roman" w:hAnsi="Times New Roman" w:cs="Times New Roman"/>
          <w:sz w:val="24"/>
          <w:szCs w:val="24"/>
          <w:lang w:val="en-US"/>
        </w:rPr>
        <w:t>ha</w:t>
      </w:r>
      <w:r w:rsidR="006612E5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E25753">
        <w:rPr>
          <w:rFonts w:ascii="Times New Roman" w:hAnsi="Times New Roman" w:cs="Times New Roman"/>
          <w:sz w:val="24"/>
          <w:szCs w:val="24"/>
          <w:lang w:val="en-US"/>
        </w:rPr>
        <w:t xml:space="preserve"> not been approved by the Board of Directors of the Company.</w:t>
      </w:r>
    </w:p>
    <w:p w14:paraId="53D69CD1" w14:textId="08A55841" w:rsidR="006612E5" w:rsidRDefault="00A31685" w:rsidP="000D6A41">
      <w:pPr>
        <w:pStyle w:val="a3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During the process of fairness estimation of the Statements, t</w:t>
      </w:r>
      <w:r w:rsidR="006612E5">
        <w:rPr>
          <w:rFonts w:ascii="Times New Roman" w:hAnsi="Times New Roman" w:cs="Times New Roman"/>
          <w:sz w:val="24"/>
          <w:szCs w:val="24"/>
          <w:lang w:val="en-US"/>
        </w:rPr>
        <w:t xml:space="preserve">he Audit Committee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relied on </w:t>
      </w:r>
      <w:r w:rsidR="006F1B6E">
        <w:rPr>
          <w:rFonts w:ascii="Times New Roman" w:hAnsi="Times New Roman" w:cs="Times New Roman"/>
          <w:sz w:val="24"/>
          <w:szCs w:val="24"/>
          <w:lang w:val="en-US"/>
        </w:rPr>
        <w:t xml:space="preserve">auditor’s report of </w:t>
      </w:r>
      <w:r w:rsidR="006F1B6E" w:rsidRPr="006F1B6E">
        <w:rPr>
          <w:rFonts w:ascii="Times New Roman" w:hAnsi="Times New Roman" w:cs="Times New Roman"/>
          <w:sz w:val="24"/>
          <w:szCs w:val="24"/>
          <w:lang w:val="en-US"/>
        </w:rPr>
        <w:t>LLC Ernst &amp;Young</w:t>
      </w:r>
      <w:r w:rsidR="006F1B6E">
        <w:rPr>
          <w:rFonts w:ascii="Times New Roman" w:hAnsi="Times New Roman" w:cs="Times New Roman"/>
          <w:sz w:val="24"/>
          <w:szCs w:val="24"/>
          <w:lang w:val="en-US"/>
        </w:rPr>
        <w:t xml:space="preserve"> of February 20, 2020 on </w:t>
      </w:r>
      <w:r w:rsidR="00C62C3A">
        <w:rPr>
          <w:rFonts w:ascii="Times New Roman" w:hAnsi="Times New Roman" w:cs="Times New Roman"/>
          <w:sz w:val="24"/>
          <w:szCs w:val="24"/>
          <w:lang w:val="en-US"/>
        </w:rPr>
        <w:t xml:space="preserve">faithful reflection of the </w:t>
      </w:r>
      <w:r w:rsidR="00C62C3A" w:rsidRPr="00C62C3A">
        <w:rPr>
          <w:rFonts w:ascii="Times New Roman" w:hAnsi="Times New Roman" w:cs="Times New Roman"/>
          <w:sz w:val="24"/>
          <w:szCs w:val="24"/>
          <w:lang w:val="en-US"/>
        </w:rPr>
        <w:t>financial position and results</w:t>
      </w:r>
      <w:r w:rsidR="00C62C3A">
        <w:rPr>
          <w:rFonts w:ascii="Times New Roman" w:hAnsi="Times New Roman" w:cs="Times New Roman"/>
          <w:sz w:val="24"/>
          <w:szCs w:val="24"/>
          <w:lang w:val="en-US"/>
        </w:rPr>
        <w:t xml:space="preserve"> presented in the Accounting (Financial) Statements for </w:t>
      </w:r>
      <w:r w:rsidR="00C62C3A" w:rsidRPr="00A74A24">
        <w:rPr>
          <w:rFonts w:ascii="Times New Roman" w:hAnsi="Times New Roman" w:cs="Times New Roman"/>
          <w:sz w:val="24"/>
          <w:szCs w:val="24"/>
          <w:lang w:val="en-US"/>
        </w:rPr>
        <w:t>2019</w:t>
      </w:r>
      <w:r w:rsidR="008C08F1" w:rsidRPr="00A74A24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8C08F1">
        <w:rPr>
          <w:rFonts w:ascii="Times New Roman" w:hAnsi="Times New Roman" w:cs="Times New Roman"/>
          <w:sz w:val="24"/>
          <w:szCs w:val="24"/>
          <w:lang w:val="en-US"/>
        </w:rPr>
        <w:t xml:space="preserve">reports of LLC </w:t>
      </w:r>
      <w:proofErr w:type="spellStart"/>
      <w:r w:rsidR="008C08F1">
        <w:rPr>
          <w:rFonts w:ascii="Times New Roman" w:hAnsi="Times New Roman" w:cs="Times New Roman"/>
          <w:sz w:val="24"/>
          <w:szCs w:val="24"/>
          <w:lang w:val="en-US"/>
        </w:rPr>
        <w:t>YugEnergoInzhiniring</w:t>
      </w:r>
      <w:proofErr w:type="spellEnd"/>
      <w:r w:rsidR="00C8550C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8C08F1">
        <w:rPr>
          <w:rFonts w:ascii="Times New Roman" w:hAnsi="Times New Roman" w:cs="Times New Roman"/>
          <w:sz w:val="24"/>
          <w:szCs w:val="24"/>
          <w:lang w:val="en-US"/>
        </w:rPr>
        <w:t xml:space="preserve"> prepared in accordance with the results of</w:t>
      </w:r>
      <w:r w:rsidR="00C8550C">
        <w:rPr>
          <w:rFonts w:ascii="Times New Roman" w:hAnsi="Times New Roman" w:cs="Times New Roman"/>
          <w:sz w:val="24"/>
          <w:szCs w:val="24"/>
          <w:lang w:val="en-US"/>
        </w:rPr>
        <w:t xml:space="preserve"> an</w:t>
      </w:r>
      <w:r w:rsidR="008C08F1">
        <w:rPr>
          <w:rFonts w:ascii="Times New Roman" w:hAnsi="Times New Roman" w:cs="Times New Roman"/>
          <w:sz w:val="24"/>
          <w:szCs w:val="24"/>
          <w:lang w:val="en-US"/>
        </w:rPr>
        <w:t xml:space="preserve"> independent, techn</w:t>
      </w:r>
      <w:r w:rsidR="003E03A8">
        <w:rPr>
          <w:rFonts w:ascii="Times New Roman" w:hAnsi="Times New Roman" w:cs="Times New Roman"/>
          <w:sz w:val="24"/>
          <w:szCs w:val="24"/>
          <w:lang w:val="en-US"/>
        </w:rPr>
        <w:t xml:space="preserve">ical </w:t>
      </w:r>
      <w:r w:rsidR="008C08F1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3E03A8">
        <w:rPr>
          <w:rFonts w:ascii="Times New Roman" w:hAnsi="Times New Roman" w:cs="Times New Roman"/>
          <w:sz w:val="24"/>
          <w:szCs w:val="24"/>
          <w:lang w:val="en-US"/>
        </w:rPr>
        <w:t xml:space="preserve"> pricing audit of </w:t>
      </w:r>
      <w:r w:rsidR="00C8550C">
        <w:rPr>
          <w:rFonts w:ascii="Times New Roman" w:hAnsi="Times New Roman" w:cs="Times New Roman"/>
          <w:sz w:val="24"/>
          <w:szCs w:val="24"/>
          <w:lang w:val="en-US"/>
        </w:rPr>
        <w:t xml:space="preserve">investment program </w:t>
      </w:r>
      <w:r w:rsidR="003E03A8">
        <w:rPr>
          <w:rFonts w:ascii="Times New Roman" w:hAnsi="Times New Roman" w:cs="Times New Roman"/>
          <w:sz w:val="24"/>
          <w:szCs w:val="24"/>
          <w:lang w:val="en-US"/>
        </w:rPr>
        <w:t xml:space="preserve">implementation reports of the Company for the first-third quarters </w:t>
      </w:r>
      <w:r w:rsidR="00C8550C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3E03A8">
        <w:rPr>
          <w:rFonts w:ascii="Times New Roman" w:hAnsi="Times New Roman" w:cs="Times New Roman"/>
          <w:sz w:val="24"/>
          <w:szCs w:val="24"/>
          <w:lang w:val="en-US"/>
        </w:rPr>
        <w:t>2019</w:t>
      </w:r>
      <w:r w:rsidR="0050335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3E03A8">
        <w:rPr>
          <w:rFonts w:ascii="Times New Roman" w:hAnsi="Times New Roman" w:cs="Times New Roman"/>
          <w:sz w:val="24"/>
          <w:szCs w:val="24"/>
          <w:lang w:val="en-US"/>
        </w:rPr>
        <w:t xml:space="preserve"> performed </w:t>
      </w:r>
      <w:r w:rsidR="00503359">
        <w:rPr>
          <w:rFonts w:ascii="Times New Roman" w:hAnsi="Times New Roman" w:cs="Times New Roman"/>
          <w:sz w:val="24"/>
          <w:szCs w:val="24"/>
          <w:lang w:val="en-US"/>
        </w:rPr>
        <w:t xml:space="preserve">under the contract No. 407/30-69 of February 4, 2019 where the </w:t>
      </w:r>
      <w:r w:rsidR="00503359" w:rsidRPr="00503359">
        <w:rPr>
          <w:rFonts w:ascii="Times New Roman" w:hAnsi="Times New Roman" w:cs="Times New Roman"/>
          <w:sz w:val="24"/>
          <w:szCs w:val="24"/>
          <w:lang w:val="en-US"/>
        </w:rPr>
        <w:t>indications of unreliability</w:t>
      </w:r>
      <w:r w:rsidR="00503359">
        <w:rPr>
          <w:rFonts w:ascii="Times New Roman" w:hAnsi="Times New Roman" w:cs="Times New Roman"/>
          <w:sz w:val="24"/>
          <w:szCs w:val="24"/>
          <w:lang w:val="en-US"/>
        </w:rPr>
        <w:t xml:space="preserve"> of statements on implementation of investment program </w:t>
      </w:r>
      <w:r w:rsidR="00C8550C">
        <w:rPr>
          <w:rFonts w:ascii="Times New Roman" w:hAnsi="Times New Roman" w:cs="Times New Roman"/>
          <w:sz w:val="24"/>
          <w:szCs w:val="24"/>
          <w:lang w:val="en-US"/>
        </w:rPr>
        <w:t>during</w:t>
      </w:r>
      <w:r w:rsidR="00503359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C8550C">
        <w:rPr>
          <w:rFonts w:ascii="Times New Roman" w:hAnsi="Times New Roman" w:cs="Times New Roman"/>
          <w:sz w:val="24"/>
          <w:szCs w:val="24"/>
          <w:lang w:val="en-US"/>
        </w:rPr>
        <w:t xml:space="preserve">specified periods are absent. </w:t>
      </w:r>
    </w:p>
    <w:p w14:paraId="4A376591" w14:textId="4A404F1B" w:rsidR="00EC3182" w:rsidRDefault="00EC3182" w:rsidP="000D6A41">
      <w:pPr>
        <w:pStyle w:val="a3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0279A13" w14:textId="4D439FD2" w:rsidR="00EC3182" w:rsidRDefault="00EC3182" w:rsidP="00EC3182">
      <w:pPr>
        <w:pStyle w:val="a3"/>
        <w:numPr>
          <w:ilvl w:val="0"/>
          <w:numId w:val="1"/>
        </w:numPr>
        <w:tabs>
          <w:tab w:val="left" w:pos="0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C3182">
        <w:rPr>
          <w:rFonts w:ascii="Times New Roman" w:hAnsi="Times New Roman" w:cs="Times New Roman"/>
          <w:b/>
          <w:bCs/>
          <w:sz w:val="24"/>
          <w:szCs w:val="24"/>
          <w:lang w:val="en-US"/>
        </w:rPr>
        <w:t>CONCLUSION</w:t>
      </w:r>
    </w:p>
    <w:p w14:paraId="365717E7" w14:textId="463CBFE0" w:rsidR="00EC3182" w:rsidRDefault="00EC3182" w:rsidP="00EC3182">
      <w:pPr>
        <w:pStyle w:val="a3"/>
        <w:tabs>
          <w:tab w:val="left" w:pos="0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399CEBE" w14:textId="5F28C7E0" w:rsidR="00EC3182" w:rsidRDefault="00EC3182" w:rsidP="00A74A24">
      <w:pPr>
        <w:pStyle w:val="a3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combination of accounting methods by the Company which form the </w:t>
      </w:r>
      <w:r w:rsidR="00A74A24"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  <w:lang w:val="en-US"/>
        </w:rPr>
        <w:t>ccounting Pol</w:t>
      </w:r>
      <w:r w:rsidR="00A74A24">
        <w:rPr>
          <w:rFonts w:ascii="Times New Roman" w:hAnsi="Times New Roman" w:cs="Times New Roman"/>
          <w:sz w:val="24"/>
          <w:szCs w:val="24"/>
          <w:lang w:val="en-US"/>
        </w:rPr>
        <w:t>ic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ies </w:t>
      </w:r>
      <w:r w:rsidR="00A74A24">
        <w:rPr>
          <w:rFonts w:ascii="Times New Roman" w:hAnsi="Times New Roman" w:cs="Times New Roman"/>
          <w:sz w:val="24"/>
          <w:szCs w:val="24"/>
          <w:lang w:val="en-US"/>
        </w:rPr>
        <w:t xml:space="preserve">of 2019 were in compliance with legislation of the Russian Federation on accounting and federal standards in the reporting year. </w:t>
      </w:r>
    </w:p>
    <w:p w14:paraId="3A88CD4B" w14:textId="57588FEC" w:rsidR="00403372" w:rsidRDefault="0014080C" w:rsidP="00A74A24">
      <w:pPr>
        <w:pStyle w:val="a3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Company’s a</w:t>
      </w:r>
      <w:r w:rsidR="00403372" w:rsidRPr="00403372">
        <w:rPr>
          <w:rFonts w:ascii="Times New Roman" w:hAnsi="Times New Roman" w:cs="Times New Roman"/>
          <w:sz w:val="24"/>
          <w:szCs w:val="24"/>
          <w:lang w:val="en-US"/>
        </w:rPr>
        <w:t xml:space="preserve">sset and </w:t>
      </w:r>
      <w:r>
        <w:rPr>
          <w:rFonts w:ascii="Times New Roman" w:hAnsi="Times New Roman" w:cs="Times New Roman"/>
          <w:sz w:val="24"/>
          <w:szCs w:val="24"/>
          <w:lang w:val="en-US"/>
        </w:rPr>
        <w:t>obligation</w:t>
      </w:r>
      <w:r w:rsidR="00403372" w:rsidRPr="004033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inventory</w:t>
      </w:r>
      <w:r w:rsidR="00403372">
        <w:rPr>
          <w:rFonts w:ascii="Times New Roman" w:hAnsi="Times New Roman" w:cs="Times New Roman"/>
          <w:sz w:val="24"/>
          <w:szCs w:val="24"/>
          <w:lang w:val="en-US"/>
        </w:rPr>
        <w:t xml:space="preserve"> is </w:t>
      </w:r>
      <w:r w:rsidR="00CF6E43">
        <w:rPr>
          <w:rFonts w:ascii="Times New Roman" w:hAnsi="Times New Roman" w:cs="Times New Roman"/>
          <w:sz w:val="24"/>
          <w:szCs w:val="24"/>
          <w:lang w:val="en-US"/>
        </w:rPr>
        <w:t xml:space="preserve">conducted in accordance with the requirements of legislation, the inventory count results are recorded in the accounting (financial) statements of the Company. </w:t>
      </w:r>
    </w:p>
    <w:p w14:paraId="7B962720" w14:textId="36766CEF" w:rsidR="0014080C" w:rsidRDefault="0014080C" w:rsidP="00A74A24">
      <w:pPr>
        <w:pStyle w:val="a3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Accounting (financial) statements for 2019 are drawn up in accordance with the rules of accounting statements established in the Russian Federation</w:t>
      </w:r>
      <w:r w:rsidR="004B23AC" w:rsidRPr="004B23AC">
        <w:rPr>
          <w:lang w:val="en-US"/>
        </w:rPr>
        <w:t xml:space="preserve"> </w:t>
      </w:r>
      <w:r w:rsidR="004B23AC" w:rsidRPr="004B23AC">
        <w:rPr>
          <w:rFonts w:ascii="Times New Roman" w:hAnsi="Times New Roman" w:cs="Times New Roman"/>
          <w:sz w:val="24"/>
          <w:szCs w:val="24"/>
          <w:lang w:val="en-US"/>
        </w:rPr>
        <w:t>in all material respects</w:t>
      </w:r>
      <w:r w:rsidR="004B23A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83DDCFF" w14:textId="3358D2AA" w:rsidR="004B23AC" w:rsidRDefault="00AC1F73" w:rsidP="000A4CEE">
      <w:pPr>
        <w:pStyle w:val="a3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As at December 31, 2019, t</w:t>
      </w:r>
      <w:r w:rsidR="004B23AC">
        <w:rPr>
          <w:rFonts w:ascii="Times New Roman" w:hAnsi="Times New Roman" w:cs="Times New Roman"/>
          <w:sz w:val="24"/>
          <w:szCs w:val="24"/>
          <w:lang w:val="en-US"/>
        </w:rPr>
        <w:t xml:space="preserve">he carrying value of assets of the Company amounted to </w:t>
      </w:r>
      <w:r w:rsidR="00171709">
        <w:rPr>
          <w:rFonts w:ascii="Times New Roman" w:hAnsi="Times New Roman" w:cs="Times New Roman"/>
          <w:sz w:val="24"/>
          <w:szCs w:val="24"/>
          <w:lang w:val="en-US"/>
        </w:rPr>
        <w:t>76,231,919 million rubles and increased slightly for 0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171709">
        <w:rPr>
          <w:rFonts w:ascii="Times New Roman" w:hAnsi="Times New Roman" w:cs="Times New Roman"/>
          <w:sz w:val="24"/>
          <w:szCs w:val="24"/>
          <w:lang w:val="en-US"/>
        </w:rPr>
        <w:t>43% compared with December 31, 2018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1717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338501B9" w14:textId="13A0488F" w:rsidR="003D5BD3" w:rsidRDefault="00AC1F73" w:rsidP="000A4CEE">
      <w:pPr>
        <w:pStyle w:val="a3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Non-current assets</w:t>
      </w:r>
      <w:r w:rsidR="00551934">
        <w:rPr>
          <w:rFonts w:ascii="Times New Roman" w:hAnsi="Times New Roman" w:cs="Times New Roman"/>
          <w:sz w:val="24"/>
          <w:szCs w:val="24"/>
          <w:lang w:val="en-US"/>
        </w:rPr>
        <w:t xml:space="preserve"> constitute 85% </w:t>
      </w:r>
      <w:r w:rsidR="00551934" w:rsidRPr="00551934">
        <w:rPr>
          <w:rFonts w:ascii="Times New Roman" w:hAnsi="Times New Roman" w:cs="Times New Roman"/>
          <w:sz w:val="24"/>
          <w:szCs w:val="24"/>
          <w:lang w:val="en-US"/>
        </w:rPr>
        <w:t>of property assets</w:t>
      </w:r>
      <w:r w:rsidR="005B780A">
        <w:rPr>
          <w:rFonts w:ascii="Times New Roman" w:hAnsi="Times New Roman" w:cs="Times New Roman"/>
          <w:sz w:val="24"/>
          <w:szCs w:val="24"/>
          <w:lang w:val="en-US"/>
        </w:rPr>
        <w:t xml:space="preserve"> and their value amounted to 64,635,283 million rubles as at December 31, 2019, </w:t>
      </w:r>
      <w:r w:rsidR="005B780A" w:rsidRPr="005B780A">
        <w:rPr>
          <w:rFonts w:ascii="Times New Roman" w:hAnsi="Times New Roman" w:cs="Times New Roman"/>
          <w:sz w:val="24"/>
          <w:szCs w:val="24"/>
          <w:lang w:val="en-US"/>
        </w:rPr>
        <w:t>which was 2% more than</w:t>
      </w:r>
      <w:r w:rsidR="005B780A">
        <w:rPr>
          <w:rFonts w:ascii="Times New Roman" w:hAnsi="Times New Roman" w:cs="Times New Roman"/>
          <w:sz w:val="24"/>
          <w:szCs w:val="24"/>
          <w:lang w:val="en-US"/>
        </w:rPr>
        <w:t xml:space="preserve"> the value of non-current assets compared with December 31, 2018. </w:t>
      </w:r>
      <w:r w:rsidR="003D5BD3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3D5BD3" w:rsidRPr="003D5BD3">
        <w:rPr>
          <w:rFonts w:ascii="Times New Roman" w:hAnsi="Times New Roman" w:cs="Times New Roman"/>
          <w:sz w:val="24"/>
          <w:szCs w:val="24"/>
          <w:lang w:val="en-US"/>
        </w:rPr>
        <w:t>bjects of capital investments</w:t>
      </w:r>
      <w:r w:rsidR="003D5BD3" w:rsidRPr="003D5BD3">
        <w:rPr>
          <w:lang w:val="en-US"/>
        </w:rPr>
        <w:t xml:space="preserve"> </w:t>
      </w:r>
      <w:r w:rsidR="003D5BD3">
        <w:rPr>
          <w:rFonts w:ascii="Times New Roman" w:hAnsi="Times New Roman" w:cs="Times New Roman"/>
          <w:sz w:val="24"/>
          <w:szCs w:val="24"/>
          <w:lang w:val="en-US"/>
        </w:rPr>
        <w:t xml:space="preserve">that were </w:t>
      </w:r>
      <w:r w:rsidR="003D5BD3" w:rsidRPr="003D5BD3">
        <w:rPr>
          <w:rFonts w:ascii="Times New Roman" w:hAnsi="Times New Roman" w:cs="Times New Roman"/>
          <w:sz w:val="24"/>
          <w:szCs w:val="24"/>
          <w:lang w:val="en-US"/>
        </w:rPr>
        <w:t>completely constructed</w:t>
      </w:r>
      <w:r w:rsidR="003D5BD3">
        <w:rPr>
          <w:rFonts w:ascii="Times New Roman" w:hAnsi="Times New Roman" w:cs="Times New Roman"/>
          <w:sz w:val="24"/>
          <w:szCs w:val="24"/>
          <w:lang w:val="en-US"/>
        </w:rPr>
        <w:t xml:space="preserve"> and put into operation had </w:t>
      </w:r>
      <w:r w:rsidR="003D5BD3" w:rsidRPr="003D5BD3">
        <w:rPr>
          <w:rFonts w:ascii="Times New Roman" w:hAnsi="Times New Roman" w:cs="Times New Roman"/>
          <w:sz w:val="24"/>
          <w:szCs w:val="24"/>
          <w:lang w:val="en-US"/>
        </w:rPr>
        <w:t>a significant influence on</w:t>
      </w:r>
      <w:r w:rsidR="003D5B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9397C">
        <w:rPr>
          <w:rFonts w:ascii="Times New Roman" w:hAnsi="Times New Roman" w:cs="Times New Roman"/>
          <w:sz w:val="24"/>
          <w:szCs w:val="24"/>
          <w:lang w:val="en-US"/>
        </w:rPr>
        <w:t xml:space="preserve">growth of non-current assets. </w:t>
      </w:r>
    </w:p>
    <w:p w14:paraId="070C4888" w14:textId="6CFD43A6" w:rsidR="003E675D" w:rsidRPr="008E662B" w:rsidRDefault="003E675D" w:rsidP="000A4CEE">
      <w:pPr>
        <w:pStyle w:val="a3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As at December 31, 2019, current assets account for 15% of total assets</w:t>
      </w:r>
      <w:r w:rsidR="00B96C00">
        <w:rPr>
          <w:rFonts w:ascii="Times New Roman" w:hAnsi="Times New Roman" w:cs="Times New Roman"/>
          <w:sz w:val="24"/>
          <w:szCs w:val="24"/>
          <w:lang w:val="en-US"/>
        </w:rPr>
        <w:t xml:space="preserve"> or 11,596,636 million rubles where</w:t>
      </w:r>
      <w:r w:rsidR="00EB264F">
        <w:rPr>
          <w:rFonts w:ascii="Times New Roman" w:hAnsi="Times New Roman" w:cs="Times New Roman"/>
          <w:sz w:val="24"/>
          <w:szCs w:val="24"/>
          <w:lang w:val="en-US"/>
        </w:rPr>
        <w:t>of the accounts receivable in the amount of 64% constitutes</w:t>
      </w:r>
      <w:r w:rsidR="00B96C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B264F">
        <w:rPr>
          <w:rFonts w:ascii="Times New Roman" w:hAnsi="Times New Roman" w:cs="Times New Roman"/>
          <w:sz w:val="24"/>
          <w:szCs w:val="24"/>
          <w:lang w:val="en-US"/>
        </w:rPr>
        <w:t>the largest share</w:t>
      </w:r>
      <w:r w:rsidR="00EB5D44">
        <w:rPr>
          <w:rFonts w:ascii="Times New Roman" w:hAnsi="Times New Roman" w:cs="Times New Roman"/>
          <w:sz w:val="24"/>
          <w:szCs w:val="24"/>
          <w:lang w:val="en-US"/>
        </w:rPr>
        <w:t xml:space="preserve">. The volume of current assets decreased by 6% compared with </w:t>
      </w:r>
      <w:r w:rsidR="008C3B1F">
        <w:rPr>
          <w:rFonts w:ascii="Times New Roman" w:hAnsi="Times New Roman" w:cs="Times New Roman"/>
          <w:sz w:val="24"/>
          <w:szCs w:val="24"/>
          <w:lang w:val="en-US"/>
        </w:rPr>
        <w:t>their value as at December 31, 201</w:t>
      </w:r>
      <w:r w:rsidR="00E823BD">
        <w:rPr>
          <w:rFonts w:ascii="Times New Roman" w:hAnsi="Times New Roman" w:cs="Times New Roman"/>
          <w:sz w:val="24"/>
          <w:szCs w:val="24"/>
          <w:lang w:val="en-US"/>
        </w:rPr>
        <w:t>8. The value of current assets</w:t>
      </w:r>
      <w:r w:rsidR="008C3B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823BD">
        <w:rPr>
          <w:rFonts w:ascii="Times New Roman" w:hAnsi="Times New Roman" w:cs="Times New Roman"/>
          <w:sz w:val="24"/>
          <w:szCs w:val="24"/>
          <w:lang w:val="en-US"/>
        </w:rPr>
        <w:t>was mainly affected by d</w:t>
      </w:r>
      <w:r w:rsidR="0027179A">
        <w:rPr>
          <w:rFonts w:ascii="Times New Roman" w:hAnsi="Times New Roman" w:cs="Times New Roman"/>
          <w:sz w:val="24"/>
          <w:szCs w:val="24"/>
          <w:lang w:val="en-US"/>
        </w:rPr>
        <w:t>ecreas</w:t>
      </w:r>
      <w:r w:rsidR="00E823BD">
        <w:rPr>
          <w:rFonts w:ascii="Times New Roman" w:hAnsi="Times New Roman" w:cs="Times New Roman"/>
          <w:sz w:val="24"/>
          <w:szCs w:val="24"/>
          <w:lang w:val="en-US"/>
        </w:rPr>
        <w:t>ing</w:t>
      </w:r>
      <w:r w:rsidR="0027179A">
        <w:rPr>
          <w:rFonts w:ascii="Times New Roman" w:hAnsi="Times New Roman" w:cs="Times New Roman"/>
          <w:sz w:val="24"/>
          <w:szCs w:val="24"/>
          <w:lang w:val="en-US"/>
        </w:rPr>
        <w:t xml:space="preserve"> in cash balance and cash equivalents </w:t>
      </w:r>
      <w:r w:rsidR="00E823BD">
        <w:rPr>
          <w:rFonts w:ascii="Times New Roman" w:hAnsi="Times New Roman" w:cs="Times New Roman"/>
          <w:sz w:val="24"/>
          <w:szCs w:val="24"/>
          <w:lang w:val="en-US"/>
        </w:rPr>
        <w:t xml:space="preserve">by 494,892 million rubles and other </w:t>
      </w:r>
      <w:r w:rsidR="00A8763E">
        <w:rPr>
          <w:rFonts w:ascii="Times New Roman" w:hAnsi="Times New Roman" w:cs="Times New Roman"/>
          <w:sz w:val="24"/>
          <w:szCs w:val="24"/>
          <w:lang w:val="en-US"/>
        </w:rPr>
        <w:t>current assets by 553,253 million rubles</w:t>
      </w:r>
      <w:r w:rsidR="008E662B" w:rsidRPr="008E66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823BD" w:rsidRPr="00E823BD">
        <w:rPr>
          <w:rFonts w:ascii="Times New Roman" w:hAnsi="Times New Roman" w:cs="Times New Roman"/>
          <w:sz w:val="24"/>
          <w:szCs w:val="24"/>
          <w:lang w:val="en-US"/>
        </w:rPr>
        <w:t>as of reporting date</w:t>
      </w:r>
      <w:r w:rsidR="00CA1E33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8E662B" w:rsidRPr="008E66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A1E33">
        <w:rPr>
          <w:rFonts w:ascii="Times New Roman" w:hAnsi="Times New Roman" w:cs="Times New Roman"/>
          <w:sz w:val="24"/>
          <w:szCs w:val="24"/>
          <w:lang w:val="en-US"/>
        </w:rPr>
        <w:t>with an increase of accounts receivable by 375,699 million rubles.</w:t>
      </w:r>
    </w:p>
    <w:p w14:paraId="5024393B" w14:textId="2F78FC69" w:rsidR="00EB5D44" w:rsidRDefault="00AE2D0F" w:rsidP="000A4CEE">
      <w:pPr>
        <w:pStyle w:val="a3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total amount of accounts receivable recognized under the contracts, </w:t>
      </w:r>
      <w:r w:rsidR="00C71149">
        <w:rPr>
          <w:rFonts w:ascii="Times New Roman" w:hAnsi="Times New Roman" w:cs="Times New Roman"/>
          <w:sz w:val="24"/>
          <w:szCs w:val="24"/>
          <w:lang w:val="en-US"/>
        </w:rPr>
        <w:t xml:space="preserve">for 2019 </w:t>
      </w:r>
      <w:r>
        <w:rPr>
          <w:rFonts w:ascii="Times New Roman" w:hAnsi="Times New Roman" w:cs="Times New Roman"/>
          <w:sz w:val="24"/>
          <w:szCs w:val="24"/>
          <w:lang w:val="en-US"/>
        </w:rPr>
        <w:t>increased by 4% and as at December 31, 2019</w:t>
      </w:r>
      <w:r w:rsidR="00C71149"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amounted to 9,150,427 million rubles, where 35% of accounts receivable is </w:t>
      </w:r>
      <w:r w:rsidRPr="00AE2D0F">
        <w:rPr>
          <w:rFonts w:ascii="Times New Roman" w:hAnsi="Times New Roman" w:cs="Times New Roman"/>
          <w:sz w:val="24"/>
          <w:szCs w:val="24"/>
          <w:lang w:val="en-US"/>
        </w:rPr>
        <w:t>overdue accounts receivable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and 19% of accounts receivable is recognized as </w:t>
      </w:r>
      <w:r w:rsidR="00C71149">
        <w:rPr>
          <w:rFonts w:ascii="Times New Roman" w:hAnsi="Times New Roman" w:cs="Times New Roman"/>
          <w:sz w:val="24"/>
          <w:szCs w:val="24"/>
          <w:lang w:val="en-US"/>
        </w:rPr>
        <w:t xml:space="preserve">doubtful to collect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by the Company </w:t>
      </w:r>
      <w:r w:rsidR="00C71149">
        <w:rPr>
          <w:rFonts w:ascii="Times New Roman" w:hAnsi="Times New Roman" w:cs="Times New Roman"/>
          <w:sz w:val="24"/>
          <w:szCs w:val="24"/>
          <w:lang w:val="en-US"/>
        </w:rPr>
        <w:t>and the p</w:t>
      </w:r>
      <w:r w:rsidR="00C71149" w:rsidRPr="00C71149">
        <w:rPr>
          <w:rFonts w:ascii="Times New Roman" w:hAnsi="Times New Roman" w:cs="Times New Roman"/>
          <w:sz w:val="24"/>
          <w:szCs w:val="24"/>
          <w:lang w:val="en-US"/>
        </w:rPr>
        <w:t>rovision for doubtful debts</w:t>
      </w:r>
      <w:r w:rsidR="00C71149">
        <w:rPr>
          <w:rFonts w:ascii="Times New Roman" w:hAnsi="Times New Roman" w:cs="Times New Roman"/>
          <w:sz w:val="24"/>
          <w:szCs w:val="24"/>
          <w:lang w:val="en-US"/>
        </w:rPr>
        <w:t xml:space="preserve"> was created. </w:t>
      </w:r>
      <w:r w:rsidR="003C6B8E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3C6B8E" w:rsidRPr="00AE2D0F">
        <w:rPr>
          <w:rFonts w:ascii="Times New Roman" w:hAnsi="Times New Roman" w:cs="Times New Roman"/>
          <w:sz w:val="24"/>
          <w:szCs w:val="24"/>
          <w:lang w:val="en-US"/>
        </w:rPr>
        <w:t>verdue accounts receivable</w:t>
      </w:r>
      <w:r w:rsidR="003C6B8E">
        <w:rPr>
          <w:rFonts w:ascii="Times New Roman" w:hAnsi="Times New Roman" w:cs="Times New Roman"/>
          <w:sz w:val="24"/>
          <w:szCs w:val="24"/>
          <w:lang w:val="en-US"/>
        </w:rPr>
        <w:t xml:space="preserve"> increased by 39% for the reporting period, </w:t>
      </w:r>
      <w:r w:rsidR="003C6B8E" w:rsidRPr="003C6B8E">
        <w:rPr>
          <w:rFonts w:ascii="Times New Roman" w:hAnsi="Times New Roman" w:cs="Times New Roman"/>
          <w:sz w:val="24"/>
          <w:szCs w:val="24"/>
          <w:lang w:val="en-US"/>
        </w:rPr>
        <w:t xml:space="preserve">the provision for doubtful debts </w:t>
      </w:r>
      <w:r w:rsidR="003C6B8E">
        <w:rPr>
          <w:rFonts w:ascii="Times New Roman" w:hAnsi="Times New Roman" w:cs="Times New Roman"/>
          <w:sz w:val="24"/>
          <w:szCs w:val="24"/>
          <w:lang w:val="en-US"/>
        </w:rPr>
        <w:t xml:space="preserve">compared with its value </w:t>
      </w:r>
      <w:r w:rsidR="00193581">
        <w:rPr>
          <w:rFonts w:ascii="Times New Roman" w:hAnsi="Times New Roman" w:cs="Times New Roman"/>
          <w:sz w:val="24"/>
          <w:szCs w:val="24"/>
          <w:lang w:val="en-US"/>
        </w:rPr>
        <w:t xml:space="preserve">as at December 31, 2018, </w:t>
      </w:r>
      <w:r w:rsidR="003C6B8E">
        <w:rPr>
          <w:rFonts w:ascii="Times New Roman" w:hAnsi="Times New Roman" w:cs="Times New Roman"/>
          <w:sz w:val="24"/>
          <w:szCs w:val="24"/>
          <w:lang w:val="en-US"/>
        </w:rPr>
        <w:t>decreased slightly by 0.6%</w:t>
      </w:r>
      <w:r w:rsidR="0019358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3C6B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4F781997" w14:textId="3DF5722B" w:rsidR="00666DD4" w:rsidRDefault="00666DD4" w:rsidP="000A4CEE">
      <w:pPr>
        <w:pStyle w:val="a3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As at December 31, 2019, the equity constitutes 53% and amounted to 40,609,886 million rubles in the structure of capital and liabilities.</w:t>
      </w:r>
      <w:r w:rsidR="003E6B33">
        <w:rPr>
          <w:rFonts w:ascii="Times New Roman" w:hAnsi="Times New Roman" w:cs="Times New Roman"/>
          <w:sz w:val="24"/>
          <w:szCs w:val="24"/>
          <w:lang w:val="en-US"/>
        </w:rPr>
        <w:t xml:space="preserve"> Equity increased by 15% for the reporting year mainly owing to </w:t>
      </w:r>
      <w:r w:rsidR="00B62FCC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1B32B7">
        <w:rPr>
          <w:rFonts w:ascii="Times New Roman" w:hAnsi="Times New Roman" w:cs="Times New Roman"/>
          <w:sz w:val="24"/>
          <w:szCs w:val="24"/>
          <w:lang w:val="en-US"/>
        </w:rPr>
        <w:t>capital</w:t>
      </w:r>
      <w:r w:rsidR="00B62FCC">
        <w:rPr>
          <w:rFonts w:ascii="Times New Roman" w:hAnsi="Times New Roman" w:cs="Times New Roman"/>
          <w:sz w:val="24"/>
          <w:szCs w:val="24"/>
          <w:lang w:val="en-US"/>
        </w:rPr>
        <w:t xml:space="preserve"> increase before registration of changes to the amount of</w:t>
      </w:r>
      <w:r w:rsidR="00B401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D26F6">
        <w:rPr>
          <w:rFonts w:ascii="Times New Roman" w:hAnsi="Times New Roman" w:cs="Times New Roman"/>
          <w:sz w:val="24"/>
          <w:szCs w:val="24"/>
          <w:lang w:val="en-US"/>
        </w:rPr>
        <w:t>3,086,449</w:t>
      </w:r>
      <w:r w:rsidR="000D26F6" w:rsidRPr="000D26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D26F6">
        <w:rPr>
          <w:rFonts w:ascii="Times New Roman" w:hAnsi="Times New Roman" w:cs="Times New Roman"/>
          <w:sz w:val="24"/>
          <w:szCs w:val="24"/>
          <w:lang w:val="en-US"/>
        </w:rPr>
        <w:t xml:space="preserve">because of </w:t>
      </w:r>
      <w:r w:rsidR="000D26F6" w:rsidRPr="000D26F6">
        <w:rPr>
          <w:rFonts w:ascii="Times New Roman" w:hAnsi="Times New Roman" w:cs="Times New Roman"/>
          <w:sz w:val="24"/>
          <w:szCs w:val="24"/>
          <w:lang w:val="en-US"/>
        </w:rPr>
        <w:t xml:space="preserve">additional share issue </w:t>
      </w:r>
      <w:r w:rsidR="000D26F6">
        <w:rPr>
          <w:rFonts w:ascii="Times New Roman" w:hAnsi="Times New Roman" w:cs="Times New Roman"/>
          <w:sz w:val="24"/>
          <w:szCs w:val="24"/>
          <w:lang w:val="en-US"/>
        </w:rPr>
        <w:t>by the Company</w:t>
      </w:r>
      <w:r w:rsidR="000E5A9B">
        <w:rPr>
          <w:rFonts w:ascii="Times New Roman" w:hAnsi="Times New Roman" w:cs="Times New Roman"/>
          <w:sz w:val="24"/>
          <w:szCs w:val="24"/>
          <w:lang w:val="en-US"/>
        </w:rPr>
        <w:t xml:space="preserve"> in July 2019 as a part of financial assistance of</w:t>
      </w:r>
      <w:r w:rsidR="000E5A9B" w:rsidRPr="000E5A9B">
        <w:rPr>
          <w:lang w:val="en-US"/>
        </w:rPr>
        <w:t xml:space="preserve"> </w:t>
      </w:r>
      <w:r w:rsidR="000E5A9B" w:rsidRPr="000E5A9B">
        <w:rPr>
          <w:rFonts w:ascii="Times New Roman" w:hAnsi="Times New Roman" w:cs="Times New Roman"/>
          <w:sz w:val="24"/>
          <w:szCs w:val="24"/>
          <w:lang w:val="en-US"/>
        </w:rPr>
        <w:t>Company’s development plan</w:t>
      </w:r>
      <w:r w:rsidR="000E5A9B">
        <w:rPr>
          <w:rFonts w:ascii="Times New Roman" w:hAnsi="Times New Roman" w:cs="Times New Roman"/>
          <w:sz w:val="24"/>
          <w:szCs w:val="24"/>
          <w:lang w:val="en-US"/>
        </w:rPr>
        <w:t xml:space="preserve"> provided by PJSC </w:t>
      </w:r>
      <w:proofErr w:type="spellStart"/>
      <w:r w:rsidR="000E5A9B">
        <w:rPr>
          <w:rFonts w:ascii="Times New Roman" w:hAnsi="Times New Roman" w:cs="Times New Roman"/>
          <w:sz w:val="24"/>
          <w:szCs w:val="24"/>
          <w:lang w:val="en-US"/>
        </w:rPr>
        <w:t>Rosseti</w:t>
      </w:r>
      <w:proofErr w:type="spellEnd"/>
      <w:r w:rsidR="000E5A9B">
        <w:rPr>
          <w:rFonts w:ascii="Times New Roman" w:hAnsi="Times New Roman" w:cs="Times New Roman"/>
          <w:sz w:val="24"/>
          <w:szCs w:val="24"/>
          <w:lang w:val="en-US"/>
        </w:rPr>
        <w:t>, and also</w:t>
      </w:r>
      <w:r w:rsidR="001B32B7" w:rsidRPr="001B32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B32B7">
        <w:rPr>
          <w:rFonts w:ascii="Times New Roman" w:hAnsi="Times New Roman" w:cs="Times New Roman"/>
          <w:sz w:val="24"/>
          <w:szCs w:val="24"/>
          <w:lang w:val="en-US"/>
        </w:rPr>
        <w:t xml:space="preserve">net profit made by the Company in the reporting period. </w:t>
      </w:r>
    </w:p>
    <w:p w14:paraId="0C299E03" w14:textId="05C2CE5D" w:rsidR="00EF4C81" w:rsidRDefault="00EF4C81" w:rsidP="000A4CEE">
      <w:pPr>
        <w:pStyle w:val="a3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Besides</w:t>
      </w:r>
      <w:r w:rsidR="00967DE4"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there had been significant changes in</w:t>
      </w:r>
      <w:r w:rsidR="009B698E">
        <w:rPr>
          <w:rFonts w:ascii="Times New Roman" w:hAnsi="Times New Roman" w:cs="Times New Roman"/>
          <w:sz w:val="24"/>
          <w:szCs w:val="24"/>
          <w:lang w:val="en-US"/>
        </w:rPr>
        <w:t xml:space="preserve"> the equity structure, which were caused by changes in </w:t>
      </w:r>
      <w:r w:rsidR="00967DE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B698E">
        <w:rPr>
          <w:rFonts w:ascii="Times New Roman" w:hAnsi="Times New Roman" w:cs="Times New Roman"/>
          <w:sz w:val="24"/>
          <w:szCs w:val="24"/>
          <w:lang w:val="en-US"/>
        </w:rPr>
        <w:t xml:space="preserve">Accounting Policy </w:t>
      </w:r>
      <w:r w:rsidR="009B698E" w:rsidRPr="009B698E">
        <w:rPr>
          <w:rFonts w:ascii="Times New Roman" w:hAnsi="Times New Roman" w:cs="Times New Roman"/>
          <w:sz w:val="24"/>
          <w:szCs w:val="24"/>
          <w:lang w:val="en-US"/>
        </w:rPr>
        <w:t>adopted by</w:t>
      </w:r>
      <w:r w:rsidR="009B698E">
        <w:rPr>
          <w:rFonts w:ascii="Times New Roman" w:hAnsi="Times New Roman" w:cs="Times New Roman"/>
          <w:sz w:val="24"/>
          <w:szCs w:val="24"/>
          <w:lang w:val="en-US"/>
        </w:rPr>
        <w:t xml:space="preserve"> the Company </w:t>
      </w:r>
      <w:r w:rsidR="00967DE4">
        <w:rPr>
          <w:rFonts w:ascii="Times New Roman" w:hAnsi="Times New Roman" w:cs="Times New Roman"/>
          <w:sz w:val="24"/>
          <w:szCs w:val="24"/>
          <w:lang w:val="en-US"/>
        </w:rPr>
        <w:t xml:space="preserve">in the reporting period </w:t>
      </w:r>
      <w:r w:rsidR="009B698E">
        <w:rPr>
          <w:rFonts w:ascii="Times New Roman" w:hAnsi="Times New Roman" w:cs="Times New Roman"/>
          <w:sz w:val="24"/>
          <w:szCs w:val="24"/>
          <w:lang w:val="en-US"/>
        </w:rPr>
        <w:t>as to decision</w:t>
      </w:r>
      <w:r w:rsidR="00C8568C">
        <w:rPr>
          <w:rFonts w:ascii="Times New Roman" w:hAnsi="Times New Roman" w:cs="Times New Roman"/>
          <w:sz w:val="24"/>
          <w:szCs w:val="24"/>
          <w:lang w:val="en-US"/>
        </w:rPr>
        <w:t xml:space="preserve"> on appraisal of fixed assets value at original (historical) cost with the purpose of convergence of </w:t>
      </w:r>
      <w:r w:rsidR="00376FB2">
        <w:rPr>
          <w:rFonts w:ascii="Times New Roman" w:hAnsi="Times New Roman" w:cs="Times New Roman"/>
          <w:sz w:val="24"/>
          <w:szCs w:val="24"/>
          <w:lang w:val="en-US"/>
        </w:rPr>
        <w:t>approaches to valuation of fixed assets</w:t>
      </w:r>
      <w:r w:rsidR="00376FB2" w:rsidRPr="00376FB2">
        <w:rPr>
          <w:lang w:val="en-US"/>
        </w:rPr>
        <w:t xml:space="preserve"> </w:t>
      </w:r>
      <w:r w:rsidR="00376FB2" w:rsidRPr="00376FB2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376FB2">
        <w:rPr>
          <w:rFonts w:ascii="Times New Roman" w:hAnsi="Times New Roman" w:cs="Times New Roman"/>
          <w:sz w:val="24"/>
          <w:szCs w:val="24"/>
          <w:lang w:val="en-US"/>
        </w:rPr>
        <w:t>accordance</w:t>
      </w:r>
      <w:r w:rsidR="00376FB2" w:rsidRPr="00376FB2">
        <w:rPr>
          <w:rFonts w:ascii="Times New Roman" w:hAnsi="Times New Roman" w:cs="Times New Roman"/>
          <w:sz w:val="24"/>
          <w:szCs w:val="24"/>
          <w:lang w:val="en-US"/>
        </w:rPr>
        <w:t xml:space="preserve"> with</w:t>
      </w:r>
      <w:r w:rsidR="00376FB2" w:rsidRPr="00376FB2">
        <w:rPr>
          <w:lang w:val="en-US"/>
        </w:rPr>
        <w:t xml:space="preserve"> </w:t>
      </w:r>
      <w:r w:rsidR="00376FB2" w:rsidRPr="00376FB2">
        <w:rPr>
          <w:rFonts w:ascii="Times New Roman" w:hAnsi="Times New Roman" w:cs="Times New Roman"/>
          <w:sz w:val="24"/>
          <w:szCs w:val="24"/>
          <w:lang w:val="en-US"/>
        </w:rPr>
        <w:t>RAS and IFRS</w:t>
      </w:r>
      <w:r w:rsidR="00376FB2">
        <w:rPr>
          <w:rFonts w:ascii="Times New Roman" w:hAnsi="Times New Roman" w:cs="Times New Roman"/>
          <w:sz w:val="24"/>
          <w:szCs w:val="24"/>
          <w:lang w:val="en-US"/>
        </w:rPr>
        <w:t xml:space="preserve"> and also </w:t>
      </w:r>
      <w:r w:rsidR="00376FB2" w:rsidRPr="00376FB2">
        <w:rPr>
          <w:rFonts w:ascii="Times New Roman" w:hAnsi="Times New Roman" w:cs="Times New Roman"/>
          <w:sz w:val="24"/>
          <w:szCs w:val="24"/>
          <w:lang w:val="en-US"/>
        </w:rPr>
        <w:t>according to</w:t>
      </w:r>
      <w:r w:rsidR="00376FB2">
        <w:rPr>
          <w:rFonts w:ascii="Times New Roman" w:hAnsi="Times New Roman" w:cs="Times New Roman"/>
          <w:sz w:val="24"/>
          <w:szCs w:val="24"/>
          <w:lang w:val="en-US"/>
        </w:rPr>
        <w:t xml:space="preserve"> Clause 6 of RAS 1/2008 and Clause 7 of RAS 1/2008: </w:t>
      </w:r>
      <w:r w:rsidR="00E33917">
        <w:rPr>
          <w:rFonts w:ascii="Times New Roman" w:hAnsi="Times New Roman" w:cs="Times New Roman"/>
          <w:sz w:val="24"/>
          <w:szCs w:val="24"/>
          <w:lang w:val="en-US"/>
        </w:rPr>
        <w:t xml:space="preserve">additional capital surplus </w:t>
      </w:r>
      <w:r w:rsidR="00D25BD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967DE4">
        <w:rPr>
          <w:rFonts w:ascii="Times New Roman" w:hAnsi="Times New Roman" w:cs="Times New Roman"/>
          <w:sz w:val="24"/>
          <w:szCs w:val="24"/>
          <w:lang w:val="en-US"/>
        </w:rPr>
        <w:t xml:space="preserve">as at January 1, 2019, </w:t>
      </w:r>
      <w:r w:rsidR="00E33917">
        <w:rPr>
          <w:rFonts w:ascii="Times New Roman" w:hAnsi="Times New Roman" w:cs="Times New Roman"/>
          <w:sz w:val="24"/>
          <w:szCs w:val="24"/>
          <w:lang w:val="en-US"/>
        </w:rPr>
        <w:t xml:space="preserve">formed from revaluation of fixed assets </w:t>
      </w:r>
      <w:r w:rsidR="00472628">
        <w:rPr>
          <w:rFonts w:ascii="Times New Roman" w:hAnsi="Times New Roman" w:cs="Times New Roman"/>
          <w:sz w:val="24"/>
          <w:szCs w:val="24"/>
          <w:lang w:val="en-US"/>
        </w:rPr>
        <w:t>previously made</w:t>
      </w:r>
      <w:r w:rsidR="00D25BDA">
        <w:rPr>
          <w:rFonts w:ascii="Times New Roman" w:hAnsi="Times New Roman" w:cs="Times New Roman"/>
          <w:sz w:val="24"/>
          <w:szCs w:val="24"/>
          <w:lang w:val="en-US"/>
        </w:rPr>
        <w:t>) in t</w:t>
      </w:r>
      <w:r w:rsidR="00472628">
        <w:rPr>
          <w:rFonts w:ascii="Times New Roman" w:hAnsi="Times New Roman" w:cs="Times New Roman"/>
          <w:sz w:val="24"/>
          <w:szCs w:val="24"/>
          <w:lang w:val="en-US"/>
        </w:rPr>
        <w:t>he amount of 10,736,476 million rubles</w:t>
      </w:r>
      <w:r w:rsidR="00472628" w:rsidRPr="004726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94525">
        <w:rPr>
          <w:rFonts w:ascii="Times New Roman" w:hAnsi="Times New Roman" w:cs="Times New Roman"/>
          <w:sz w:val="24"/>
          <w:szCs w:val="24"/>
          <w:lang w:val="en-US"/>
        </w:rPr>
        <w:t>was</w:t>
      </w:r>
      <w:r w:rsidR="004726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25BDA">
        <w:rPr>
          <w:rFonts w:ascii="Times New Roman" w:hAnsi="Times New Roman" w:cs="Times New Roman"/>
          <w:sz w:val="24"/>
          <w:szCs w:val="24"/>
          <w:lang w:val="en-US"/>
        </w:rPr>
        <w:t>transferred to</w:t>
      </w:r>
      <w:r w:rsidR="004726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25BDA" w:rsidRPr="00D25BDA">
        <w:rPr>
          <w:rFonts w:ascii="Times New Roman" w:hAnsi="Times New Roman" w:cs="Times New Roman"/>
          <w:sz w:val="24"/>
          <w:szCs w:val="24"/>
          <w:lang w:val="en-US"/>
        </w:rPr>
        <w:t>uncovered loss of past years</w:t>
      </w:r>
      <w:r w:rsidR="00D25BD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1D736C00" w14:textId="16690A99" w:rsidR="000D0E14" w:rsidRDefault="000D0E14" w:rsidP="000A4CEE">
      <w:pPr>
        <w:pStyle w:val="a3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Debt capital accounts for 47% in the structure of capital and liabilities. The value of debt capital</w:t>
      </w:r>
      <w:r w:rsidR="000644B6" w:rsidRPr="000644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644B6">
        <w:rPr>
          <w:rFonts w:ascii="Times New Roman" w:hAnsi="Times New Roman" w:cs="Times New Roman"/>
          <w:sz w:val="24"/>
          <w:szCs w:val="24"/>
          <w:lang w:val="en-US"/>
        </w:rPr>
        <w:t xml:space="preserve">for the reporting period decreased by 12% and as at December 31, 2019, amounted to 35,622,033 million rubles. </w:t>
      </w:r>
      <w:r w:rsidR="00493827">
        <w:rPr>
          <w:rFonts w:ascii="Times New Roman" w:hAnsi="Times New Roman" w:cs="Times New Roman"/>
          <w:sz w:val="24"/>
          <w:szCs w:val="24"/>
          <w:lang w:val="en-US"/>
        </w:rPr>
        <w:t>Borrowings (65%) and accounts payable (28%) constitute the largest share in the structure of debt capital as at December 31, 2019. The borrowings decreased by 6% for the reporting year.</w:t>
      </w:r>
      <w:r w:rsidR="00E51F91" w:rsidRPr="00E51F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51F91">
        <w:rPr>
          <w:rFonts w:ascii="Times New Roman" w:hAnsi="Times New Roman" w:cs="Times New Roman"/>
          <w:sz w:val="24"/>
          <w:szCs w:val="24"/>
          <w:lang w:val="en-US"/>
        </w:rPr>
        <w:t xml:space="preserve">Accounts </w:t>
      </w:r>
      <w:r w:rsidR="00526828">
        <w:rPr>
          <w:rFonts w:ascii="Times New Roman" w:hAnsi="Times New Roman" w:cs="Times New Roman"/>
          <w:sz w:val="24"/>
          <w:szCs w:val="24"/>
          <w:lang w:val="en-US"/>
        </w:rPr>
        <w:t>payable</w:t>
      </w:r>
      <w:r w:rsidR="00E51F91">
        <w:rPr>
          <w:rFonts w:ascii="Times New Roman" w:hAnsi="Times New Roman" w:cs="Times New Roman"/>
          <w:sz w:val="24"/>
          <w:szCs w:val="24"/>
          <w:lang w:val="en-US"/>
        </w:rPr>
        <w:t xml:space="preserve"> decreased by 30% mainly by decrease in</w:t>
      </w:r>
      <w:r w:rsidR="00526828">
        <w:rPr>
          <w:rFonts w:ascii="Times New Roman" w:hAnsi="Times New Roman" w:cs="Times New Roman"/>
          <w:sz w:val="24"/>
          <w:szCs w:val="24"/>
          <w:lang w:val="en-US"/>
        </w:rPr>
        <w:t xml:space="preserve"> accounts payable on advances received. </w:t>
      </w:r>
      <w:r w:rsidR="00E622B3">
        <w:rPr>
          <w:rFonts w:ascii="Times New Roman" w:hAnsi="Times New Roman" w:cs="Times New Roman"/>
          <w:sz w:val="24"/>
          <w:szCs w:val="24"/>
          <w:lang w:val="en-US"/>
        </w:rPr>
        <w:t xml:space="preserve">Share of </w:t>
      </w:r>
      <w:r w:rsidR="00E622B3" w:rsidRPr="00E622B3">
        <w:rPr>
          <w:rFonts w:ascii="Times New Roman" w:hAnsi="Times New Roman" w:cs="Times New Roman"/>
          <w:sz w:val="24"/>
          <w:szCs w:val="24"/>
          <w:lang w:val="en-US"/>
        </w:rPr>
        <w:t>overdue debt</w:t>
      </w:r>
      <w:r w:rsidR="00E622B3">
        <w:rPr>
          <w:rFonts w:ascii="Times New Roman" w:hAnsi="Times New Roman" w:cs="Times New Roman"/>
          <w:sz w:val="24"/>
          <w:szCs w:val="24"/>
          <w:lang w:val="en-US"/>
        </w:rPr>
        <w:t xml:space="preserve"> in the total value of accounts payable increased from 22% to 26% at the end of the reporting year compared with similar indicator as at December 31, 2018. </w:t>
      </w:r>
    </w:p>
    <w:p w14:paraId="56C83E90" w14:textId="6FC70CDC" w:rsidR="00B64CF8" w:rsidRDefault="00B64CF8" w:rsidP="000A4CEE">
      <w:pPr>
        <w:pStyle w:val="a3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performance result of the Company for the reporting year is </w:t>
      </w:r>
      <w:r w:rsidR="00CB5E96">
        <w:rPr>
          <w:rFonts w:ascii="Times New Roman" w:hAnsi="Times New Roman" w:cs="Times New Roman"/>
          <w:sz w:val="24"/>
          <w:szCs w:val="24"/>
          <w:lang w:val="en-US"/>
        </w:rPr>
        <w:t xml:space="preserve">net profit in the amount of 2,428,011 million rubles as a result of one-time </w:t>
      </w:r>
      <w:r w:rsidR="00CB5E96" w:rsidRPr="00CB5E96">
        <w:rPr>
          <w:rFonts w:ascii="Times New Roman" w:hAnsi="Times New Roman" w:cs="Times New Roman"/>
          <w:sz w:val="24"/>
          <w:szCs w:val="24"/>
          <w:lang w:val="en-US"/>
        </w:rPr>
        <w:t>revenue receipts</w:t>
      </w:r>
      <w:r w:rsidR="00CB5E96">
        <w:rPr>
          <w:rFonts w:ascii="Times New Roman" w:hAnsi="Times New Roman" w:cs="Times New Roman"/>
          <w:sz w:val="24"/>
          <w:szCs w:val="24"/>
          <w:lang w:val="en-US"/>
        </w:rPr>
        <w:t xml:space="preserve"> for  </w:t>
      </w:r>
      <w:r w:rsidR="00CB5E96" w:rsidRPr="00CB5E96">
        <w:rPr>
          <w:rFonts w:ascii="Times New Roman" w:hAnsi="Times New Roman" w:cs="Times New Roman"/>
          <w:sz w:val="24"/>
          <w:szCs w:val="24"/>
          <w:lang w:val="en-US"/>
        </w:rPr>
        <w:t>technological connection</w:t>
      </w:r>
      <w:r w:rsidR="00CB5E96">
        <w:rPr>
          <w:rFonts w:ascii="Times New Roman" w:hAnsi="Times New Roman" w:cs="Times New Roman"/>
          <w:sz w:val="24"/>
          <w:szCs w:val="24"/>
          <w:lang w:val="en-US"/>
        </w:rPr>
        <w:t xml:space="preserve"> from the large</w:t>
      </w:r>
      <w:r w:rsidR="00633916" w:rsidRPr="00633916">
        <w:rPr>
          <w:lang w:val="en-US"/>
        </w:rPr>
        <w:t xml:space="preserve"> </w:t>
      </w:r>
      <w:r w:rsidR="00633916" w:rsidRPr="00633916">
        <w:rPr>
          <w:rFonts w:ascii="Times New Roman" w:hAnsi="Times New Roman" w:cs="Times New Roman"/>
          <w:sz w:val="24"/>
          <w:szCs w:val="24"/>
          <w:lang w:val="en-US"/>
        </w:rPr>
        <w:t xml:space="preserve">declarant </w:t>
      </w:r>
      <w:r w:rsidR="00633916">
        <w:rPr>
          <w:rFonts w:ascii="Times New Roman" w:hAnsi="Times New Roman" w:cs="Times New Roman"/>
          <w:sz w:val="24"/>
          <w:szCs w:val="24"/>
          <w:lang w:val="en-US"/>
        </w:rPr>
        <w:t>of the Federal State Institution “</w:t>
      </w:r>
      <w:proofErr w:type="spellStart"/>
      <w:r w:rsidR="00633916">
        <w:rPr>
          <w:rFonts w:ascii="Times New Roman" w:hAnsi="Times New Roman" w:cs="Times New Roman"/>
          <w:sz w:val="24"/>
          <w:szCs w:val="24"/>
          <w:lang w:val="en-US"/>
        </w:rPr>
        <w:t>Rostransmodernizatsiya</w:t>
      </w:r>
      <w:proofErr w:type="spellEnd"/>
      <w:r w:rsidR="00633916">
        <w:rPr>
          <w:rFonts w:ascii="Times New Roman" w:hAnsi="Times New Roman" w:cs="Times New Roman"/>
          <w:sz w:val="24"/>
          <w:szCs w:val="24"/>
          <w:lang w:val="en-US"/>
        </w:rPr>
        <w:t>” (net profit for the</w:t>
      </w:r>
      <w:r w:rsidR="00633916" w:rsidRPr="00633916">
        <w:rPr>
          <w:lang w:val="en-US"/>
        </w:rPr>
        <w:t xml:space="preserve"> </w:t>
      </w:r>
      <w:r w:rsidR="00633916" w:rsidRPr="00633916">
        <w:rPr>
          <w:rFonts w:ascii="Times New Roman" w:hAnsi="Times New Roman" w:cs="Times New Roman"/>
          <w:sz w:val="24"/>
          <w:szCs w:val="24"/>
          <w:lang w:val="en-US"/>
        </w:rPr>
        <w:t>previous reporting period was</w:t>
      </w:r>
      <w:r w:rsidR="00633916">
        <w:rPr>
          <w:rFonts w:ascii="Times New Roman" w:hAnsi="Times New Roman" w:cs="Times New Roman"/>
          <w:sz w:val="24"/>
          <w:szCs w:val="24"/>
          <w:lang w:val="en-US"/>
        </w:rPr>
        <w:t xml:space="preserve"> 151,198 million rubles).</w:t>
      </w:r>
    </w:p>
    <w:p w14:paraId="0B074154" w14:textId="4CB20FB8" w:rsidR="00633916" w:rsidRDefault="00633916" w:rsidP="000A4CEE">
      <w:pPr>
        <w:pStyle w:val="a3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As at December 31, 2019, net asset value amounted to 40,748,160 million rubles and exceeds the </w:t>
      </w:r>
      <w:r w:rsidR="007F1057">
        <w:rPr>
          <w:rFonts w:ascii="Times New Roman" w:hAnsi="Times New Roman" w:cs="Times New Roman"/>
          <w:sz w:val="24"/>
          <w:szCs w:val="24"/>
          <w:lang w:val="en-US"/>
        </w:rPr>
        <w:t xml:space="preserve">charter capital of the Company.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F1057" w:rsidRPr="007F1057">
        <w:rPr>
          <w:rFonts w:ascii="Times New Roman" w:hAnsi="Times New Roman" w:cs="Times New Roman"/>
          <w:sz w:val="24"/>
          <w:szCs w:val="24"/>
          <w:lang w:val="en-US"/>
        </w:rPr>
        <w:t>Increase in value of net assets</w:t>
      </w:r>
      <w:r w:rsidR="00211B28">
        <w:rPr>
          <w:rFonts w:ascii="Times New Roman" w:hAnsi="Times New Roman" w:cs="Times New Roman"/>
          <w:sz w:val="24"/>
          <w:szCs w:val="24"/>
          <w:lang w:val="en-US"/>
        </w:rPr>
        <w:t xml:space="preserve"> amounted to 15% for the reporting year. </w:t>
      </w:r>
    </w:p>
    <w:p w14:paraId="061395A6" w14:textId="502CAA68" w:rsidR="00100132" w:rsidRDefault="00211B28" w:rsidP="000A4CEE">
      <w:pPr>
        <w:pStyle w:val="a3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Indicators of financial position and paying capacity of the Company are in the recommended values </w:t>
      </w:r>
      <w:r w:rsidRPr="00211B28">
        <w:rPr>
          <w:rFonts w:ascii="Times New Roman" w:hAnsi="Times New Roman" w:cs="Times New Roman"/>
          <w:sz w:val="24"/>
          <w:szCs w:val="24"/>
          <w:lang w:val="en-US"/>
        </w:rPr>
        <w:t>with the exception of</w:t>
      </w:r>
      <w:r w:rsidRPr="00211B28">
        <w:rPr>
          <w:lang w:val="en-US"/>
        </w:rPr>
        <w:t xml:space="preserve"> </w:t>
      </w:r>
      <w:r w:rsidRPr="00211B28">
        <w:rPr>
          <w:rFonts w:ascii="Times New Roman" w:hAnsi="Times New Roman" w:cs="Times New Roman"/>
          <w:sz w:val="24"/>
          <w:szCs w:val="24"/>
          <w:lang w:val="en-US"/>
        </w:rPr>
        <w:t>current liquidity ratio</w:t>
      </w:r>
      <w:r w:rsidR="00100132"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F63308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F63308" w:rsidRPr="00F63308">
        <w:rPr>
          <w:rFonts w:ascii="Times New Roman" w:hAnsi="Times New Roman" w:cs="Times New Roman"/>
          <w:sz w:val="24"/>
          <w:szCs w:val="24"/>
          <w:lang w:val="en-US"/>
        </w:rPr>
        <w:t>he</w:t>
      </w:r>
      <w:r w:rsidR="00F633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63308" w:rsidRPr="00F63308">
        <w:rPr>
          <w:rFonts w:ascii="Times New Roman" w:hAnsi="Times New Roman" w:cs="Times New Roman"/>
          <w:sz w:val="24"/>
          <w:szCs w:val="24"/>
          <w:lang w:val="en-US"/>
        </w:rPr>
        <w:t>provision</w:t>
      </w:r>
      <w:r w:rsidR="00F633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63308" w:rsidRPr="00F63308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F633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63308" w:rsidRPr="00F63308">
        <w:rPr>
          <w:rFonts w:ascii="Times New Roman" w:hAnsi="Times New Roman" w:cs="Times New Roman"/>
          <w:sz w:val="24"/>
          <w:szCs w:val="24"/>
          <w:lang w:val="en-US"/>
        </w:rPr>
        <w:t>own</w:t>
      </w:r>
      <w:r w:rsidR="00F633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63308" w:rsidRPr="00F63308">
        <w:rPr>
          <w:rFonts w:ascii="Times New Roman" w:hAnsi="Times New Roman" w:cs="Times New Roman"/>
          <w:sz w:val="24"/>
          <w:szCs w:val="24"/>
          <w:lang w:val="en-US"/>
        </w:rPr>
        <w:t>circulating</w:t>
      </w:r>
      <w:r w:rsidR="00F633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63308" w:rsidRPr="00F63308">
        <w:rPr>
          <w:rFonts w:ascii="Times New Roman" w:hAnsi="Times New Roman" w:cs="Times New Roman"/>
          <w:sz w:val="24"/>
          <w:szCs w:val="24"/>
          <w:lang w:val="en-US"/>
        </w:rPr>
        <w:t>assets</w:t>
      </w:r>
      <w:r w:rsidR="00F63308">
        <w:rPr>
          <w:rFonts w:ascii="Times New Roman" w:hAnsi="Times New Roman" w:cs="Times New Roman"/>
          <w:sz w:val="24"/>
          <w:szCs w:val="24"/>
          <w:lang w:val="en-US"/>
        </w:rPr>
        <w:t xml:space="preserve"> which indicated the shortage of </w:t>
      </w:r>
      <w:r w:rsidR="00F63308" w:rsidRPr="00F63308">
        <w:rPr>
          <w:rFonts w:ascii="Times New Roman" w:hAnsi="Times New Roman" w:cs="Times New Roman"/>
          <w:sz w:val="24"/>
          <w:szCs w:val="24"/>
          <w:lang w:val="en-US"/>
        </w:rPr>
        <w:t>own circulating assets</w:t>
      </w:r>
      <w:r w:rsidR="001001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00132" w:rsidRPr="00100132">
        <w:rPr>
          <w:rFonts w:ascii="Times New Roman" w:hAnsi="Times New Roman" w:cs="Times New Roman"/>
          <w:sz w:val="24"/>
          <w:szCs w:val="24"/>
          <w:lang w:val="en-US"/>
        </w:rPr>
        <w:t>in order to settle short-term liabilities at the end of the reporting period</w:t>
      </w:r>
      <w:r w:rsidR="00100132">
        <w:rPr>
          <w:rFonts w:ascii="Times New Roman" w:hAnsi="Times New Roman" w:cs="Times New Roman"/>
          <w:sz w:val="24"/>
          <w:szCs w:val="24"/>
          <w:lang w:val="en-US"/>
        </w:rPr>
        <w:t>. However, based on the results of 2019</w:t>
      </w:r>
      <w:r w:rsidR="004377CE">
        <w:rPr>
          <w:rFonts w:ascii="Times New Roman" w:hAnsi="Times New Roman" w:cs="Times New Roman"/>
          <w:sz w:val="24"/>
          <w:szCs w:val="24"/>
          <w:lang w:val="en-US"/>
        </w:rPr>
        <w:t xml:space="preserve">, there has been an improvement </w:t>
      </w:r>
      <w:r w:rsidR="004377CE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in indicated </w:t>
      </w:r>
      <w:r w:rsidR="004377CE" w:rsidRPr="004377CE">
        <w:rPr>
          <w:rFonts w:ascii="Times New Roman" w:hAnsi="Times New Roman" w:cs="Times New Roman"/>
          <w:sz w:val="24"/>
          <w:szCs w:val="24"/>
          <w:lang w:val="en-US"/>
        </w:rPr>
        <w:t>coefficient</w:t>
      </w:r>
      <w:r w:rsidR="004377CE">
        <w:rPr>
          <w:rFonts w:ascii="Times New Roman" w:hAnsi="Times New Roman" w:cs="Times New Roman"/>
          <w:sz w:val="24"/>
          <w:szCs w:val="24"/>
          <w:lang w:val="en-US"/>
        </w:rPr>
        <w:t xml:space="preserve">s compared with 2018 as a result of decrease in accounts payable and </w:t>
      </w:r>
      <w:r w:rsidR="004377CE" w:rsidRPr="004377CE">
        <w:rPr>
          <w:rFonts w:ascii="Times New Roman" w:hAnsi="Times New Roman" w:cs="Times New Roman"/>
          <w:sz w:val="24"/>
          <w:szCs w:val="24"/>
          <w:lang w:val="en-US"/>
        </w:rPr>
        <w:t>short-term borrowings</w:t>
      </w:r>
      <w:r w:rsidR="004377CE">
        <w:rPr>
          <w:rFonts w:ascii="Times New Roman" w:hAnsi="Times New Roman" w:cs="Times New Roman"/>
          <w:sz w:val="24"/>
          <w:szCs w:val="24"/>
          <w:lang w:val="en-US"/>
        </w:rPr>
        <w:t xml:space="preserve"> mainly covered by financial assistance </w:t>
      </w:r>
      <w:r w:rsidR="00027674">
        <w:rPr>
          <w:rFonts w:ascii="Times New Roman" w:hAnsi="Times New Roman" w:cs="Times New Roman"/>
          <w:sz w:val="24"/>
          <w:szCs w:val="24"/>
          <w:lang w:val="en-US"/>
        </w:rPr>
        <w:t xml:space="preserve">provided by PJSC </w:t>
      </w:r>
      <w:proofErr w:type="spellStart"/>
      <w:r w:rsidR="00027674">
        <w:rPr>
          <w:rFonts w:ascii="Times New Roman" w:hAnsi="Times New Roman" w:cs="Times New Roman"/>
          <w:sz w:val="24"/>
          <w:szCs w:val="24"/>
          <w:lang w:val="en-US"/>
        </w:rPr>
        <w:t>Rosseti</w:t>
      </w:r>
      <w:proofErr w:type="spellEnd"/>
      <w:r w:rsidR="00027674">
        <w:rPr>
          <w:rFonts w:ascii="Times New Roman" w:hAnsi="Times New Roman" w:cs="Times New Roman"/>
          <w:sz w:val="24"/>
          <w:szCs w:val="24"/>
          <w:lang w:val="en-US"/>
        </w:rPr>
        <w:t xml:space="preserve"> under the Development Plan of the Company.</w:t>
      </w:r>
      <w:r w:rsidR="004377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5C9231D9" w14:textId="77E49AC9" w:rsidR="00027674" w:rsidRDefault="00174BB7" w:rsidP="000A4CEE">
      <w:pPr>
        <w:pStyle w:val="a3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027674" w:rsidRPr="00027674">
        <w:rPr>
          <w:rFonts w:ascii="Times New Roman" w:hAnsi="Times New Roman" w:cs="Times New Roman"/>
          <w:sz w:val="24"/>
          <w:szCs w:val="24"/>
          <w:lang w:val="en-US"/>
        </w:rPr>
        <w:t>ases of violation of legal acts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of the Russian Federation </w:t>
      </w:r>
      <w:r w:rsidRPr="00174BB7">
        <w:rPr>
          <w:rFonts w:ascii="Times New Roman" w:hAnsi="Times New Roman" w:cs="Times New Roman"/>
          <w:sz w:val="24"/>
          <w:szCs w:val="24"/>
          <w:lang w:val="en-US"/>
        </w:rPr>
        <w:t xml:space="preserve">in implementing the </w:t>
      </w:r>
      <w:r w:rsidR="00027674" w:rsidRPr="00027674">
        <w:rPr>
          <w:rFonts w:ascii="Times New Roman" w:hAnsi="Times New Roman" w:cs="Times New Roman"/>
          <w:sz w:val="24"/>
          <w:szCs w:val="24"/>
          <w:lang w:val="en-US"/>
        </w:rPr>
        <w:t>financial and economic activities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which could have a significant impact on the Statements of the Company, </w:t>
      </w:r>
      <w:r w:rsidRPr="00174BB7">
        <w:rPr>
          <w:rFonts w:ascii="Times New Roman" w:hAnsi="Times New Roman" w:cs="Times New Roman"/>
          <w:sz w:val="24"/>
          <w:szCs w:val="24"/>
          <w:lang w:val="en-US"/>
        </w:rPr>
        <w:t>have not been detected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1812F786" w14:textId="21EA4967" w:rsidR="00115649" w:rsidRDefault="00115649" w:rsidP="000A4CEE">
      <w:pPr>
        <w:pStyle w:val="a3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115649">
        <w:rPr>
          <w:rFonts w:ascii="Times New Roman" w:hAnsi="Times New Roman" w:cs="Times New Roman"/>
          <w:sz w:val="24"/>
          <w:szCs w:val="24"/>
          <w:lang w:val="en-US"/>
        </w:rPr>
        <w:t>ases of misrepresentation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contained in the report on</w:t>
      </w:r>
      <w:r w:rsidRPr="001156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D1A86">
        <w:rPr>
          <w:rFonts w:ascii="Times New Roman" w:hAnsi="Times New Roman" w:cs="Times New Roman"/>
          <w:sz w:val="24"/>
          <w:szCs w:val="24"/>
          <w:lang w:val="en-US"/>
        </w:rPr>
        <w:t xml:space="preserve">interested parties’ transactions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made in 2019, </w:t>
      </w:r>
      <w:r w:rsidRPr="00174BB7">
        <w:rPr>
          <w:rFonts w:ascii="Times New Roman" w:hAnsi="Times New Roman" w:cs="Times New Roman"/>
          <w:sz w:val="24"/>
          <w:szCs w:val="24"/>
          <w:lang w:val="en-US"/>
        </w:rPr>
        <w:t>have not been detected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40EB109" w14:textId="6C84751D" w:rsidR="00115649" w:rsidRDefault="00115649" w:rsidP="000A4CEE">
      <w:pPr>
        <w:pStyle w:val="a3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15649">
        <w:rPr>
          <w:rFonts w:ascii="Times New Roman" w:hAnsi="Times New Roman" w:cs="Times New Roman"/>
          <w:sz w:val="24"/>
          <w:szCs w:val="24"/>
          <w:lang w:val="en-US"/>
        </w:rPr>
        <w:t>In 2019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115649">
        <w:rPr>
          <w:rFonts w:ascii="Times New Roman" w:hAnsi="Times New Roman" w:cs="Times New Roman"/>
          <w:sz w:val="24"/>
          <w:szCs w:val="24"/>
          <w:lang w:val="en-US"/>
        </w:rPr>
        <w:t xml:space="preserve"> the Company did not </w:t>
      </w:r>
      <w:r>
        <w:rPr>
          <w:rFonts w:ascii="Times New Roman" w:hAnsi="Times New Roman" w:cs="Times New Roman"/>
          <w:sz w:val="24"/>
          <w:szCs w:val="24"/>
          <w:lang w:val="en-US"/>
        </w:rPr>
        <w:t>provide the</w:t>
      </w:r>
      <w:r w:rsidR="00CC3FA8">
        <w:rPr>
          <w:rFonts w:ascii="Times New Roman" w:hAnsi="Times New Roman" w:cs="Times New Roman"/>
          <w:sz w:val="24"/>
          <w:szCs w:val="24"/>
          <w:lang w:val="en-US"/>
        </w:rPr>
        <w:t xml:space="preserve"> Board of Directors and the Auditing committee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with</w:t>
      </w:r>
      <w:r w:rsidRPr="00115649">
        <w:rPr>
          <w:rFonts w:ascii="Times New Roman" w:hAnsi="Times New Roman" w:cs="Times New Roman"/>
          <w:sz w:val="24"/>
          <w:szCs w:val="24"/>
          <w:lang w:val="en-US"/>
        </w:rPr>
        <w:t xml:space="preserve"> the information</w:t>
      </w:r>
      <w:r w:rsidR="00CC3FA8" w:rsidRPr="00CC3FA8">
        <w:rPr>
          <w:lang w:val="en-US"/>
        </w:rPr>
        <w:t xml:space="preserve"> </w:t>
      </w:r>
      <w:r w:rsidR="00CC3FA8" w:rsidRPr="00CC3FA8">
        <w:rPr>
          <w:rFonts w:ascii="Times New Roman" w:hAnsi="Times New Roman" w:cs="Times New Roman"/>
          <w:sz w:val="24"/>
          <w:szCs w:val="24"/>
          <w:lang w:val="en-US"/>
        </w:rPr>
        <w:t xml:space="preserve">stipulated by </w:t>
      </w:r>
      <w:r w:rsidR="00CC3FA8">
        <w:rPr>
          <w:rFonts w:ascii="Times New Roman" w:hAnsi="Times New Roman" w:cs="Times New Roman"/>
          <w:sz w:val="24"/>
          <w:szCs w:val="24"/>
          <w:lang w:val="en-US"/>
        </w:rPr>
        <w:t>Clause 4</w:t>
      </w:r>
      <w:r w:rsidR="00CC3FA8" w:rsidRPr="00CC3F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C3FA8">
        <w:rPr>
          <w:rFonts w:ascii="Times New Roman" w:hAnsi="Times New Roman" w:cs="Times New Roman"/>
          <w:sz w:val="24"/>
          <w:szCs w:val="24"/>
          <w:lang w:val="en-US"/>
        </w:rPr>
        <w:t xml:space="preserve">of Article </w:t>
      </w:r>
      <w:r w:rsidR="00F91398">
        <w:rPr>
          <w:rFonts w:ascii="Times New Roman" w:hAnsi="Times New Roman" w:cs="Times New Roman"/>
          <w:sz w:val="24"/>
          <w:szCs w:val="24"/>
          <w:lang w:val="en-US"/>
        </w:rPr>
        <w:t xml:space="preserve">82 of Federal Law of December 26, 1995 No. 208-FZ “On Joint Stock Companies” </w:t>
      </w:r>
      <w:r w:rsidR="00F91398" w:rsidRPr="00F91398">
        <w:rPr>
          <w:rFonts w:ascii="Times New Roman" w:hAnsi="Times New Roman" w:cs="Times New Roman"/>
          <w:sz w:val="24"/>
          <w:szCs w:val="24"/>
          <w:lang w:val="en-US"/>
        </w:rPr>
        <w:t xml:space="preserve"> with regards to </w:t>
      </w:r>
      <w:r w:rsidR="00F91398">
        <w:rPr>
          <w:rFonts w:ascii="Times New Roman" w:hAnsi="Times New Roman" w:cs="Times New Roman"/>
          <w:sz w:val="24"/>
          <w:szCs w:val="24"/>
          <w:lang w:val="en-US"/>
        </w:rPr>
        <w:t>the information</w:t>
      </w:r>
      <w:r w:rsidR="00EE5AB7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F91398">
        <w:rPr>
          <w:rFonts w:ascii="Times New Roman" w:hAnsi="Times New Roman" w:cs="Times New Roman"/>
          <w:sz w:val="24"/>
          <w:szCs w:val="24"/>
          <w:lang w:val="en-US"/>
        </w:rPr>
        <w:t xml:space="preserve"> contained in </w:t>
      </w:r>
      <w:r w:rsidR="00EE5AB7">
        <w:rPr>
          <w:rFonts w:ascii="Times New Roman" w:hAnsi="Times New Roman" w:cs="Times New Roman"/>
          <w:sz w:val="24"/>
          <w:szCs w:val="24"/>
          <w:lang w:val="en-US"/>
        </w:rPr>
        <w:t xml:space="preserve">notices received by the Company from persons who are interested in transactions made by the Company, on </w:t>
      </w:r>
      <w:r w:rsidR="004178AF">
        <w:rPr>
          <w:rFonts w:ascii="Times New Roman" w:hAnsi="Times New Roman" w:cs="Times New Roman"/>
          <w:sz w:val="24"/>
          <w:szCs w:val="24"/>
          <w:lang w:val="en-US"/>
        </w:rPr>
        <w:t xml:space="preserve">occurrence </w:t>
      </w:r>
      <w:r w:rsidR="00EE5AB7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4178AF">
        <w:rPr>
          <w:rFonts w:ascii="Times New Roman" w:hAnsi="Times New Roman" w:cs="Times New Roman"/>
          <w:sz w:val="24"/>
          <w:szCs w:val="24"/>
          <w:lang w:val="en-US"/>
        </w:rPr>
        <w:t xml:space="preserve">circumstances for which these persons may be considered to be interested in transactions made by the Company.  </w:t>
      </w:r>
    </w:p>
    <w:p w14:paraId="308DCD60" w14:textId="1C3675B7" w:rsidR="00E41CCF" w:rsidRDefault="00E41CCF" w:rsidP="000A4CEE">
      <w:pPr>
        <w:pStyle w:val="a3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annual report of the Company </w:t>
      </w:r>
      <w:r w:rsidRPr="00E41CCF">
        <w:rPr>
          <w:rFonts w:ascii="Times New Roman" w:hAnsi="Times New Roman" w:cs="Times New Roman"/>
          <w:sz w:val="24"/>
          <w:szCs w:val="24"/>
          <w:lang w:val="en-US"/>
        </w:rPr>
        <w:t>for approval by the Annual General Meeting of Shareholders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contains information provided by the </w:t>
      </w:r>
      <w:r w:rsidRPr="00E41CCF">
        <w:rPr>
          <w:rFonts w:ascii="Times New Roman" w:hAnsi="Times New Roman" w:cs="Times New Roman"/>
          <w:sz w:val="24"/>
          <w:szCs w:val="24"/>
          <w:lang w:val="en-US"/>
        </w:rPr>
        <w:t>Regulations No. 454-P of December 30, 2014 on information disclosure by the issuers of securities approved by the Cent</w:t>
      </w:r>
      <w:r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E41CCF">
        <w:rPr>
          <w:rFonts w:ascii="Times New Roman" w:hAnsi="Times New Roman" w:cs="Times New Roman"/>
          <w:sz w:val="24"/>
          <w:szCs w:val="24"/>
          <w:lang w:val="en-US"/>
        </w:rPr>
        <w:t>al Bank of the Russian Federation.</w:t>
      </w:r>
    </w:p>
    <w:p w14:paraId="704EAAD8" w14:textId="39701445" w:rsidR="00436EDB" w:rsidRDefault="00436EDB" w:rsidP="000A4CEE">
      <w:pPr>
        <w:pStyle w:val="a3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In accordance with the results of </w:t>
      </w:r>
      <w:r w:rsidRPr="00436EDB">
        <w:rPr>
          <w:rFonts w:ascii="Times New Roman" w:hAnsi="Times New Roman" w:cs="Times New Roman"/>
          <w:sz w:val="24"/>
          <w:szCs w:val="24"/>
          <w:lang w:val="en-US"/>
        </w:rPr>
        <w:t>fairness estimation of the Statement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436E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36EDB">
        <w:rPr>
          <w:rFonts w:ascii="Times New Roman" w:hAnsi="Times New Roman" w:cs="Times New Roman"/>
          <w:sz w:val="24"/>
          <w:szCs w:val="24"/>
          <w:lang w:val="en-US"/>
        </w:rPr>
        <w:t>according to the results of 2019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the Auditing Committee expresses an opinion </w:t>
      </w:r>
      <w:r w:rsidRPr="00436EDB">
        <w:rPr>
          <w:rFonts w:ascii="Times New Roman" w:hAnsi="Times New Roman" w:cs="Times New Roman"/>
          <w:sz w:val="24"/>
          <w:szCs w:val="24"/>
          <w:lang w:val="en-US"/>
        </w:rPr>
        <w:t xml:space="preserve">on the fairness of data contained in the </w:t>
      </w:r>
      <w:r w:rsidR="00741FEB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436EDB">
        <w:rPr>
          <w:rFonts w:ascii="Times New Roman" w:hAnsi="Times New Roman" w:cs="Times New Roman"/>
          <w:sz w:val="24"/>
          <w:szCs w:val="24"/>
          <w:lang w:val="en-US"/>
        </w:rPr>
        <w:t>nnual report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for 2019, Accounting (Financial) Statements of the Company for 2019, Report on </w:t>
      </w:r>
      <w:r w:rsidRPr="00436EDB">
        <w:rPr>
          <w:rFonts w:ascii="Times New Roman" w:hAnsi="Times New Roman" w:cs="Times New Roman"/>
          <w:sz w:val="24"/>
          <w:szCs w:val="24"/>
          <w:lang w:val="en-US"/>
        </w:rPr>
        <w:t>interested parties’ transactions made in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2019</w:t>
      </w:r>
      <w:r w:rsidR="00A5711D" w:rsidRPr="00A5711D">
        <w:rPr>
          <w:lang w:val="en-US"/>
        </w:rPr>
        <w:t xml:space="preserve"> </w:t>
      </w:r>
      <w:r w:rsidR="00A5711D" w:rsidRPr="00A5711D">
        <w:rPr>
          <w:rFonts w:ascii="Times New Roman" w:hAnsi="Times New Roman" w:cs="Times New Roman"/>
          <w:sz w:val="24"/>
          <w:szCs w:val="24"/>
          <w:lang w:val="en-US"/>
        </w:rPr>
        <w:t>in all material respects</w:t>
      </w:r>
      <w:r w:rsidR="00A5711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741F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1BC666E5" w14:textId="25663224" w:rsidR="00741FEB" w:rsidRDefault="00741FEB" w:rsidP="000A4CEE">
      <w:pPr>
        <w:pStyle w:val="a3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C9E457A" w14:textId="00FC7FF6" w:rsidR="00741FEB" w:rsidRPr="0079498C" w:rsidRDefault="00741FEB" w:rsidP="000A4CEE">
      <w:pPr>
        <w:pStyle w:val="a3"/>
        <w:tabs>
          <w:tab w:val="left" w:pos="0"/>
        </w:tabs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9498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The </w:t>
      </w:r>
      <w:r w:rsidR="00907F33" w:rsidRPr="0079498C">
        <w:rPr>
          <w:rFonts w:ascii="Times New Roman" w:hAnsi="Times New Roman" w:cs="Times New Roman"/>
          <w:b/>
          <w:bCs/>
          <w:sz w:val="24"/>
          <w:szCs w:val="24"/>
          <w:lang w:val="en-US"/>
        </w:rPr>
        <w:t>content of the Company’s statements confirmed by the Auditing Committee: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6"/>
        <w:gridCol w:w="4108"/>
        <w:gridCol w:w="2335"/>
        <w:gridCol w:w="2336"/>
      </w:tblGrid>
      <w:tr w:rsidR="00907F33" w14:paraId="5071A8D0" w14:textId="77777777" w:rsidTr="005B1337">
        <w:tc>
          <w:tcPr>
            <w:tcW w:w="566" w:type="dxa"/>
          </w:tcPr>
          <w:p w14:paraId="40CCA37E" w14:textId="77CC94EB" w:rsidR="00907F33" w:rsidRPr="00907F33" w:rsidRDefault="00907F33" w:rsidP="000A4CE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7F33">
              <w:rPr>
                <w:rFonts w:ascii="Times New Roman" w:hAnsi="Times New Roman" w:cs="Times New Roman"/>
              </w:rPr>
              <w:t>Ser</w:t>
            </w:r>
            <w:proofErr w:type="spellEnd"/>
            <w:r w:rsidRPr="00907F33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907F33">
              <w:rPr>
                <w:rFonts w:ascii="Times New Roman" w:hAnsi="Times New Roman" w:cs="Times New Roman"/>
              </w:rPr>
              <w:t>No</w:t>
            </w:r>
            <w:proofErr w:type="spellEnd"/>
            <w:r w:rsidRPr="00907F3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08" w:type="dxa"/>
            <w:vAlign w:val="center"/>
          </w:tcPr>
          <w:p w14:paraId="05A90174" w14:textId="38B392F7" w:rsidR="00907F33" w:rsidRPr="00907F33" w:rsidRDefault="00907F33" w:rsidP="00907F33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Name of the reporting format</w:t>
            </w:r>
          </w:p>
        </w:tc>
        <w:tc>
          <w:tcPr>
            <w:tcW w:w="2335" w:type="dxa"/>
            <w:vAlign w:val="center"/>
          </w:tcPr>
          <w:p w14:paraId="3FA9691A" w14:textId="4009A6B8" w:rsidR="00907F33" w:rsidRPr="00907F33" w:rsidRDefault="00905EBD" w:rsidP="00907F33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Signature date by the </w:t>
            </w:r>
            <w:r w:rsidRPr="00905EBD">
              <w:rPr>
                <w:rFonts w:ascii="Times New Roman" w:hAnsi="Times New Roman" w:cs="Times New Roman"/>
                <w:lang w:val="en-US"/>
              </w:rPr>
              <w:t>Executive Board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336" w:type="dxa"/>
            <w:vAlign w:val="center"/>
          </w:tcPr>
          <w:p w14:paraId="6131D97E" w14:textId="1F967CD4" w:rsidR="00907F33" w:rsidRPr="00905EBD" w:rsidRDefault="00905EBD" w:rsidP="00907F33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</w:t>
            </w:r>
            <w:r w:rsidRPr="00905EBD">
              <w:rPr>
                <w:rFonts w:ascii="Times New Roman" w:hAnsi="Times New Roman" w:cs="Times New Roman"/>
                <w:lang w:val="en-US"/>
              </w:rPr>
              <w:t>umber of the sheets</w:t>
            </w:r>
            <w:r w:rsidRPr="00905EBD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in the document</w:t>
            </w:r>
          </w:p>
        </w:tc>
      </w:tr>
      <w:tr w:rsidR="00907F33" w14:paraId="3D716D01" w14:textId="77777777" w:rsidTr="005B1337">
        <w:tc>
          <w:tcPr>
            <w:tcW w:w="566" w:type="dxa"/>
            <w:vAlign w:val="center"/>
          </w:tcPr>
          <w:p w14:paraId="33661EF0" w14:textId="030096F4" w:rsidR="00907F33" w:rsidRPr="005B1337" w:rsidRDefault="00905EBD" w:rsidP="00905EBD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5B1337">
              <w:rPr>
                <w:rFonts w:ascii="Times New Roman" w:hAnsi="Times New Roman" w:cs="Times New Roman"/>
                <w:lang w:val="en-US"/>
              </w:rPr>
              <w:t>1.</w:t>
            </w:r>
          </w:p>
        </w:tc>
        <w:tc>
          <w:tcPr>
            <w:tcW w:w="4108" w:type="dxa"/>
          </w:tcPr>
          <w:p w14:paraId="6FBD9BD3" w14:textId="21F50A5D" w:rsidR="00907F33" w:rsidRPr="005B1337" w:rsidRDefault="005B1337" w:rsidP="000A4CE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5B1337">
              <w:rPr>
                <w:rFonts w:ascii="Times New Roman" w:hAnsi="Times New Roman" w:cs="Times New Roman"/>
                <w:lang w:val="en-US"/>
              </w:rPr>
              <w:t xml:space="preserve">Balance </w:t>
            </w:r>
            <w:r>
              <w:rPr>
                <w:rFonts w:ascii="Times New Roman" w:hAnsi="Times New Roman" w:cs="Times New Roman"/>
                <w:lang w:val="en-US"/>
              </w:rPr>
              <w:t>s</w:t>
            </w:r>
            <w:r w:rsidRPr="005B1337">
              <w:rPr>
                <w:rFonts w:ascii="Times New Roman" w:hAnsi="Times New Roman" w:cs="Times New Roman"/>
                <w:lang w:val="en-US"/>
              </w:rPr>
              <w:t>heet</w:t>
            </w:r>
            <w:r>
              <w:rPr>
                <w:rFonts w:ascii="Times New Roman" w:hAnsi="Times New Roman" w:cs="Times New Roman"/>
                <w:lang w:val="en-US"/>
              </w:rPr>
              <w:t xml:space="preserve"> as at December 31, 2019</w:t>
            </w:r>
          </w:p>
        </w:tc>
        <w:tc>
          <w:tcPr>
            <w:tcW w:w="2335" w:type="dxa"/>
            <w:vAlign w:val="center"/>
          </w:tcPr>
          <w:p w14:paraId="580FE829" w14:textId="0609A760" w:rsidR="00907F33" w:rsidRPr="005B1337" w:rsidRDefault="005B1337" w:rsidP="00905EBD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5B1337">
              <w:rPr>
                <w:rFonts w:ascii="Times New Roman" w:hAnsi="Times New Roman" w:cs="Times New Roman"/>
                <w:lang w:val="en-US"/>
              </w:rPr>
              <w:t>February 20, 2020</w:t>
            </w:r>
          </w:p>
        </w:tc>
        <w:tc>
          <w:tcPr>
            <w:tcW w:w="2336" w:type="dxa"/>
            <w:vAlign w:val="center"/>
          </w:tcPr>
          <w:p w14:paraId="754A4622" w14:textId="7013689F" w:rsidR="00907F33" w:rsidRPr="005B1337" w:rsidRDefault="00905EBD" w:rsidP="00905EBD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5B1337">
              <w:rPr>
                <w:rFonts w:ascii="Times New Roman" w:hAnsi="Times New Roman" w:cs="Times New Roman"/>
                <w:lang w:val="en-US"/>
              </w:rPr>
              <w:t>2</w:t>
            </w:r>
          </w:p>
        </w:tc>
      </w:tr>
      <w:tr w:rsidR="005B1337" w14:paraId="3DD45E1C" w14:textId="77777777" w:rsidTr="005B1337">
        <w:tc>
          <w:tcPr>
            <w:tcW w:w="566" w:type="dxa"/>
            <w:vAlign w:val="center"/>
          </w:tcPr>
          <w:p w14:paraId="436F9382" w14:textId="7E939DF8" w:rsidR="005B1337" w:rsidRPr="005B1337" w:rsidRDefault="005B1337" w:rsidP="005B1337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5B1337">
              <w:rPr>
                <w:rFonts w:ascii="Times New Roman" w:hAnsi="Times New Roman" w:cs="Times New Roman"/>
                <w:lang w:val="en-US"/>
              </w:rPr>
              <w:t>2.</w:t>
            </w:r>
          </w:p>
        </w:tc>
        <w:tc>
          <w:tcPr>
            <w:tcW w:w="4108" w:type="dxa"/>
          </w:tcPr>
          <w:p w14:paraId="2A7ABB65" w14:textId="710D5F72" w:rsidR="005B1337" w:rsidRPr="005B1337" w:rsidRDefault="005B1337" w:rsidP="005B1337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</w:t>
            </w:r>
            <w:r w:rsidRPr="005B1337">
              <w:rPr>
                <w:rFonts w:ascii="Times New Roman" w:hAnsi="Times New Roman" w:cs="Times New Roman"/>
                <w:lang w:val="en-US"/>
              </w:rPr>
              <w:t>tatement of financial results</w:t>
            </w:r>
            <w:r w:rsidR="004B297E">
              <w:rPr>
                <w:rFonts w:ascii="Times New Roman" w:hAnsi="Times New Roman" w:cs="Times New Roman"/>
                <w:lang w:val="en-US"/>
              </w:rPr>
              <w:t xml:space="preserve"> for 12 months of 2019</w:t>
            </w:r>
          </w:p>
        </w:tc>
        <w:tc>
          <w:tcPr>
            <w:tcW w:w="2335" w:type="dxa"/>
          </w:tcPr>
          <w:p w14:paraId="4173CB03" w14:textId="2672CF14" w:rsidR="005B1337" w:rsidRPr="005B1337" w:rsidRDefault="005B1337" w:rsidP="005B1337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DE64FD">
              <w:rPr>
                <w:rFonts w:ascii="Times New Roman" w:hAnsi="Times New Roman" w:cs="Times New Roman"/>
                <w:lang w:val="en-US"/>
              </w:rPr>
              <w:t>February 20, 2020</w:t>
            </w:r>
          </w:p>
        </w:tc>
        <w:tc>
          <w:tcPr>
            <w:tcW w:w="2336" w:type="dxa"/>
            <w:vAlign w:val="center"/>
          </w:tcPr>
          <w:p w14:paraId="12400A35" w14:textId="33A195E5" w:rsidR="005B1337" w:rsidRPr="005B1337" w:rsidRDefault="005B1337" w:rsidP="005B1337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5B1337">
              <w:rPr>
                <w:rFonts w:ascii="Times New Roman" w:hAnsi="Times New Roman" w:cs="Times New Roman"/>
                <w:lang w:val="en-US"/>
              </w:rPr>
              <w:t>4</w:t>
            </w:r>
          </w:p>
        </w:tc>
      </w:tr>
      <w:tr w:rsidR="005B1337" w14:paraId="498E4F03" w14:textId="77777777" w:rsidTr="005B1337">
        <w:tc>
          <w:tcPr>
            <w:tcW w:w="566" w:type="dxa"/>
            <w:vAlign w:val="center"/>
          </w:tcPr>
          <w:p w14:paraId="172B1D42" w14:textId="6CA4F037" w:rsidR="005B1337" w:rsidRPr="005B1337" w:rsidRDefault="005B1337" w:rsidP="005B1337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5B1337">
              <w:rPr>
                <w:rFonts w:ascii="Times New Roman" w:hAnsi="Times New Roman" w:cs="Times New Roman"/>
                <w:lang w:val="en-US"/>
              </w:rPr>
              <w:t>3.</w:t>
            </w:r>
          </w:p>
        </w:tc>
        <w:tc>
          <w:tcPr>
            <w:tcW w:w="4108" w:type="dxa"/>
          </w:tcPr>
          <w:p w14:paraId="6C0E3295" w14:textId="6F37158B" w:rsidR="005B1337" w:rsidRPr="005B1337" w:rsidRDefault="004B297E" w:rsidP="005B1337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</w:t>
            </w:r>
            <w:r w:rsidRPr="004B297E">
              <w:rPr>
                <w:rFonts w:ascii="Times New Roman" w:hAnsi="Times New Roman" w:cs="Times New Roman"/>
                <w:lang w:val="en-US"/>
              </w:rPr>
              <w:t>tatement of changes in equity</w:t>
            </w:r>
            <w:r>
              <w:rPr>
                <w:rFonts w:ascii="Times New Roman" w:hAnsi="Times New Roman" w:cs="Times New Roman"/>
                <w:lang w:val="en-US"/>
              </w:rPr>
              <w:t xml:space="preserve"> for 2019</w:t>
            </w:r>
          </w:p>
        </w:tc>
        <w:tc>
          <w:tcPr>
            <w:tcW w:w="2335" w:type="dxa"/>
          </w:tcPr>
          <w:p w14:paraId="77B77483" w14:textId="1D7EF0C2" w:rsidR="005B1337" w:rsidRPr="005B1337" w:rsidRDefault="005B1337" w:rsidP="005B1337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DE64FD">
              <w:rPr>
                <w:rFonts w:ascii="Times New Roman" w:hAnsi="Times New Roman" w:cs="Times New Roman"/>
                <w:lang w:val="en-US"/>
              </w:rPr>
              <w:t>February 20, 2020</w:t>
            </w:r>
          </w:p>
        </w:tc>
        <w:tc>
          <w:tcPr>
            <w:tcW w:w="2336" w:type="dxa"/>
            <w:vAlign w:val="center"/>
          </w:tcPr>
          <w:p w14:paraId="53FDC57E" w14:textId="59004F07" w:rsidR="005B1337" w:rsidRPr="005B1337" w:rsidRDefault="005B1337" w:rsidP="005B1337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5B1337"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5B1337" w14:paraId="6120F53F" w14:textId="77777777" w:rsidTr="005B1337">
        <w:tc>
          <w:tcPr>
            <w:tcW w:w="566" w:type="dxa"/>
            <w:vAlign w:val="center"/>
          </w:tcPr>
          <w:p w14:paraId="7379F091" w14:textId="3A768F3B" w:rsidR="005B1337" w:rsidRPr="005B1337" w:rsidRDefault="005B1337" w:rsidP="005B1337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5B1337">
              <w:rPr>
                <w:rFonts w:ascii="Times New Roman" w:hAnsi="Times New Roman" w:cs="Times New Roman"/>
                <w:lang w:val="en-US"/>
              </w:rPr>
              <w:t>4.</w:t>
            </w:r>
          </w:p>
        </w:tc>
        <w:tc>
          <w:tcPr>
            <w:tcW w:w="4108" w:type="dxa"/>
          </w:tcPr>
          <w:p w14:paraId="280ED9A5" w14:textId="7E5CAA38" w:rsidR="005B1337" w:rsidRPr="005B1337" w:rsidRDefault="00E2273E" w:rsidP="005B1337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Cash Flow Statement for 12 months of 2019</w:t>
            </w:r>
          </w:p>
        </w:tc>
        <w:tc>
          <w:tcPr>
            <w:tcW w:w="2335" w:type="dxa"/>
          </w:tcPr>
          <w:p w14:paraId="5CC0693B" w14:textId="29E708B0" w:rsidR="005B1337" w:rsidRPr="005B1337" w:rsidRDefault="005B1337" w:rsidP="005B1337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DE64FD">
              <w:rPr>
                <w:rFonts w:ascii="Times New Roman" w:hAnsi="Times New Roman" w:cs="Times New Roman"/>
                <w:lang w:val="en-US"/>
              </w:rPr>
              <w:t>February 20, 2020</w:t>
            </w:r>
          </w:p>
        </w:tc>
        <w:tc>
          <w:tcPr>
            <w:tcW w:w="2336" w:type="dxa"/>
            <w:vAlign w:val="center"/>
          </w:tcPr>
          <w:p w14:paraId="5C91D18D" w14:textId="7BE49B67" w:rsidR="005B1337" w:rsidRPr="005B1337" w:rsidRDefault="005B1337" w:rsidP="005B1337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5B1337">
              <w:rPr>
                <w:rFonts w:ascii="Times New Roman" w:hAnsi="Times New Roman" w:cs="Times New Roman"/>
                <w:lang w:val="en-US"/>
              </w:rPr>
              <w:t>2</w:t>
            </w:r>
          </w:p>
        </w:tc>
      </w:tr>
      <w:tr w:rsidR="00907F33" w14:paraId="046C8B5B" w14:textId="77777777" w:rsidTr="005B1337">
        <w:tc>
          <w:tcPr>
            <w:tcW w:w="566" w:type="dxa"/>
            <w:vAlign w:val="center"/>
          </w:tcPr>
          <w:p w14:paraId="486D68B9" w14:textId="47725F6C" w:rsidR="00907F33" w:rsidRPr="005B1337" w:rsidRDefault="00905EBD" w:rsidP="00905EBD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5B1337">
              <w:rPr>
                <w:rFonts w:ascii="Times New Roman" w:hAnsi="Times New Roman" w:cs="Times New Roman"/>
                <w:lang w:val="en-US"/>
              </w:rPr>
              <w:t>5.</w:t>
            </w:r>
          </w:p>
        </w:tc>
        <w:tc>
          <w:tcPr>
            <w:tcW w:w="4108" w:type="dxa"/>
          </w:tcPr>
          <w:p w14:paraId="28575E32" w14:textId="73913D4B" w:rsidR="00907F33" w:rsidRPr="005B1337" w:rsidRDefault="00E2273E" w:rsidP="000A4CE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E2273E">
              <w:rPr>
                <w:rFonts w:ascii="Times New Roman" w:hAnsi="Times New Roman" w:cs="Times New Roman"/>
                <w:lang w:val="en-US"/>
              </w:rPr>
              <w:t xml:space="preserve">Notes to the </w:t>
            </w:r>
            <w:r w:rsidR="00035751">
              <w:rPr>
                <w:rFonts w:ascii="Times New Roman" w:hAnsi="Times New Roman" w:cs="Times New Roman"/>
                <w:lang w:val="en-US"/>
              </w:rPr>
              <w:t>balance sheet and s</w:t>
            </w:r>
            <w:r w:rsidR="00035751" w:rsidRPr="005B1337">
              <w:rPr>
                <w:rFonts w:ascii="Times New Roman" w:hAnsi="Times New Roman" w:cs="Times New Roman"/>
                <w:lang w:val="en-US"/>
              </w:rPr>
              <w:t>tatement of financial results</w:t>
            </w:r>
            <w:r w:rsidR="00035751">
              <w:rPr>
                <w:rFonts w:ascii="Times New Roman" w:hAnsi="Times New Roman" w:cs="Times New Roman"/>
                <w:lang w:val="en-US"/>
              </w:rPr>
              <w:t xml:space="preserve"> for 2019 of PJSC Kubanenergo with appendices </w:t>
            </w:r>
          </w:p>
        </w:tc>
        <w:tc>
          <w:tcPr>
            <w:tcW w:w="2335" w:type="dxa"/>
            <w:vAlign w:val="center"/>
          </w:tcPr>
          <w:p w14:paraId="3AC5679A" w14:textId="1F4502FC" w:rsidR="00907F33" w:rsidRPr="005B1337" w:rsidRDefault="005B1337" w:rsidP="00905EBD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5B1337">
              <w:rPr>
                <w:rFonts w:ascii="Times New Roman" w:hAnsi="Times New Roman" w:cs="Times New Roman"/>
                <w:lang w:val="en-US"/>
              </w:rPr>
              <w:t>February 20, 2020</w:t>
            </w:r>
          </w:p>
        </w:tc>
        <w:tc>
          <w:tcPr>
            <w:tcW w:w="2336" w:type="dxa"/>
            <w:vAlign w:val="center"/>
          </w:tcPr>
          <w:p w14:paraId="422444B4" w14:textId="5D197FF1" w:rsidR="00907F33" w:rsidRPr="005B1337" w:rsidRDefault="00905EBD" w:rsidP="00905EBD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5B1337">
              <w:rPr>
                <w:rFonts w:ascii="Times New Roman" w:hAnsi="Times New Roman" w:cs="Times New Roman"/>
                <w:lang w:val="en-US"/>
              </w:rPr>
              <w:t>76</w:t>
            </w:r>
          </w:p>
        </w:tc>
      </w:tr>
      <w:tr w:rsidR="00907F33" w14:paraId="1C36DA7C" w14:textId="77777777" w:rsidTr="005B1337">
        <w:tc>
          <w:tcPr>
            <w:tcW w:w="566" w:type="dxa"/>
            <w:vAlign w:val="center"/>
          </w:tcPr>
          <w:p w14:paraId="532ACCFE" w14:textId="30D8646F" w:rsidR="00907F33" w:rsidRPr="005B1337" w:rsidRDefault="00905EBD" w:rsidP="00905EBD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5B1337">
              <w:rPr>
                <w:rFonts w:ascii="Times New Roman" w:hAnsi="Times New Roman" w:cs="Times New Roman"/>
                <w:lang w:val="en-US"/>
              </w:rPr>
              <w:t>6.</w:t>
            </w:r>
          </w:p>
        </w:tc>
        <w:tc>
          <w:tcPr>
            <w:tcW w:w="4108" w:type="dxa"/>
          </w:tcPr>
          <w:p w14:paraId="2C070930" w14:textId="410F8F2C" w:rsidR="00907F33" w:rsidRPr="005B1337" w:rsidRDefault="00035751" w:rsidP="000A4CE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Annual Report of the Public Joint Stock Company Kubanenergo</w:t>
            </w:r>
            <w:r w:rsidRPr="00035751">
              <w:rPr>
                <w:rFonts w:ascii="Times New Roman" w:hAnsi="Times New Roman" w:cs="Times New Roman"/>
                <w:lang w:val="en-US"/>
              </w:rPr>
              <w:t xml:space="preserve"> based on the results of work</w:t>
            </w:r>
            <w:r>
              <w:rPr>
                <w:rFonts w:ascii="Times New Roman" w:hAnsi="Times New Roman" w:cs="Times New Roman"/>
                <w:lang w:val="en-US"/>
              </w:rPr>
              <w:t xml:space="preserve"> for 2019</w:t>
            </w:r>
          </w:p>
        </w:tc>
        <w:tc>
          <w:tcPr>
            <w:tcW w:w="2335" w:type="dxa"/>
            <w:vAlign w:val="center"/>
          </w:tcPr>
          <w:p w14:paraId="24F832E8" w14:textId="78915DB6" w:rsidR="00907F33" w:rsidRPr="005B1337" w:rsidRDefault="005B1337" w:rsidP="00905EBD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April 16, 2020</w:t>
            </w:r>
          </w:p>
        </w:tc>
        <w:tc>
          <w:tcPr>
            <w:tcW w:w="2336" w:type="dxa"/>
            <w:vAlign w:val="center"/>
          </w:tcPr>
          <w:p w14:paraId="60C5B829" w14:textId="39534B69" w:rsidR="00907F33" w:rsidRPr="005B1337" w:rsidRDefault="00905EBD" w:rsidP="00905EBD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5B1337">
              <w:rPr>
                <w:rFonts w:ascii="Times New Roman" w:hAnsi="Times New Roman" w:cs="Times New Roman"/>
                <w:lang w:val="en-US"/>
              </w:rPr>
              <w:t>349</w:t>
            </w:r>
          </w:p>
        </w:tc>
      </w:tr>
      <w:tr w:rsidR="00907F33" w14:paraId="03DA4C45" w14:textId="77777777" w:rsidTr="005B1337">
        <w:tc>
          <w:tcPr>
            <w:tcW w:w="566" w:type="dxa"/>
            <w:vAlign w:val="center"/>
          </w:tcPr>
          <w:p w14:paraId="7F687580" w14:textId="0AC98581" w:rsidR="00907F33" w:rsidRPr="005B1337" w:rsidRDefault="00905EBD" w:rsidP="00905EBD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5B1337">
              <w:rPr>
                <w:rFonts w:ascii="Times New Roman" w:hAnsi="Times New Roman" w:cs="Times New Roman"/>
                <w:lang w:val="en-US"/>
              </w:rPr>
              <w:t>7.</w:t>
            </w:r>
          </w:p>
        </w:tc>
        <w:tc>
          <w:tcPr>
            <w:tcW w:w="4108" w:type="dxa"/>
          </w:tcPr>
          <w:p w14:paraId="6570A104" w14:textId="68B6667F" w:rsidR="00907F33" w:rsidRPr="005B1337" w:rsidRDefault="00035751" w:rsidP="000A4CE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bookmarkStart w:id="2" w:name="_Hlk48576884"/>
            <w:r>
              <w:rPr>
                <w:rFonts w:ascii="Times New Roman" w:hAnsi="Times New Roman" w:cs="Times New Roman"/>
                <w:lang w:val="en-US"/>
              </w:rPr>
              <w:t xml:space="preserve">Report on </w:t>
            </w:r>
            <w:r w:rsidRPr="00ED1A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interested parties’ transactions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made in 2019</w:t>
            </w:r>
            <w:bookmarkEnd w:id="2"/>
          </w:p>
        </w:tc>
        <w:tc>
          <w:tcPr>
            <w:tcW w:w="2335" w:type="dxa"/>
            <w:vAlign w:val="center"/>
          </w:tcPr>
          <w:p w14:paraId="2CDDF77D" w14:textId="4DFD4140" w:rsidR="00907F33" w:rsidRPr="005B1337" w:rsidRDefault="005B1337" w:rsidP="00905EBD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5B1337">
              <w:rPr>
                <w:rFonts w:ascii="Times New Roman" w:hAnsi="Times New Roman" w:cs="Times New Roman"/>
                <w:lang w:val="en-US"/>
              </w:rPr>
              <w:t>undated</w:t>
            </w:r>
          </w:p>
        </w:tc>
        <w:tc>
          <w:tcPr>
            <w:tcW w:w="2336" w:type="dxa"/>
            <w:vAlign w:val="center"/>
          </w:tcPr>
          <w:p w14:paraId="5A6C3280" w14:textId="4B80BE81" w:rsidR="00907F33" w:rsidRPr="005B1337" w:rsidRDefault="00905EBD" w:rsidP="00905EBD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5B1337"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</w:tbl>
    <w:p w14:paraId="71C5B50A" w14:textId="19285B26" w:rsidR="00907F33" w:rsidRDefault="00035751" w:rsidP="000A4CEE">
      <w:pPr>
        <w:pStyle w:val="a3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present </w:t>
      </w:r>
      <w:r w:rsidRPr="00035751">
        <w:rPr>
          <w:rFonts w:ascii="Times New Roman" w:hAnsi="Times New Roman" w:cs="Times New Roman"/>
          <w:sz w:val="24"/>
          <w:szCs w:val="24"/>
          <w:lang w:val="en-US"/>
        </w:rPr>
        <w:t>report of the Auditing Committee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should be considered in </w:t>
      </w:r>
      <w:r w:rsidRPr="00035751">
        <w:rPr>
          <w:rFonts w:ascii="Times New Roman" w:hAnsi="Times New Roman" w:cs="Times New Roman"/>
          <w:sz w:val="24"/>
          <w:szCs w:val="24"/>
          <w:lang w:val="en-US"/>
        </w:rPr>
        <w:t>conjunction with</w:t>
      </w:r>
      <w:r w:rsidR="0079498C">
        <w:rPr>
          <w:rFonts w:ascii="Times New Roman" w:hAnsi="Times New Roman" w:cs="Times New Roman"/>
          <w:sz w:val="24"/>
          <w:szCs w:val="24"/>
          <w:lang w:val="en-US"/>
        </w:rPr>
        <w:t xml:space="preserve"> all approved forms of Accounting (Financial) Statements and notes to the balance sheet and </w:t>
      </w:r>
      <w:r w:rsidR="0079498C" w:rsidRPr="0079498C">
        <w:rPr>
          <w:rFonts w:ascii="Times New Roman" w:hAnsi="Times New Roman" w:cs="Times New Roman"/>
          <w:sz w:val="24"/>
          <w:szCs w:val="24"/>
          <w:lang w:val="en-US"/>
        </w:rPr>
        <w:t>statement of financial results</w:t>
      </w:r>
      <w:r w:rsidR="0079498C">
        <w:rPr>
          <w:rFonts w:ascii="Times New Roman" w:hAnsi="Times New Roman" w:cs="Times New Roman"/>
          <w:sz w:val="24"/>
          <w:szCs w:val="24"/>
          <w:lang w:val="en-US"/>
        </w:rPr>
        <w:t xml:space="preserve"> for 2019 in text and table form, </w:t>
      </w:r>
      <w:r w:rsidR="0079498C">
        <w:rPr>
          <w:rFonts w:ascii="Times New Roman" w:hAnsi="Times New Roman" w:cs="Times New Roman"/>
          <w:lang w:val="en-US"/>
        </w:rPr>
        <w:t xml:space="preserve">Report on </w:t>
      </w:r>
      <w:r w:rsidR="0079498C" w:rsidRPr="00ED1A86">
        <w:rPr>
          <w:rFonts w:ascii="Times New Roman" w:hAnsi="Times New Roman" w:cs="Times New Roman"/>
          <w:sz w:val="24"/>
          <w:szCs w:val="24"/>
          <w:lang w:val="en-US"/>
        </w:rPr>
        <w:t xml:space="preserve">interested parties’ transactions </w:t>
      </w:r>
      <w:r w:rsidR="0079498C">
        <w:rPr>
          <w:rFonts w:ascii="Times New Roman" w:hAnsi="Times New Roman" w:cs="Times New Roman"/>
          <w:sz w:val="24"/>
          <w:szCs w:val="24"/>
          <w:lang w:val="en-US"/>
        </w:rPr>
        <w:t>made in 2019</w:t>
      </w:r>
      <w:r w:rsidR="0079498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58D9C908" w14:textId="36022959" w:rsidR="000B5870" w:rsidRDefault="000B5870" w:rsidP="000B5870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F91553" w14:textId="0420B16B" w:rsidR="000B5870" w:rsidRDefault="000B5870" w:rsidP="000B5870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Chairman of the Auditing Committee</w:t>
      </w:r>
    </w:p>
    <w:p w14:paraId="7542FE54" w14:textId="3B0D10C9" w:rsidR="000B5870" w:rsidRDefault="000B5870" w:rsidP="000B5870">
      <w:pPr>
        <w:tabs>
          <w:tab w:val="left" w:pos="5770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0B5870">
        <w:rPr>
          <w:rFonts w:ascii="Times New Roman" w:hAnsi="Times New Roman" w:cs="Times New Roman"/>
          <w:sz w:val="24"/>
          <w:szCs w:val="24"/>
          <w:lang w:val="en-US"/>
        </w:rPr>
        <w:t>of PJSC Kubanenergo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_____________M.A.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Lelekova</w:t>
      </w:r>
      <w:proofErr w:type="spellEnd"/>
    </w:p>
    <w:p w14:paraId="7F49D059" w14:textId="65BDC9DD" w:rsidR="000B5870" w:rsidRPr="000B5870" w:rsidRDefault="000B5870" w:rsidP="000B5870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0B5870">
        <w:rPr>
          <w:rFonts w:ascii="Times New Roman" w:hAnsi="Times New Roman" w:cs="Times New Roman"/>
          <w:sz w:val="24"/>
          <w:szCs w:val="24"/>
          <w:lang w:val="en-US"/>
        </w:rPr>
        <w:t>Members of the Auditing Committee</w:t>
      </w:r>
    </w:p>
    <w:p w14:paraId="3CF6230A" w14:textId="263B14DD" w:rsidR="000B5870" w:rsidRDefault="000B5870" w:rsidP="000B5870">
      <w:pPr>
        <w:pStyle w:val="a3"/>
        <w:tabs>
          <w:tab w:val="left" w:pos="5700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of PJSC Kubanenergo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______________ S.A. Kim</w:t>
      </w:r>
    </w:p>
    <w:p w14:paraId="2A5B20DF" w14:textId="552E1089" w:rsidR="000B5870" w:rsidRDefault="000B5870" w:rsidP="000B5870">
      <w:pPr>
        <w:pStyle w:val="a3"/>
        <w:tabs>
          <w:tab w:val="left" w:pos="708"/>
          <w:tab w:val="left" w:pos="5700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 w:rsidRPr="000B5870">
        <w:rPr>
          <w:lang w:val="en-US"/>
        </w:rPr>
        <w:t xml:space="preserve">_______________ </w:t>
      </w:r>
      <w:r w:rsidRPr="000B5870">
        <w:rPr>
          <w:rFonts w:ascii="Times New Roman" w:hAnsi="Times New Roman" w:cs="Times New Roman"/>
          <w:sz w:val="24"/>
          <w:szCs w:val="24"/>
          <w:lang w:val="en-US"/>
        </w:rPr>
        <w:t xml:space="preserve">E.A. </w:t>
      </w:r>
      <w:proofErr w:type="spellStart"/>
      <w:r w:rsidRPr="000B5870">
        <w:rPr>
          <w:rFonts w:ascii="Times New Roman" w:hAnsi="Times New Roman" w:cs="Times New Roman"/>
          <w:sz w:val="24"/>
          <w:szCs w:val="24"/>
          <w:lang w:val="en-US"/>
        </w:rPr>
        <w:t>Kabizskina</w:t>
      </w:r>
      <w:proofErr w:type="spellEnd"/>
    </w:p>
    <w:p w14:paraId="22D7A285" w14:textId="6908B564" w:rsidR="000B5870" w:rsidRPr="000B5870" w:rsidRDefault="000B5870" w:rsidP="000B5870">
      <w:pPr>
        <w:pStyle w:val="a3"/>
        <w:tabs>
          <w:tab w:val="left" w:pos="708"/>
          <w:tab w:val="left" w:pos="5740"/>
        </w:tabs>
        <w:rPr>
          <w:rFonts w:ascii="Times New Roman" w:hAnsi="Times New Roman" w:cs="Times New Roman"/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 w:rsidRPr="000B5870">
        <w:rPr>
          <w:rFonts w:ascii="Times New Roman" w:hAnsi="Times New Roman" w:cs="Times New Roman"/>
          <w:sz w:val="24"/>
          <w:szCs w:val="24"/>
          <w:lang w:val="en-US"/>
        </w:rPr>
        <w:t>_____________</w:t>
      </w:r>
      <w:r>
        <w:rPr>
          <w:rFonts w:ascii="Times New Roman" w:hAnsi="Times New Roman" w:cs="Times New Roman"/>
          <w:sz w:val="24"/>
          <w:szCs w:val="24"/>
          <w:lang w:val="en-US"/>
        </w:rPr>
        <w:t>_</w:t>
      </w:r>
      <w:r w:rsidRPr="000B5870">
        <w:rPr>
          <w:rFonts w:ascii="Times New Roman" w:hAnsi="Times New Roman" w:cs="Times New Roman"/>
          <w:sz w:val="24"/>
          <w:szCs w:val="24"/>
          <w:lang w:val="en-US"/>
        </w:rPr>
        <w:t xml:space="preserve"> S.V. Kim</w:t>
      </w:r>
    </w:p>
    <w:p w14:paraId="352EE90F" w14:textId="6A010E68" w:rsidR="000B5870" w:rsidRPr="000B5870" w:rsidRDefault="000B5870" w:rsidP="000B5870">
      <w:pPr>
        <w:tabs>
          <w:tab w:val="left" w:pos="5740"/>
        </w:tabs>
        <w:rPr>
          <w:rFonts w:ascii="Times New Roman" w:hAnsi="Times New Roman" w:cs="Times New Roman"/>
          <w:lang w:val="en-US"/>
        </w:rPr>
      </w:pPr>
    </w:p>
    <w:sectPr w:rsidR="000B5870" w:rsidRPr="000B58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8B3684" w14:textId="77777777" w:rsidR="00143F47" w:rsidRDefault="00143F47" w:rsidP="000B5870">
      <w:pPr>
        <w:spacing w:after="0" w:line="240" w:lineRule="auto"/>
      </w:pPr>
      <w:r>
        <w:separator/>
      </w:r>
    </w:p>
  </w:endnote>
  <w:endnote w:type="continuationSeparator" w:id="0">
    <w:p w14:paraId="64C446B2" w14:textId="77777777" w:rsidR="00143F47" w:rsidRDefault="00143F47" w:rsidP="000B5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9647E7" w14:textId="77777777" w:rsidR="00143F47" w:rsidRDefault="00143F47" w:rsidP="000B5870">
      <w:pPr>
        <w:spacing w:after="0" w:line="240" w:lineRule="auto"/>
      </w:pPr>
      <w:r>
        <w:separator/>
      </w:r>
    </w:p>
  </w:footnote>
  <w:footnote w:type="continuationSeparator" w:id="0">
    <w:p w14:paraId="388C7465" w14:textId="77777777" w:rsidR="00143F47" w:rsidRDefault="00143F47" w:rsidP="000B58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2D017A"/>
    <w:multiLevelType w:val="hybridMultilevel"/>
    <w:tmpl w:val="20FE1A52"/>
    <w:lvl w:ilvl="0" w:tplc="02CA73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E15E0"/>
    <w:multiLevelType w:val="hybridMultilevel"/>
    <w:tmpl w:val="B6461D82"/>
    <w:lvl w:ilvl="0" w:tplc="908274C8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0BF"/>
    <w:rsid w:val="00002BDB"/>
    <w:rsid w:val="00006DA7"/>
    <w:rsid w:val="000218A7"/>
    <w:rsid w:val="00027674"/>
    <w:rsid w:val="00035751"/>
    <w:rsid w:val="00036374"/>
    <w:rsid w:val="00055916"/>
    <w:rsid w:val="00057298"/>
    <w:rsid w:val="000644B6"/>
    <w:rsid w:val="000837D1"/>
    <w:rsid w:val="00084037"/>
    <w:rsid w:val="00084707"/>
    <w:rsid w:val="000900BF"/>
    <w:rsid w:val="000A4CEE"/>
    <w:rsid w:val="000B5870"/>
    <w:rsid w:val="000D0E14"/>
    <w:rsid w:val="000D26F6"/>
    <w:rsid w:val="000D3B87"/>
    <w:rsid w:val="000D6A41"/>
    <w:rsid w:val="000E5A9B"/>
    <w:rsid w:val="00100132"/>
    <w:rsid w:val="00115649"/>
    <w:rsid w:val="0014080C"/>
    <w:rsid w:val="001412D0"/>
    <w:rsid w:val="00143F47"/>
    <w:rsid w:val="00165654"/>
    <w:rsid w:val="0017017E"/>
    <w:rsid w:val="00171709"/>
    <w:rsid w:val="00174BB7"/>
    <w:rsid w:val="00193581"/>
    <w:rsid w:val="00194525"/>
    <w:rsid w:val="001A5DCA"/>
    <w:rsid w:val="001B0F39"/>
    <w:rsid w:val="001B32B7"/>
    <w:rsid w:val="00211B28"/>
    <w:rsid w:val="00243249"/>
    <w:rsid w:val="0027179A"/>
    <w:rsid w:val="0028735A"/>
    <w:rsid w:val="002C10A0"/>
    <w:rsid w:val="002E3D9A"/>
    <w:rsid w:val="00376FB2"/>
    <w:rsid w:val="003A7841"/>
    <w:rsid w:val="003B3227"/>
    <w:rsid w:val="003C6B8E"/>
    <w:rsid w:val="003D5BD3"/>
    <w:rsid w:val="003E03A8"/>
    <w:rsid w:val="003E675D"/>
    <w:rsid w:val="003E6B33"/>
    <w:rsid w:val="00403372"/>
    <w:rsid w:val="004178AF"/>
    <w:rsid w:val="00421554"/>
    <w:rsid w:val="00436EDB"/>
    <w:rsid w:val="004377CE"/>
    <w:rsid w:val="00445AFC"/>
    <w:rsid w:val="00451596"/>
    <w:rsid w:val="00472628"/>
    <w:rsid w:val="00493827"/>
    <w:rsid w:val="004B23AC"/>
    <w:rsid w:val="004B297E"/>
    <w:rsid w:val="00503359"/>
    <w:rsid w:val="00526828"/>
    <w:rsid w:val="00551934"/>
    <w:rsid w:val="00567292"/>
    <w:rsid w:val="0058750A"/>
    <w:rsid w:val="00593C12"/>
    <w:rsid w:val="00594B4A"/>
    <w:rsid w:val="005955CC"/>
    <w:rsid w:val="005A6E22"/>
    <w:rsid w:val="005B1337"/>
    <w:rsid w:val="005B780A"/>
    <w:rsid w:val="005D0496"/>
    <w:rsid w:val="005E424D"/>
    <w:rsid w:val="00633916"/>
    <w:rsid w:val="006612E5"/>
    <w:rsid w:val="00666DD4"/>
    <w:rsid w:val="006F1B6E"/>
    <w:rsid w:val="007356C3"/>
    <w:rsid w:val="00741FEB"/>
    <w:rsid w:val="007469D5"/>
    <w:rsid w:val="007527D1"/>
    <w:rsid w:val="00764EDC"/>
    <w:rsid w:val="0079498C"/>
    <w:rsid w:val="00797726"/>
    <w:rsid w:val="007A0E79"/>
    <w:rsid w:val="007F1057"/>
    <w:rsid w:val="00820C0F"/>
    <w:rsid w:val="00857720"/>
    <w:rsid w:val="00871B47"/>
    <w:rsid w:val="008771A5"/>
    <w:rsid w:val="008C08F1"/>
    <w:rsid w:val="008C3B1F"/>
    <w:rsid w:val="008E662B"/>
    <w:rsid w:val="008F51AB"/>
    <w:rsid w:val="008F6C4C"/>
    <w:rsid w:val="00905EBD"/>
    <w:rsid w:val="00907F33"/>
    <w:rsid w:val="00916240"/>
    <w:rsid w:val="009238A8"/>
    <w:rsid w:val="00967DE4"/>
    <w:rsid w:val="009B4069"/>
    <w:rsid w:val="009B698E"/>
    <w:rsid w:val="009F0F95"/>
    <w:rsid w:val="00A06D6A"/>
    <w:rsid w:val="00A2390B"/>
    <w:rsid w:val="00A31685"/>
    <w:rsid w:val="00A5711D"/>
    <w:rsid w:val="00A700B5"/>
    <w:rsid w:val="00A74A24"/>
    <w:rsid w:val="00A8763E"/>
    <w:rsid w:val="00A9397C"/>
    <w:rsid w:val="00AC1F73"/>
    <w:rsid w:val="00AE2D0F"/>
    <w:rsid w:val="00AF01BE"/>
    <w:rsid w:val="00B2233D"/>
    <w:rsid w:val="00B401A1"/>
    <w:rsid w:val="00B62FCC"/>
    <w:rsid w:val="00B64CF8"/>
    <w:rsid w:val="00B77729"/>
    <w:rsid w:val="00B87A89"/>
    <w:rsid w:val="00B95BDD"/>
    <w:rsid w:val="00B96C00"/>
    <w:rsid w:val="00BA0921"/>
    <w:rsid w:val="00BC5B7F"/>
    <w:rsid w:val="00C62C3A"/>
    <w:rsid w:val="00C71149"/>
    <w:rsid w:val="00C8550C"/>
    <w:rsid w:val="00C8568C"/>
    <w:rsid w:val="00CA1E33"/>
    <w:rsid w:val="00CB5E96"/>
    <w:rsid w:val="00CC3FA8"/>
    <w:rsid w:val="00CE634E"/>
    <w:rsid w:val="00CF6E43"/>
    <w:rsid w:val="00D25BDA"/>
    <w:rsid w:val="00D81FB5"/>
    <w:rsid w:val="00D84DC6"/>
    <w:rsid w:val="00D96CE0"/>
    <w:rsid w:val="00DA77C0"/>
    <w:rsid w:val="00DE43FD"/>
    <w:rsid w:val="00E0735E"/>
    <w:rsid w:val="00E15E84"/>
    <w:rsid w:val="00E2273E"/>
    <w:rsid w:val="00E25753"/>
    <w:rsid w:val="00E33917"/>
    <w:rsid w:val="00E41CCF"/>
    <w:rsid w:val="00E51013"/>
    <w:rsid w:val="00E51F91"/>
    <w:rsid w:val="00E622B3"/>
    <w:rsid w:val="00E823BD"/>
    <w:rsid w:val="00EB264F"/>
    <w:rsid w:val="00EB5D44"/>
    <w:rsid w:val="00EC3182"/>
    <w:rsid w:val="00ED1115"/>
    <w:rsid w:val="00ED1A86"/>
    <w:rsid w:val="00EE5AB7"/>
    <w:rsid w:val="00EF3743"/>
    <w:rsid w:val="00EF4C81"/>
    <w:rsid w:val="00F23E0E"/>
    <w:rsid w:val="00F63308"/>
    <w:rsid w:val="00F715E0"/>
    <w:rsid w:val="00F91398"/>
    <w:rsid w:val="00FB4603"/>
    <w:rsid w:val="00FC4086"/>
    <w:rsid w:val="00FD4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22270"/>
  <w15:chartTrackingRefBased/>
  <w15:docId w15:val="{50DBFA46-80C0-4F8E-8631-0AAE156EA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00BF"/>
    <w:pPr>
      <w:spacing w:after="0" w:line="240" w:lineRule="auto"/>
    </w:pPr>
  </w:style>
  <w:style w:type="table" w:styleId="a4">
    <w:name w:val="Table Grid"/>
    <w:basedOn w:val="a1"/>
    <w:uiPriority w:val="39"/>
    <w:rsid w:val="002C10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B58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B5870"/>
  </w:style>
  <w:style w:type="paragraph" w:styleId="a7">
    <w:name w:val="footer"/>
    <w:basedOn w:val="a"/>
    <w:link w:val="a8"/>
    <w:uiPriority w:val="99"/>
    <w:unhideWhenUsed/>
    <w:rsid w:val="000B58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B58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2151</TotalTime>
  <Pages>6</Pages>
  <Words>2736</Words>
  <Characters>15600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Роговая</dc:creator>
  <cp:keywords/>
  <dc:description/>
  <cp:lastModifiedBy>Наталья Роговая</cp:lastModifiedBy>
  <cp:revision>41</cp:revision>
  <dcterms:created xsi:type="dcterms:W3CDTF">2020-08-10T15:48:00Z</dcterms:created>
  <dcterms:modified xsi:type="dcterms:W3CDTF">2020-08-17T14:24:00Z</dcterms:modified>
</cp:coreProperties>
</file>