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tbl>
      <w:tblPr>
        <w:tblpPr w:leftFromText="180" w:rightFromText="180" w:vertAnchor="page" w:horzAnchor="margin" w:tblpX="-318" w:tblpY="1855"/>
        <w:tblW w:w="4738" w:type="pct"/>
        <w:tblLook w:val="00A0" w:firstRow="1" w:lastRow="0" w:firstColumn="1" w:lastColumn="0" w:noHBand="0" w:noVBand="0"/>
      </w:tblPr>
      <w:tblGrid>
        <w:gridCol w:w="2271"/>
        <w:gridCol w:w="7384"/>
      </w:tblGrid>
      <w:tr w:rsidR="0041710A" w:rsidTr="0041710A">
        <w:trPr>
          <w:trHeight w:val="1444"/>
        </w:trPr>
        <w:tc>
          <w:tcPr>
            <w:tcW w:w="1176" w:type="pct"/>
            <w:hideMark/>
          </w:tcPr>
          <w:p w:rsidR="0041710A" w:rsidRDefault="0041710A">
            <w:pPr>
              <w:spacing w:line="360" w:lineRule="auto"/>
              <w:ind w:left="-62"/>
              <w:jc w:val="center"/>
              <w:rPr>
                <w:b/>
                <w:sz w:val="28"/>
                <w:szCs w:val="28"/>
              </w:rPr>
            </w:pPr>
            <w:r>
              <w:rPr>
                <w:noProof/>
                <w:lang w:val="ru-RU" w:eastAsia="ru-RU" w:bidi="ar-SA"/>
              </w:rPr>
              <w:drawing>
                <wp:anchor distT="0" distB="0" distL="114300" distR="114300" simplePos="0" relativeHeight="251658240" behindDoc="1" locked="0" layoutInCell="1" allowOverlap="1">
                  <wp:simplePos x="0" y="0"/>
                  <wp:positionH relativeFrom="column">
                    <wp:posOffset>-13335</wp:posOffset>
                  </wp:positionH>
                  <wp:positionV relativeFrom="paragraph">
                    <wp:posOffset>288290</wp:posOffset>
                  </wp:positionV>
                  <wp:extent cx="1158875" cy="804545"/>
                  <wp:effectExtent l="0" t="0" r="0" b="0"/>
                  <wp:wrapTight wrapText="bothSides">
                    <wp:wrapPolygon edited="0">
                      <wp:start x="8877" y="511"/>
                      <wp:lineTo x="6746" y="3069"/>
                      <wp:lineTo x="5326" y="6137"/>
                      <wp:lineTo x="4971" y="20969"/>
                      <wp:lineTo x="18108" y="20969"/>
                      <wp:lineTo x="17753" y="7672"/>
                      <wp:lineTo x="15268" y="2557"/>
                      <wp:lineTo x="13493" y="511"/>
                      <wp:lineTo x="8877" y="511"/>
                    </wp:wrapPolygon>
                  </wp:wrapTight>
                  <wp:docPr id="7" name="Рисунок 7" descr="Описание: C:\Documents and Settings\sadymva\Мои документы\Мои рисунки\Логотипы\Лого Россетей  - прозрач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Documents and Settings\sadymva\Мои документы\Мои рисунки\Логотипы\Лого Россетей  - прозрачный.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58875" cy="804545"/>
                          </a:xfrm>
                          <a:prstGeom prst="rect">
                            <a:avLst/>
                          </a:prstGeom>
                          <a:noFill/>
                        </pic:spPr>
                      </pic:pic>
                    </a:graphicData>
                  </a:graphic>
                  <wp14:sizeRelH relativeFrom="page">
                    <wp14:pctWidth>0</wp14:pctWidth>
                  </wp14:sizeRelH>
                  <wp14:sizeRelV relativeFrom="page">
                    <wp14:pctHeight>0</wp14:pctHeight>
                  </wp14:sizeRelV>
                </wp:anchor>
              </w:drawing>
            </w:r>
          </w:p>
        </w:tc>
        <w:tc>
          <w:tcPr>
            <w:tcW w:w="3824" w:type="pct"/>
            <w:vAlign w:val="center"/>
          </w:tcPr>
          <w:p w:rsidR="0041710A" w:rsidRDefault="0041710A">
            <w:pPr>
              <w:pStyle w:val="af"/>
              <w:pBdr>
                <w:bottom w:val="none" w:sz="0" w:space="0" w:color="auto"/>
              </w:pBdr>
              <w:shd w:val="clear" w:color="auto" w:fill="FFFFFF"/>
              <w:spacing w:after="0" w:line="360" w:lineRule="auto"/>
              <w:ind w:left="-62" w:right="36" w:firstLine="0"/>
              <w:jc w:val="center"/>
              <w:rPr>
                <w:rFonts w:ascii="Times New Roman" w:hAnsi="Times New Roman"/>
                <w:b/>
                <w:spacing w:val="0"/>
                <w:sz w:val="28"/>
                <w:szCs w:val="28"/>
              </w:rPr>
            </w:pPr>
            <w:r>
              <w:rPr>
                <w:noProof/>
              </w:rPr>
              <w:drawing>
                <wp:anchor distT="0" distB="0" distL="114300" distR="114300" simplePos="0" relativeHeight="251658240" behindDoc="0" locked="0" layoutInCell="1" allowOverlap="1">
                  <wp:simplePos x="0" y="0"/>
                  <wp:positionH relativeFrom="column">
                    <wp:posOffset>3905250</wp:posOffset>
                  </wp:positionH>
                  <wp:positionV relativeFrom="paragraph">
                    <wp:posOffset>334010</wp:posOffset>
                  </wp:positionV>
                  <wp:extent cx="824230" cy="720725"/>
                  <wp:effectExtent l="0" t="0" r="0" b="3175"/>
                  <wp:wrapSquare wrapText="bothSides"/>
                  <wp:docPr id="6" name="Рисунок 6" descr="Описание: C:\Documents and Settings\sadymva\Мои документы\Мои рисунки\Логотипы\лого КЭ на прозрачном фоне.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Documents and Settings\sadymva\Мои документы\Мои рисунки\Логотипы\лого КЭ на прозрачном фоне.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4230" cy="720725"/>
                          </a:xfrm>
                          <a:prstGeom prst="rect">
                            <a:avLst/>
                          </a:prstGeom>
                          <a:noFill/>
                        </pic:spPr>
                      </pic:pic>
                    </a:graphicData>
                  </a:graphic>
                  <wp14:sizeRelH relativeFrom="page">
                    <wp14:pctWidth>0</wp14:pctWidth>
                  </wp14:sizeRelH>
                  <wp14:sizeRelV relativeFrom="page">
                    <wp14:pctHeight>0</wp14:pctHeight>
                  </wp14:sizeRelV>
                </wp:anchor>
              </w:drawing>
            </w:r>
          </w:p>
          <w:p w:rsidR="0041710A" w:rsidRDefault="0041710A">
            <w:pPr>
              <w:spacing w:line="360" w:lineRule="auto"/>
            </w:pPr>
          </w:p>
          <w:p w:rsidR="0041710A" w:rsidRDefault="0041710A">
            <w:pPr>
              <w:pStyle w:val="af"/>
              <w:shd w:val="clear" w:color="auto" w:fill="FFFFFF"/>
              <w:spacing w:after="0" w:line="360" w:lineRule="auto"/>
              <w:ind w:right="36" w:firstLine="0"/>
              <w:jc w:val="center"/>
              <w:rPr>
                <w:rFonts w:ascii="Times New Roman" w:hAnsi="Times New Roman"/>
                <w:b/>
                <w:color w:val="auto"/>
                <w:spacing w:val="-9"/>
                <w:sz w:val="24"/>
                <w:szCs w:val="24"/>
                <w:lang w:val="en-US"/>
              </w:rPr>
            </w:pPr>
            <w:r>
              <w:rPr>
                <w:rFonts w:ascii="Times New Roman" w:hAnsi="Times New Roman"/>
                <w:color w:val="auto"/>
                <w:sz w:val="28"/>
                <w:szCs w:val="28"/>
                <w:lang w:val="en-US"/>
              </w:rPr>
              <w:t>Open joint-stock company</w:t>
            </w:r>
          </w:p>
          <w:p w:rsidR="0041710A" w:rsidRDefault="0041710A">
            <w:pPr>
              <w:spacing w:line="360" w:lineRule="auto"/>
              <w:jc w:val="center"/>
            </w:pPr>
            <w:r>
              <w:rPr>
                <w:sz w:val="28"/>
                <w:szCs w:val="28"/>
              </w:rPr>
              <w:t>of power energy and electrification of Kuban</w:t>
            </w:r>
          </w:p>
          <w:p w:rsidR="0041710A" w:rsidRDefault="0041710A">
            <w:pPr>
              <w:spacing w:line="360" w:lineRule="auto"/>
              <w:rPr>
                <w:sz w:val="28"/>
                <w:szCs w:val="28"/>
              </w:rPr>
            </w:pPr>
            <w:r>
              <w:rPr>
                <w:sz w:val="28"/>
                <w:szCs w:val="28"/>
              </w:rPr>
              <w:t xml:space="preserve">                     Kubanenergo JSC</w:t>
            </w:r>
          </w:p>
          <w:p w:rsidR="0041710A" w:rsidRDefault="0041710A">
            <w:pPr>
              <w:spacing w:line="360" w:lineRule="auto"/>
            </w:pPr>
          </w:p>
        </w:tc>
      </w:tr>
    </w:tbl>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jc w:val="center"/>
        <w:rPr>
          <w:b/>
          <w:bCs/>
          <w:sz w:val="31"/>
          <w:szCs w:val="31"/>
        </w:rPr>
      </w:pPr>
    </w:p>
    <w:p w:rsidR="0041710A" w:rsidRDefault="0041710A" w:rsidP="0041710A">
      <w:pPr>
        <w:spacing w:line="360" w:lineRule="auto"/>
        <w:jc w:val="center"/>
        <w:rPr>
          <w:b/>
          <w:bCs/>
          <w:sz w:val="31"/>
          <w:szCs w:val="31"/>
        </w:rPr>
      </w:pPr>
    </w:p>
    <w:p w:rsidR="0041710A" w:rsidRDefault="0041710A" w:rsidP="0041710A">
      <w:pPr>
        <w:spacing w:line="360" w:lineRule="auto"/>
        <w:jc w:val="center"/>
        <w:rPr>
          <w:b/>
          <w:bCs/>
          <w:sz w:val="31"/>
          <w:szCs w:val="31"/>
        </w:rPr>
      </w:pPr>
    </w:p>
    <w:p w:rsidR="0041710A" w:rsidRDefault="0041710A" w:rsidP="0041710A">
      <w:pPr>
        <w:spacing w:line="360" w:lineRule="auto"/>
        <w:jc w:val="center"/>
      </w:pPr>
      <w:r>
        <w:rPr>
          <w:b/>
          <w:bCs/>
          <w:sz w:val="31"/>
          <w:szCs w:val="31"/>
        </w:rPr>
        <w:t>Notes to Financial Statements for 2014</w:t>
      </w: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jc w:val="center"/>
      </w:pPr>
    </w:p>
    <w:p w:rsidR="0041710A" w:rsidRDefault="0041710A" w:rsidP="0041710A">
      <w:pPr>
        <w:spacing w:line="360" w:lineRule="auto"/>
        <w:jc w:val="center"/>
      </w:pPr>
      <w:r>
        <w:t>Krasnodar</w:t>
      </w:r>
    </w:p>
    <w:p w:rsidR="0041710A" w:rsidRDefault="0041710A" w:rsidP="0041710A">
      <w:pPr>
        <w:spacing w:line="360" w:lineRule="auto"/>
        <w:jc w:val="center"/>
      </w:pPr>
      <w:r>
        <w:t>2015</w:t>
      </w:r>
    </w:p>
    <w:p w:rsidR="0041710A" w:rsidRDefault="0041710A" w:rsidP="0041710A">
      <w:pPr>
        <w:widowControl/>
        <w:suppressAutoHyphens w:val="0"/>
        <w:autoSpaceDE/>
        <w:spacing w:line="360" w:lineRule="auto"/>
        <w:sectPr w:rsidR="0041710A">
          <w:pgSz w:w="12240" w:h="15840"/>
          <w:pgMar w:top="1440" w:right="707" w:bottom="1440" w:left="1560" w:header="720" w:footer="720" w:gutter="0"/>
          <w:cols w:space="720"/>
        </w:sectPr>
      </w:pPr>
    </w:p>
    <w:p w:rsidR="0041710A" w:rsidRPr="009B0F5C" w:rsidRDefault="0041710A" w:rsidP="0041710A">
      <w:pPr>
        <w:spacing w:line="360" w:lineRule="auto"/>
        <w:rPr>
          <w:sz w:val="28"/>
          <w:szCs w:val="28"/>
          <w:lang w:val="ru-RU"/>
        </w:rPr>
      </w:pPr>
      <w:bookmarkStart w:id="0" w:name="page3"/>
      <w:bookmarkEnd w:id="0"/>
      <w:r w:rsidRPr="009B0F5C">
        <w:rPr>
          <w:b/>
          <w:bCs/>
          <w:sz w:val="28"/>
          <w:szCs w:val="28"/>
          <w:lang w:val="ru-RU"/>
        </w:rPr>
        <w:lastRenderedPageBreak/>
        <w:t xml:space="preserve">1. </w:t>
      </w:r>
      <w:r>
        <w:rPr>
          <w:b/>
          <w:bCs/>
          <w:sz w:val="28"/>
          <w:szCs w:val="28"/>
        </w:rPr>
        <w:t>General</w:t>
      </w:r>
      <w:r w:rsidRPr="009B0F5C">
        <w:rPr>
          <w:b/>
          <w:bCs/>
          <w:sz w:val="28"/>
          <w:szCs w:val="28"/>
          <w:lang w:val="ru-RU"/>
        </w:rPr>
        <w:t xml:space="preserve"> </w:t>
      </w:r>
      <w:r>
        <w:rPr>
          <w:b/>
          <w:bCs/>
          <w:sz w:val="28"/>
          <w:szCs w:val="28"/>
        </w:rPr>
        <w:t>Provisions</w:t>
      </w:r>
    </w:p>
    <w:p w:rsidR="0041710A" w:rsidRDefault="0041710A" w:rsidP="0041710A">
      <w:pPr>
        <w:overflowPunct w:val="0"/>
        <w:spacing w:line="360" w:lineRule="auto"/>
        <w:ind w:right="100"/>
        <w:jc w:val="both"/>
        <w:rPr>
          <w:sz w:val="28"/>
          <w:szCs w:val="28"/>
        </w:rPr>
      </w:pPr>
      <w:bookmarkStart w:id="1" w:name="_GoBack"/>
      <w:bookmarkEnd w:id="1"/>
      <w:r>
        <w:rPr>
          <w:sz w:val="28"/>
          <w:szCs w:val="28"/>
        </w:rPr>
        <w:t>Kubanenergo JSC is the largest power grid company in the Krasnodar Region and the Republic of Adygea. It transmits and distributes electricity via 110 kV electrical grids and lower across the populated places, in the rural settlements, certain cities and towns as well as district centres of the Krasnodar Region and the Republic of Adygea, including Sochi.</w:t>
      </w:r>
    </w:p>
    <w:p w:rsidR="0041710A" w:rsidRDefault="0041710A" w:rsidP="0041710A">
      <w:pPr>
        <w:overflowPunct w:val="0"/>
        <w:spacing w:line="360" w:lineRule="auto"/>
        <w:ind w:right="1640"/>
        <w:rPr>
          <w:sz w:val="28"/>
          <w:szCs w:val="28"/>
        </w:rPr>
      </w:pPr>
      <w:r>
        <w:rPr>
          <w:b/>
          <w:bCs/>
          <w:sz w:val="28"/>
          <w:szCs w:val="28"/>
        </w:rPr>
        <w:t xml:space="preserve">Full name: </w:t>
      </w:r>
      <w:r>
        <w:rPr>
          <w:sz w:val="28"/>
          <w:szCs w:val="28"/>
        </w:rPr>
        <w:t>Kuban Power and Electrification Open Joint-Stock Company.</w:t>
      </w:r>
      <w:r>
        <w:rPr>
          <w:b/>
          <w:bCs/>
          <w:sz w:val="28"/>
          <w:szCs w:val="28"/>
        </w:rPr>
        <w:t xml:space="preserve"> Abbreviated name: </w:t>
      </w:r>
      <w:r>
        <w:rPr>
          <w:sz w:val="28"/>
          <w:szCs w:val="28"/>
        </w:rPr>
        <w:t>Kubanenergo JSC.</w:t>
      </w:r>
    </w:p>
    <w:p w:rsidR="0041710A" w:rsidRDefault="0041710A" w:rsidP="0041710A">
      <w:pPr>
        <w:spacing w:line="360" w:lineRule="auto"/>
        <w:rPr>
          <w:sz w:val="28"/>
          <w:szCs w:val="28"/>
        </w:rPr>
      </w:pPr>
      <w:r>
        <w:rPr>
          <w:sz w:val="28"/>
          <w:szCs w:val="28"/>
        </w:rPr>
        <w:t>The company was registered on February 10, 1993.</w:t>
      </w:r>
    </w:p>
    <w:p w:rsidR="0041710A" w:rsidRDefault="0041710A" w:rsidP="0041710A">
      <w:pPr>
        <w:overflowPunct w:val="0"/>
        <w:spacing w:line="360" w:lineRule="auto"/>
        <w:ind w:right="100"/>
        <w:jc w:val="both"/>
        <w:rPr>
          <w:sz w:val="28"/>
          <w:szCs w:val="28"/>
        </w:rPr>
      </w:pPr>
      <w:r>
        <w:rPr>
          <w:sz w:val="28"/>
          <w:szCs w:val="28"/>
        </w:rPr>
        <w:t>The company was entered into the Unified State Register of Legal Entities by Russian Federal Tax Service Inspection No. 3 for Krasnodar under No. 1022301427268 on September 17, 2002. Certificate 23 No. 001806938.</w:t>
      </w:r>
    </w:p>
    <w:p w:rsidR="0041710A" w:rsidRDefault="0041710A" w:rsidP="0041710A">
      <w:pPr>
        <w:overflowPunct w:val="0"/>
        <w:spacing w:line="360" w:lineRule="auto"/>
        <w:ind w:right="100"/>
        <w:jc w:val="both"/>
        <w:rPr>
          <w:sz w:val="28"/>
          <w:szCs w:val="28"/>
        </w:rPr>
      </w:pPr>
      <w:r>
        <w:rPr>
          <w:b/>
          <w:bCs/>
          <w:sz w:val="28"/>
          <w:szCs w:val="28"/>
        </w:rPr>
        <w:t xml:space="preserve">Taxpayer Identification Number (tax registration reason code): </w:t>
      </w:r>
      <w:r>
        <w:rPr>
          <w:sz w:val="28"/>
          <w:szCs w:val="28"/>
        </w:rPr>
        <w:t>2309001660</w:t>
      </w:r>
      <w:r>
        <w:rPr>
          <w:b/>
          <w:bCs/>
          <w:sz w:val="28"/>
          <w:szCs w:val="28"/>
        </w:rPr>
        <w:t xml:space="preserve"> </w:t>
      </w:r>
      <w:r>
        <w:rPr>
          <w:sz w:val="28"/>
          <w:szCs w:val="28"/>
        </w:rPr>
        <w:t>(997450001);</w:t>
      </w:r>
    </w:p>
    <w:p w:rsidR="0041710A" w:rsidRDefault="0041710A" w:rsidP="0041710A">
      <w:pPr>
        <w:overflowPunct w:val="0"/>
        <w:spacing w:line="360" w:lineRule="auto"/>
        <w:ind w:right="100"/>
        <w:jc w:val="both"/>
        <w:rPr>
          <w:sz w:val="28"/>
          <w:szCs w:val="28"/>
        </w:rPr>
      </w:pPr>
      <w:r>
        <w:rPr>
          <w:b/>
          <w:bCs/>
          <w:sz w:val="28"/>
          <w:szCs w:val="28"/>
        </w:rPr>
        <w:t xml:space="preserve">Form of incorporation/type of ownership of Kubanenergo JSC: </w:t>
      </w:r>
      <w:r>
        <w:rPr>
          <w:sz w:val="28"/>
          <w:szCs w:val="28"/>
        </w:rPr>
        <w:t>Open Joint-Stock</w:t>
      </w:r>
      <w:r>
        <w:rPr>
          <w:b/>
          <w:bCs/>
          <w:sz w:val="28"/>
          <w:szCs w:val="28"/>
        </w:rPr>
        <w:t xml:space="preserve"> </w:t>
      </w:r>
      <w:r>
        <w:rPr>
          <w:sz w:val="28"/>
          <w:szCs w:val="28"/>
        </w:rPr>
        <w:t>Company (code under the Russian Classifier of Forms of Incorporation is 47) / private ownership (code under the Russian Classifier of Types of Ownership is 16).</w:t>
      </w:r>
    </w:p>
    <w:p w:rsidR="0041710A" w:rsidRDefault="0041710A" w:rsidP="0041710A">
      <w:pPr>
        <w:overflowPunct w:val="0"/>
        <w:spacing w:line="360" w:lineRule="auto"/>
        <w:ind w:right="100"/>
        <w:jc w:val="both"/>
        <w:rPr>
          <w:sz w:val="28"/>
          <w:szCs w:val="28"/>
        </w:rPr>
      </w:pPr>
      <w:r>
        <w:rPr>
          <w:b/>
          <w:bCs/>
          <w:sz w:val="28"/>
          <w:szCs w:val="28"/>
        </w:rPr>
        <w:t xml:space="preserve">Location/registered address of Kubanenergo JSC: </w:t>
      </w:r>
      <w:r>
        <w:rPr>
          <w:sz w:val="28"/>
          <w:szCs w:val="28"/>
        </w:rPr>
        <w:t xml:space="preserve">2 </w:t>
      </w:r>
      <w:proofErr w:type="spellStart"/>
      <w:r>
        <w:rPr>
          <w:sz w:val="28"/>
          <w:szCs w:val="28"/>
        </w:rPr>
        <w:t>Stavropolskaya</w:t>
      </w:r>
      <w:proofErr w:type="spellEnd"/>
      <w:r>
        <w:rPr>
          <w:sz w:val="28"/>
          <w:szCs w:val="28"/>
        </w:rPr>
        <w:t xml:space="preserve"> str.,</w:t>
      </w:r>
      <w:r>
        <w:rPr>
          <w:b/>
          <w:bCs/>
          <w:sz w:val="28"/>
          <w:szCs w:val="28"/>
        </w:rPr>
        <w:t xml:space="preserve"> </w:t>
      </w:r>
      <w:r>
        <w:rPr>
          <w:sz w:val="28"/>
          <w:szCs w:val="28"/>
        </w:rPr>
        <w:t>Krasnodar, Russian Federation 350033.</w:t>
      </w:r>
    </w:p>
    <w:p w:rsidR="0041710A" w:rsidRDefault="0041710A" w:rsidP="0041710A">
      <w:pPr>
        <w:spacing w:line="360" w:lineRule="auto"/>
        <w:rPr>
          <w:sz w:val="28"/>
          <w:szCs w:val="28"/>
        </w:rPr>
      </w:pPr>
    </w:p>
    <w:p w:rsidR="0041710A" w:rsidRDefault="0041710A" w:rsidP="0041710A">
      <w:pPr>
        <w:spacing w:line="360" w:lineRule="auto"/>
        <w:rPr>
          <w:sz w:val="28"/>
          <w:szCs w:val="28"/>
        </w:rPr>
      </w:pPr>
      <w:r>
        <w:rPr>
          <w:b/>
          <w:bCs/>
          <w:sz w:val="28"/>
          <w:szCs w:val="28"/>
        </w:rPr>
        <w:t>The Company’s main activities are:</w:t>
      </w:r>
    </w:p>
    <w:p w:rsidR="0041710A" w:rsidRDefault="0041710A" w:rsidP="0041710A">
      <w:pPr>
        <w:numPr>
          <w:ilvl w:val="0"/>
          <w:numId w:val="2"/>
        </w:numPr>
        <w:tabs>
          <w:tab w:val="left" w:pos="426"/>
        </w:tabs>
        <w:overflowPunct w:val="0"/>
        <w:spacing w:line="360" w:lineRule="auto"/>
        <w:ind w:left="0" w:firstLine="0"/>
        <w:jc w:val="both"/>
        <w:rPr>
          <w:sz w:val="28"/>
          <w:szCs w:val="28"/>
        </w:rPr>
      </w:pPr>
      <w:r>
        <w:rPr>
          <w:sz w:val="28"/>
          <w:szCs w:val="28"/>
        </w:rPr>
        <w:t xml:space="preserve">Services related to transmission and distribution of electricity in electrical grids; </w:t>
      </w:r>
    </w:p>
    <w:p w:rsidR="0041710A" w:rsidRDefault="0041710A" w:rsidP="0041710A">
      <w:pPr>
        <w:numPr>
          <w:ilvl w:val="0"/>
          <w:numId w:val="2"/>
        </w:numPr>
        <w:tabs>
          <w:tab w:val="left" w:pos="426"/>
        </w:tabs>
        <w:overflowPunct w:val="0"/>
        <w:spacing w:line="360" w:lineRule="auto"/>
        <w:ind w:left="0" w:firstLine="0"/>
        <w:jc w:val="both"/>
        <w:rPr>
          <w:sz w:val="28"/>
          <w:szCs w:val="28"/>
        </w:rPr>
      </w:pPr>
      <w:r>
        <w:rPr>
          <w:sz w:val="28"/>
          <w:szCs w:val="28"/>
        </w:rPr>
        <w:t xml:space="preserve">Services related to technological connection to electrical grids. </w:t>
      </w:r>
    </w:p>
    <w:p w:rsidR="0041710A" w:rsidRDefault="0041710A" w:rsidP="0041710A">
      <w:pPr>
        <w:spacing w:line="360" w:lineRule="auto"/>
      </w:pPr>
    </w:p>
    <w:p w:rsidR="0041710A" w:rsidRDefault="0041710A" w:rsidP="0041710A">
      <w:pPr>
        <w:overflowPunct w:val="0"/>
        <w:spacing w:line="360" w:lineRule="auto"/>
        <w:jc w:val="both"/>
        <w:rPr>
          <w:sz w:val="28"/>
          <w:szCs w:val="28"/>
        </w:rPr>
      </w:pPr>
      <w:r>
        <w:rPr>
          <w:bCs/>
          <w:sz w:val="28"/>
          <w:szCs w:val="28"/>
        </w:rPr>
        <w:t>Table 1</w:t>
      </w:r>
      <w:r>
        <w:rPr>
          <w:b/>
          <w:bCs/>
          <w:sz w:val="28"/>
          <w:szCs w:val="28"/>
        </w:rPr>
        <w:t xml:space="preserve"> - Licenses </w:t>
      </w:r>
    </w:p>
    <w:tbl>
      <w:tblPr>
        <w:tblW w:w="10635" w:type="dxa"/>
        <w:tblInd w:w="-398" w:type="dxa"/>
        <w:tblLayout w:type="fixed"/>
        <w:tblCellMar>
          <w:left w:w="28" w:type="dxa"/>
          <w:right w:w="28" w:type="dxa"/>
        </w:tblCellMar>
        <w:tblLook w:val="04A0" w:firstRow="1" w:lastRow="0" w:firstColumn="1" w:lastColumn="0" w:noHBand="0" w:noVBand="1"/>
      </w:tblPr>
      <w:tblGrid>
        <w:gridCol w:w="1306"/>
        <w:gridCol w:w="1060"/>
        <w:gridCol w:w="1179"/>
        <w:gridCol w:w="2694"/>
        <w:gridCol w:w="2127"/>
        <w:gridCol w:w="2269"/>
      </w:tblGrid>
      <w:tr w:rsidR="0041710A" w:rsidTr="0041710A">
        <w:trPr>
          <w:trHeight w:val="579"/>
        </w:trPr>
        <w:tc>
          <w:tcPr>
            <w:tcW w:w="3545" w:type="dxa"/>
            <w:gridSpan w:val="3"/>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Type of Activity</w:t>
            </w:r>
          </w:p>
        </w:tc>
        <w:tc>
          <w:tcPr>
            <w:tcW w:w="2693" w:type="dxa"/>
            <w:tcBorders>
              <w:top w:val="single" w:sz="8" w:space="0" w:color="000000"/>
              <w:left w:val="nil"/>
              <w:bottom w:val="single" w:sz="8" w:space="0" w:color="000000"/>
              <w:right w:val="single" w:sz="8" w:space="0" w:color="000000"/>
            </w:tcBorders>
            <w:vAlign w:val="bottom"/>
            <w:hideMark/>
          </w:tcPr>
          <w:p w:rsidR="0041710A" w:rsidRDefault="0041710A">
            <w:pPr>
              <w:rPr>
                <w:b/>
                <w:bCs/>
              </w:rPr>
            </w:pPr>
            <w:r>
              <w:rPr>
                <w:b/>
                <w:bCs/>
              </w:rPr>
              <w:t>Issuing Authority</w:t>
            </w:r>
          </w:p>
        </w:tc>
        <w:tc>
          <w:tcPr>
            <w:tcW w:w="2126" w:type="dxa"/>
            <w:tcBorders>
              <w:top w:val="single" w:sz="8" w:space="0" w:color="000000"/>
              <w:left w:val="nil"/>
              <w:bottom w:val="single" w:sz="8" w:space="0" w:color="000000"/>
              <w:right w:val="single" w:sz="8" w:space="0" w:color="000000"/>
            </w:tcBorders>
            <w:vAlign w:val="bottom"/>
            <w:hideMark/>
          </w:tcPr>
          <w:p w:rsidR="0041710A" w:rsidRDefault="0041710A">
            <w:pPr>
              <w:rPr>
                <w:b/>
                <w:bCs/>
                <w:w w:val="99"/>
              </w:rPr>
            </w:pPr>
            <w:r>
              <w:rPr>
                <w:b/>
                <w:bCs/>
              </w:rPr>
              <w:t>Details</w:t>
            </w:r>
          </w:p>
        </w:tc>
        <w:tc>
          <w:tcPr>
            <w:tcW w:w="2268" w:type="dxa"/>
            <w:tcBorders>
              <w:top w:val="single" w:sz="8" w:space="0" w:color="000000"/>
              <w:left w:val="nil"/>
              <w:bottom w:val="single" w:sz="8" w:space="0" w:color="000000"/>
              <w:right w:val="single" w:sz="8" w:space="0" w:color="000000"/>
            </w:tcBorders>
            <w:vAlign w:val="bottom"/>
            <w:hideMark/>
          </w:tcPr>
          <w:p w:rsidR="0041710A" w:rsidRDefault="0041710A">
            <w:pPr>
              <w:jc w:val="center"/>
            </w:pPr>
            <w:r>
              <w:rPr>
                <w:b/>
                <w:bCs/>
                <w:w w:val="99"/>
              </w:rPr>
              <w:t>Validity Period of</w:t>
            </w:r>
          </w:p>
          <w:p w:rsidR="0041710A" w:rsidRDefault="0041710A">
            <w:pPr>
              <w:jc w:val="center"/>
            </w:pPr>
            <w:r>
              <w:rPr>
                <w:b/>
                <w:bCs/>
                <w:w w:val="98"/>
              </w:rPr>
              <w:t>License</w:t>
            </w:r>
          </w:p>
        </w:tc>
      </w:tr>
      <w:tr w:rsidR="0041710A" w:rsidTr="0041710A">
        <w:trPr>
          <w:trHeight w:val="266"/>
        </w:trPr>
        <w:tc>
          <w:tcPr>
            <w:tcW w:w="1306" w:type="dxa"/>
            <w:tcBorders>
              <w:top w:val="single" w:sz="8" w:space="0" w:color="000000"/>
              <w:left w:val="single" w:sz="8" w:space="0" w:color="000000"/>
              <w:bottom w:val="single" w:sz="8" w:space="0" w:color="000000"/>
              <w:right w:val="nil"/>
            </w:tcBorders>
            <w:vAlign w:val="bottom"/>
          </w:tcPr>
          <w:p w:rsidR="0041710A" w:rsidRDefault="0041710A"/>
        </w:tc>
        <w:tc>
          <w:tcPr>
            <w:tcW w:w="1060" w:type="dxa"/>
            <w:tcBorders>
              <w:top w:val="single" w:sz="8" w:space="0" w:color="000000"/>
              <w:left w:val="nil"/>
              <w:bottom w:val="single" w:sz="8" w:space="0" w:color="000000"/>
              <w:right w:val="nil"/>
            </w:tcBorders>
            <w:vAlign w:val="bottom"/>
            <w:hideMark/>
          </w:tcPr>
          <w:p w:rsidR="0041710A" w:rsidRDefault="0041710A">
            <w:pPr>
              <w:ind w:right="560"/>
              <w:jc w:val="right"/>
            </w:pPr>
            <w:r>
              <w:rPr>
                <w:b/>
                <w:bCs/>
              </w:rPr>
              <w:t>1</w:t>
            </w:r>
          </w:p>
        </w:tc>
        <w:tc>
          <w:tcPr>
            <w:tcW w:w="1179" w:type="dxa"/>
            <w:tcBorders>
              <w:top w:val="single" w:sz="8" w:space="0" w:color="000000"/>
              <w:left w:val="nil"/>
              <w:bottom w:val="single" w:sz="8" w:space="0" w:color="000000"/>
              <w:right w:val="single" w:sz="8" w:space="0" w:color="000000"/>
            </w:tcBorders>
            <w:vAlign w:val="bottom"/>
          </w:tcPr>
          <w:p w:rsidR="0041710A" w:rsidRDefault="0041710A"/>
        </w:tc>
        <w:tc>
          <w:tcPr>
            <w:tcW w:w="2693" w:type="dxa"/>
            <w:tcBorders>
              <w:top w:val="single" w:sz="8" w:space="0" w:color="000000"/>
              <w:left w:val="nil"/>
              <w:bottom w:val="single" w:sz="8" w:space="0" w:color="000000"/>
              <w:right w:val="single" w:sz="8" w:space="0" w:color="000000"/>
            </w:tcBorders>
            <w:vAlign w:val="bottom"/>
            <w:hideMark/>
          </w:tcPr>
          <w:p w:rsidR="0041710A" w:rsidRDefault="0041710A">
            <w:pPr>
              <w:rPr>
                <w:b/>
                <w:bCs/>
              </w:rPr>
            </w:pPr>
            <w:r>
              <w:rPr>
                <w:b/>
                <w:bCs/>
              </w:rPr>
              <w:t>2</w:t>
            </w:r>
          </w:p>
        </w:tc>
        <w:tc>
          <w:tcPr>
            <w:tcW w:w="2126" w:type="dxa"/>
            <w:tcBorders>
              <w:top w:val="single" w:sz="8" w:space="0" w:color="000000"/>
              <w:left w:val="nil"/>
              <w:bottom w:val="single" w:sz="8" w:space="0" w:color="000000"/>
              <w:right w:val="single" w:sz="8" w:space="0" w:color="000000"/>
            </w:tcBorders>
            <w:vAlign w:val="bottom"/>
            <w:hideMark/>
          </w:tcPr>
          <w:p w:rsidR="0041710A" w:rsidRDefault="0041710A">
            <w:pPr>
              <w:rPr>
                <w:b/>
                <w:bCs/>
                <w:w w:val="99"/>
              </w:rPr>
            </w:pPr>
            <w:r>
              <w:rPr>
                <w:b/>
                <w:bCs/>
              </w:rPr>
              <w:t>3</w:t>
            </w:r>
          </w:p>
        </w:tc>
        <w:tc>
          <w:tcPr>
            <w:tcW w:w="2268" w:type="dxa"/>
            <w:tcBorders>
              <w:top w:val="single" w:sz="8" w:space="0" w:color="000000"/>
              <w:left w:val="nil"/>
              <w:bottom w:val="single" w:sz="8" w:space="0" w:color="000000"/>
              <w:right w:val="single" w:sz="8" w:space="0" w:color="000000"/>
            </w:tcBorders>
            <w:vAlign w:val="bottom"/>
            <w:hideMark/>
          </w:tcPr>
          <w:p w:rsidR="0041710A" w:rsidRDefault="0041710A">
            <w:pPr>
              <w:jc w:val="center"/>
            </w:pPr>
            <w:r>
              <w:rPr>
                <w:b/>
                <w:bCs/>
                <w:w w:val="99"/>
              </w:rPr>
              <w:t>4</w:t>
            </w:r>
          </w:p>
        </w:tc>
      </w:tr>
      <w:tr w:rsidR="0041710A" w:rsidTr="0041710A">
        <w:trPr>
          <w:trHeight w:val="1263"/>
        </w:trPr>
        <w:tc>
          <w:tcPr>
            <w:tcW w:w="3545" w:type="dxa"/>
            <w:gridSpan w:val="3"/>
            <w:tcBorders>
              <w:top w:val="single" w:sz="8" w:space="0" w:color="000000"/>
              <w:left w:val="single" w:sz="8" w:space="0" w:color="000000"/>
              <w:bottom w:val="single" w:sz="8" w:space="0" w:color="000000"/>
              <w:right w:val="single" w:sz="8" w:space="0" w:color="000000"/>
            </w:tcBorders>
            <w:vAlign w:val="bottom"/>
            <w:hideMark/>
          </w:tcPr>
          <w:p w:rsidR="0041710A" w:rsidRDefault="0041710A">
            <w:r>
              <w:lastRenderedPageBreak/>
              <w:t>For  the  right  to  use mineral resources (to extract fresh groundwater for utility and drinking water supply and process water  supply in Krasnodar)</w:t>
            </w:r>
          </w:p>
        </w:tc>
        <w:tc>
          <w:tcPr>
            <w:tcW w:w="2693" w:type="dxa"/>
            <w:tcBorders>
              <w:top w:val="single" w:sz="8" w:space="0" w:color="000000"/>
              <w:left w:val="nil"/>
              <w:bottom w:val="single" w:sz="8" w:space="0" w:color="000000"/>
              <w:right w:val="single" w:sz="8" w:space="0" w:color="000000"/>
            </w:tcBorders>
            <w:vAlign w:val="bottom"/>
          </w:tcPr>
          <w:p w:rsidR="0041710A" w:rsidRDefault="0041710A">
            <w:r>
              <w:t>The Russian Ministry</w:t>
            </w:r>
          </w:p>
          <w:p w:rsidR="0041710A" w:rsidRDefault="0041710A">
            <w:r>
              <w:t>of Natural Resources</w:t>
            </w:r>
          </w:p>
          <w:p w:rsidR="0041710A" w:rsidRDefault="0041710A"/>
          <w:p w:rsidR="0041710A" w:rsidRDefault="0041710A"/>
          <w:p w:rsidR="0041710A" w:rsidRDefault="0041710A"/>
          <w:p w:rsidR="0041710A" w:rsidRDefault="0041710A"/>
        </w:tc>
        <w:tc>
          <w:tcPr>
            <w:tcW w:w="2126" w:type="dxa"/>
            <w:tcBorders>
              <w:top w:val="nil"/>
              <w:left w:val="nil"/>
              <w:bottom w:val="single" w:sz="8" w:space="0" w:color="000000"/>
              <w:right w:val="single" w:sz="8" w:space="0" w:color="000000"/>
            </w:tcBorders>
            <w:vAlign w:val="bottom"/>
          </w:tcPr>
          <w:p w:rsidR="0041710A" w:rsidRDefault="0041710A">
            <w:r>
              <w:t>КРД (KRD)</w:t>
            </w:r>
          </w:p>
          <w:p w:rsidR="0041710A" w:rsidRDefault="0041710A">
            <w:r>
              <w:t>No. 03378 ВЭ (VA)</w:t>
            </w:r>
          </w:p>
          <w:p w:rsidR="0041710A" w:rsidRDefault="0041710A"/>
          <w:p w:rsidR="0041710A" w:rsidRDefault="0041710A"/>
          <w:p w:rsidR="0041710A" w:rsidRDefault="0041710A"/>
          <w:p w:rsidR="0041710A" w:rsidRDefault="0041710A"/>
        </w:tc>
        <w:tc>
          <w:tcPr>
            <w:tcW w:w="2268" w:type="dxa"/>
            <w:tcBorders>
              <w:top w:val="nil"/>
              <w:left w:val="nil"/>
              <w:bottom w:val="single" w:sz="8" w:space="0" w:color="000000"/>
              <w:right w:val="single" w:sz="8" w:space="0" w:color="000000"/>
            </w:tcBorders>
            <w:vAlign w:val="bottom"/>
          </w:tcPr>
          <w:p w:rsidR="0041710A" w:rsidRDefault="0041710A">
            <w:r>
              <w:t>17.07.2007 – 20.07.2014</w:t>
            </w:r>
          </w:p>
          <w:p w:rsidR="0041710A" w:rsidRDefault="0041710A"/>
          <w:p w:rsidR="0041710A" w:rsidRDefault="0041710A"/>
          <w:p w:rsidR="0041710A" w:rsidRDefault="0041710A"/>
          <w:p w:rsidR="0041710A" w:rsidRDefault="0041710A"/>
        </w:tc>
      </w:tr>
      <w:tr w:rsidR="0041710A" w:rsidTr="0041710A">
        <w:trPr>
          <w:trHeight w:val="1169"/>
        </w:trPr>
        <w:tc>
          <w:tcPr>
            <w:tcW w:w="3545" w:type="dxa"/>
            <w:gridSpan w:val="3"/>
            <w:tcBorders>
              <w:top w:val="single" w:sz="8" w:space="0" w:color="000000"/>
              <w:left w:val="single" w:sz="8" w:space="0" w:color="000000"/>
              <w:bottom w:val="single" w:sz="8" w:space="0" w:color="000000"/>
              <w:right w:val="single" w:sz="8" w:space="0" w:color="000000"/>
            </w:tcBorders>
            <w:vAlign w:val="bottom"/>
          </w:tcPr>
          <w:p w:rsidR="0041710A" w:rsidRDefault="0041710A">
            <w:r>
              <w:t>To execute works with the use of information constituting a state secret</w:t>
            </w:r>
          </w:p>
          <w:p w:rsidR="0041710A" w:rsidRDefault="0041710A"/>
          <w:p w:rsidR="0041710A" w:rsidRDefault="0041710A"/>
        </w:tc>
        <w:tc>
          <w:tcPr>
            <w:tcW w:w="2693"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r>
              <w:t>Department of the</w:t>
            </w:r>
          </w:p>
          <w:p w:rsidR="0041710A" w:rsidRDefault="0041710A">
            <w:r>
              <w:t>Russian Federal</w:t>
            </w:r>
          </w:p>
          <w:p w:rsidR="0041710A" w:rsidRDefault="0041710A">
            <w:r>
              <w:t>Security Service</w:t>
            </w:r>
          </w:p>
          <w:p w:rsidR="0041710A" w:rsidRDefault="0041710A">
            <w:r>
              <w:t>(FSB) for the</w:t>
            </w:r>
          </w:p>
          <w:p w:rsidR="0041710A" w:rsidRDefault="0041710A">
            <w:r>
              <w:t>Krasnodar Region</w:t>
            </w:r>
          </w:p>
        </w:tc>
        <w:tc>
          <w:tcPr>
            <w:tcW w:w="2126" w:type="dxa"/>
            <w:tcBorders>
              <w:top w:val="single" w:sz="8" w:space="0" w:color="000000"/>
              <w:left w:val="nil"/>
              <w:bottom w:val="single" w:sz="8" w:space="0" w:color="000000"/>
              <w:right w:val="single" w:sz="8" w:space="0" w:color="000000"/>
            </w:tcBorders>
            <w:vAlign w:val="bottom"/>
          </w:tcPr>
          <w:p w:rsidR="0041710A" w:rsidRDefault="0041710A">
            <w:r>
              <w:t>GT 0062143, registration # 1223</w:t>
            </w:r>
          </w:p>
          <w:p w:rsidR="0041710A" w:rsidRDefault="0041710A"/>
          <w:p w:rsidR="0041710A" w:rsidRDefault="0041710A"/>
          <w:p w:rsidR="0041710A" w:rsidRDefault="0041710A"/>
        </w:tc>
        <w:tc>
          <w:tcPr>
            <w:tcW w:w="2268" w:type="dxa"/>
            <w:tcBorders>
              <w:top w:val="single" w:sz="8" w:space="0" w:color="000000"/>
              <w:left w:val="nil"/>
              <w:bottom w:val="single" w:sz="8" w:space="0" w:color="000000"/>
              <w:right w:val="single" w:sz="8" w:space="0" w:color="000000"/>
            </w:tcBorders>
            <w:vAlign w:val="bottom"/>
          </w:tcPr>
          <w:p w:rsidR="0041710A" w:rsidRDefault="0041710A">
            <w:r>
              <w:t>06.08.2013 – 06.08.2018</w:t>
            </w:r>
          </w:p>
          <w:p w:rsidR="0041710A" w:rsidRDefault="0041710A"/>
          <w:p w:rsidR="0041710A" w:rsidRDefault="0041710A"/>
          <w:p w:rsidR="0041710A" w:rsidRDefault="0041710A"/>
        </w:tc>
      </w:tr>
      <w:tr w:rsidR="0041710A" w:rsidTr="0041710A">
        <w:trPr>
          <w:trHeight w:val="1033"/>
        </w:trPr>
        <w:tc>
          <w:tcPr>
            <w:tcW w:w="3545" w:type="dxa"/>
            <w:gridSpan w:val="3"/>
            <w:tcBorders>
              <w:top w:val="single" w:sz="8" w:space="0" w:color="000000"/>
              <w:left w:val="single" w:sz="8" w:space="0" w:color="000000"/>
              <w:bottom w:val="single" w:sz="8" w:space="0" w:color="000000"/>
              <w:right w:val="single" w:sz="8" w:space="0" w:color="000000"/>
            </w:tcBorders>
            <w:vAlign w:val="bottom"/>
          </w:tcPr>
          <w:p w:rsidR="0041710A" w:rsidRDefault="0041710A">
            <w:bookmarkStart w:id="2" w:name="page7"/>
            <w:bookmarkEnd w:id="2"/>
            <w:r>
              <w:t>Permit to works related to</w:t>
            </w:r>
          </w:p>
          <w:p w:rsidR="0041710A" w:rsidRDefault="0041710A">
            <w:r>
              <w:t>construction, reconstruction and overhaul</w:t>
            </w:r>
          </w:p>
          <w:p w:rsidR="0041710A" w:rsidRDefault="0041710A"/>
        </w:tc>
        <w:tc>
          <w:tcPr>
            <w:tcW w:w="2693" w:type="dxa"/>
            <w:tcBorders>
              <w:top w:val="single" w:sz="8" w:space="0" w:color="000000"/>
              <w:left w:val="nil"/>
              <w:bottom w:val="single" w:sz="8" w:space="0" w:color="000000"/>
              <w:right w:val="single" w:sz="8" w:space="0" w:color="000000"/>
            </w:tcBorders>
            <w:vAlign w:val="bottom"/>
            <w:hideMark/>
          </w:tcPr>
          <w:p w:rsidR="0041710A" w:rsidRDefault="0041710A">
            <w:r>
              <w:t>Self-regulatory</w:t>
            </w:r>
          </w:p>
          <w:p w:rsidR="0041710A" w:rsidRDefault="0041710A">
            <w:r>
              <w:t xml:space="preserve">Organization </w:t>
            </w:r>
            <w:proofErr w:type="spellStart"/>
            <w:r>
              <w:t>Energostroy</w:t>
            </w:r>
            <w:proofErr w:type="spellEnd"/>
            <w:r>
              <w:t>, NP (non-for-profit</w:t>
            </w:r>
          </w:p>
          <w:p w:rsidR="0041710A" w:rsidRDefault="0041710A">
            <w:r>
              <w:t>partnership)</w:t>
            </w:r>
          </w:p>
        </w:tc>
        <w:tc>
          <w:tcPr>
            <w:tcW w:w="2126" w:type="dxa"/>
            <w:tcBorders>
              <w:top w:val="single" w:sz="8" w:space="0" w:color="000000"/>
              <w:left w:val="nil"/>
              <w:bottom w:val="single" w:sz="8" w:space="0" w:color="000000"/>
              <w:right w:val="single" w:sz="8" w:space="0" w:color="000000"/>
            </w:tcBorders>
            <w:vAlign w:val="bottom"/>
          </w:tcPr>
          <w:p w:rsidR="0041710A" w:rsidRDefault="0041710A">
            <w:r>
              <w:t>0212.03-2012-</w:t>
            </w:r>
          </w:p>
          <w:p w:rsidR="0041710A" w:rsidRDefault="0041710A">
            <w:r>
              <w:t>2309001660-S-060</w:t>
            </w:r>
          </w:p>
          <w:p w:rsidR="0041710A" w:rsidRDefault="0041710A"/>
          <w:p w:rsidR="0041710A" w:rsidRDefault="0041710A"/>
        </w:tc>
        <w:tc>
          <w:tcPr>
            <w:tcW w:w="2268" w:type="dxa"/>
            <w:tcBorders>
              <w:top w:val="single" w:sz="8" w:space="0" w:color="000000"/>
              <w:left w:val="nil"/>
              <w:bottom w:val="single" w:sz="8" w:space="0" w:color="000000"/>
              <w:right w:val="single" w:sz="8" w:space="0" w:color="000000"/>
            </w:tcBorders>
            <w:vAlign w:val="bottom"/>
          </w:tcPr>
          <w:p w:rsidR="0041710A" w:rsidRDefault="0041710A">
            <w:r>
              <w:t>December 16,</w:t>
            </w:r>
          </w:p>
          <w:p w:rsidR="0041710A" w:rsidRDefault="0041710A">
            <w:r>
              <w:t>2013, with no</w:t>
            </w:r>
          </w:p>
          <w:p w:rsidR="0041710A" w:rsidRDefault="0041710A">
            <w:r>
              <w:t>expiration date</w:t>
            </w:r>
          </w:p>
          <w:p w:rsidR="0041710A" w:rsidRDefault="0041710A"/>
        </w:tc>
      </w:tr>
      <w:tr w:rsidR="0041710A" w:rsidTr="0041710A">
        <w:trPr>
          <w:trHeight w:val="960"/>
        </w:trPr>
        <w:tc>
          <w:tcPr>
            <w:tcW w:w="3545" w:type="dxa"/>
            <w:gridSpan w:val="3"/>
            <w:tcBorders>
              <w:top w:val="single" w:sz="8" w:space="0" w:color="000000"/>
              <w:left w:val="single" w:sz="8" w:space="0" w:color="000000"/>
              <w:bottom w:val="single" w:sz="8" w:space="0" w:color="000000"/>
              <w:right w:val="single" w:sz="8" w:space="0" w:color="000000"/>
            </w:tcBorders>
            <w:vAlign w:val="bottom"/>
            <w:hideMark/>
          </w:tcPr>
          <w:p w:rsidR="0041710A" w:rsidRDefault="0041710A">
            <w:r>
              <w:t>Permit to works related to  preparation of design documentation for external networks of 35kV and their installation</w:t>
            </w:r>
          </w:p>
        </w:tc>
        <w:tc>
          <w:tcPr>
            <w:tcW w:w="2693" w:type="dxa"/>
            <w:tcBorders>
              <w:top w:val="single" w:sz="8" w:space="0" w:color="000000"/>
              <w:left w:val="nil"/>
              <w:bottom w:val="single" w:sz="8" w:space="0" w:color="000000"/>
              <w:right w:val="single" w:sz="8" w:space="0" w:color="000000"/>
            </w:tcBorders>
            <w:vAlign w:val="bottom"/>
            <w:hideMark/>
          </w:tcPr>
          <w:p w:rsidR="0041710A" w:rsidRDefault="0041710A">
            <w:r>
              <w:t xml:space="preserve">Self-regulatory organization </w:t>
            </w:r>
            <w:proofErr w:type="spellStart"/>
            <w:r>
              <w:t>Energostroy</w:t>
            </w:r>
            <w:proofErr w:type="spellEnd"/>
            <w:r>
              <w:t>, NP (non-for-profit</w:t>
            </w:r>
          </w:p>
          <w:p w:rsidR="0041710A" w:rsidRDefault="0041710A">
            <w:r>
              <w:t>partnership)</w:t>
            </w:r>
          </w:p>
        </w:tc>
        <w:tc>
          <w:tcPr>
            <w:tcW w:w="2126" w:type="dxa"/>
            <w:tcBorders>
              <w:top w:val="single" w:sz="8" w:space="0" w:color="000000"/>
              <w:left w:val="nil"/>
              <w:bottom w:val="single" w:sz="8" w:space="0" w:color="000000"/>
              <w:right w:val="single" w:sz="8" w:space="0" w:color="000000"/>
            </w:tcBorders>
            <w:vAlign w:val="bottom"/>
          </w:tcPr>
          <w:p w:rsidR="0041710A" w:rsidRDefault="0041710A">
            <w:r>
              <w:t>P-0263-01-2010-0274</w:t>
            </w:r>
          </w:p>
          <w:p w:rsidR="0041710A" w:rsidRDefault="0041710A"/>
        </w:tc>
        <w:tc>
          <w:tcPr>
            <w:tcW w:w="2268" w:type="dxa"/>
            <w:tcBorders>
              <w:top w:val="single" w:sz="8" w:space="0" w:color="000000"/>
              <w:left w:val="nil"/>
              <w:bottom w:val="single" w:sz="8" w:space="0" w:color="000000"/>
              <w:right w:val="single" w:sz="8" w:space="0" w:color="000000"/>
            </w:tcBorders>
            <w:vAlign w:val="bottom"/>
          </w:tcPr>
          <w:p w:rsidR="0041710A" w:rsidRDefault="0041710A">
            <w:r>
              <w:t>03.02.2014, with no expiration date</w:t>
            </w:r>
          </w:p>
          <w:p w:rsidR="0041710A" w:rsidRDefault="0041710A"/>
        </w:tc>
      </w:tr>
      <w:tr w:rsidR="0041710A" w:rsidTr="0041710A">
        <w:trPr>
          <w:trHeight w:val="1031"/>
        </w:trPr>
        <w:tc>
          <w:tcPr>
            <w:tcW w:w="3545" w:type="dxa"/>
            <w:gridSpan w:val="3"/>
            <w:tcBorders>
              <w:top w:val="single" w:sz="8" w:space="0" w:color="000000"/>
              <w:left w:val="single" w:sz="8" w:space="0" w:color="000000"/>
              <w:bottom w:val="single" w:sz="8" w:space="0" w:color="000000"/>
              <w:right w:val="single" w:sz="8" w:space="0" w:color="000000"/>
            </w:tcBorders>
            <w:vAlign w:val="bottom"/>
            <w:hideMark/>
          </w:tcPr>
          <w:p w:rsidR="0041710A" w:rsidRDefault="0041710A">
            <w:r>
              <w:t>For the right to use mineral resources (to extract fresh groundwater for utility and  drinking water supply and</w:t>
            </w:r>
          </w:p>
          <w:p w:rsidR="0041710A" w:rsidRDefault="0041710A">
            <w:r>
              <w:t xml:space="preserve">process water supply in the </w:t>
            </w:r>
            <w:proofErr w:type="spellStart"/>
            <w:r>
              <w:t>Tverskaya</w:t>
            </w:r>
            <w:proofErr w:type="spellEnd"/>
            <w:r>
              <w:t xml:space="preserve"> village)</w:t>
            </w:r>
          </w:p>
        </w:tc>
        <w:tc>
          <w:tcPr>
            <w:tcW w:w="2693" w:type="dxa"/>
            <w:tcBorders>
              <w:top w:val="single" w:sz="8" w:space="0" w:color="000000"/>
              <w:left w:val="nil"/>
              <w:bottom w:val="single" w:sz="8" w:space="0" w:color="000000"/>
              <w:right w:val="single" w:sz="8" w:space="0" w:color="000000"/>
            </w:tcBorders>
            <w:vAlign w:val="bottom"/>
          </w:tcPr>
          <w:p w:rsidR="0041710A" w:rsidRDefault="0041710A">
            <w:r>
              <w:t>The Russian Ministry</w:t>
            </w:r>
          </w:p>
          <w:p w:rsidR="0041710A" w:rsidRDefault="0041710A">
            <w:r>
              <w:t>of Natural Resources</w:t>
            </w:r>
          </w:p>
          <w:p w:rsidR="0041710A" w:rsidRDefault="0041710A"/>
          <w:p w:rsidR="0041710A" w:rsidRDefault="0041710A"/>
          <w:p w:rsidR="0041710A" w:rsidRDefault="0041710A"/>
        </w:tc>
        <w:tc>
          <w:tcPr>
            <w:tcW w:w="2126" w:type="dxa"/>
            <w:tcBorders>
              <w:top w:val="single" w:sz="8" w:space="0" w:color="000000"/>
              <w:left w:val="nil"/>
              <w:bottom w:val="single" w:sz="8" w:space="0" w:color="000000"/>
              <w:right w:val="single" w:sz="8" w:space="0" w:color="000000"/>
            </w:tcBorders>
            <w:vAlign w:val="bottom"/>
          </w:tcPr>
          <w:p w:rsidR="0041710A" w:rsidRDefault="0041710A">
            <w:r>
              <w:t>КРД (KRD)</w:t>
            </w:r>
          </w:p>
          <w:p w:rsidR="0041710A" w:rsidRDefault="0041710A">
            <w:r>
              <w:t>No. 03813 ВЭ</w:t>
            </w:r>
          </w:p>
          <w:p w:rsidR="0041710A" w:rsidRDefault="0041710A"/>
          <w:p w:rsidR="0041710A" w:rsidRDefault="0041710A"/>
          <w:p w:rsidR="0041710A" w:rsidRDefault="0041710A"/>
        </w:tc>
        <w:tc>
          <w:tcPr>
            <w:tcW w:w="2268" w:type="dxa"/>
            <w:tcBorders>
              <w:top w:val="single" w:sz="8" w:space="0" w:color="000000"/>
              <w:left w:val="nil"/>
              <w:bottom w:val="single" w:sz="8" w:space="0" w:color="000000"/>
              <w:right w:val="single" w:sz="8" w:space="0" w:color="000000"/>
            </w:tcBorders>
            <w:vAlign w:val="bottom"/>
          </w:tcPr>
          <w:p w:rsidR="0041710A" w:rsidRDefault="0041710A">
            <w:r>
              <w:t>17.12.2009 – 01.01.2015</w:t>
            </w:r>
          </w:p>
          <w:p w:rsidR="0041710A" w:rsidRDefault="0041710A"/>
          <w:p w:rsidR="0041710A" w:rsidRDefault="0041710A"/>
          <w:p w:rsidR="0041710A" w:rsidRDefault="0041710A"/>
        </w:tc>
      </w:tr>
      <w:tr w:rsidR="0041710A" w:rsidRPr="0041710A" w:rsidTr="0041710A">
        <w:trPr>
          <w:trHeight w:val="1392"/>
        </w:trPr>
        <w:tc>
          <w:tcPr>
            <w:tcW w:w="3545" w:type="dxa"/>
            <w:gridSpan w:val="3"/>
            <w:tcBorders>
              <w:top w:val="single" w:sz="8" w:space="0" w:color="000000"/>
              <w:left w:val="single" w:sz="8" w:space="0" w:color="000000"/>
              <w:bottom w:val="single" w:sz="8" w:space="0" w:color="000000"/>
              <w:right w:val="single" w:sz="8" w:space="0" w:color="000000"/>
            </w:tcBorders>
            <w:vAlign w:val="bottom"/>
          </w:tcPr>
          <w:p w:rsidR="0041710A" w:rsidRDefault="0041710A">
            <w:r>
              <w:t>To operate fire explosive production facilities</w:t>
            </w:r>
          </w:p>
          <w:p w:rsidR="0041710A" w:rsidRDefault="0041710A"/>
          <w:p w:rsidR="0041710A" w:rsidRDefault="0041710A"/>
          <w:p w:rsidR="0041710A" w:rsidRDefault="0041710A"/>
        </w:tc>
        <w:tc>
          <w:tcPr>
            <w:tcW w:w="2693" w:type="dxa"/>
            <w:tcBorders>
              <w:top w:val="single" w:sz="8" w:space="0" w:color="000000"/>
              <w:left w:val="nil"/>
              <w:bottom w:val="single" w:sz="8" w:space="0" w:color="000000"/>
              <w:right w:val="single" w:sz="8" w:space="0" w:color="000000"/>
            </w:tcBorders>
            <w:vAlign w:val="bottom"/>
            <w:hideMark/>
          </w:tcPr>
          <w:p w:rsidR="0041710A" w:rsidRDefault="0041710A">
            <w:r>
              <w:t>The Russian Federal</w:t>
            </w:r>
          </w:p>
          <w:p w:rsidR="0041710A" w:rsidRDefault="0041710A">
            <w:r>
              <w:t>Service for Environmental,</w:t>
            </w:r>
          </w:p>
          <w:p w:rsidR="0041710A" w:rsidRDefault="0041710A">
            <w:r>
              <w:t>Technological and</w:t>
            </w:r>
          </w:p>
          <w:p w:rsidR="0041710A" w:rsidRDefault="0041710A">
            <w:r>
              <w:t>Nuclear Supervision</w:t>
            </w:r>
          </w:p>
        </w:tc>
        <w:tc>
          <w:tcPr>
            <w:tcW w:w="2126" w:type="dxa"/>
            <w:tcBorders>
              <w:top w:val="single" w:sz="8" w:space="0" w:color="000000"/>
              <w:left w:val="nil"/>
              <w:bottom w:val="single" w:sz="8" w:space="0" w:color="000000"/>
              <w:right w:val="single" w:sz="8" w:space="0" w:color="000000"/>
            </w:tcBorders>
            <w:vAlign w:val="bottom"/>
          </w:tcPr>
          <w:p w:rsidR="0041710A" w:rsidRDefault="0041710A">
            <w:r>
              <w:t>BP-30-003995 series</w:t>
            </w:r>
          </w:p>
          <w:p w:rsidR="0041710A" w:rsidRDefault="0041710A">
            <w:r>
              <w:t>AB No. 087343</w:t>
            </w:r>
          </w:p>
          <w:p w:rsidR="0041710A" w:rsidRDefault="0041710A"/>
          <w:p w:rsidR="0041710A" w:rsidRDefault="0041710A"/>
        </w:tc>
        <w:tc>
          <w:tcPr>
            <w:tcW w:w="2268" w:type="dxa"/>
            <w:tcBorders>
              <w:top w:val="single" w:sz="8" w:space="0" w:color="000000"/>
              <w:left w:val="nil"/>
              <w:bottom w:val="single" w:sz="8" w:space="0" w:color="000000"/>
              <w:right w:val="single" w:sz="8" w:space="0" w:color="000000"/>
            </w:tcBorders>
            <w:vAlign w:val="bottom"/>
          </w:tcPr>
          <w:p w:rsidR="0041710A" w:rsidRDefault="0041710A">
            <w:r>
              <w:t>From November 11,</w:t>
            </w:r>
          </w:p>
          <w:p w:rsidR="0041710A" w:rsidRDefault="0041710A">
            <w:r>
              <w:t>2011, with no</w:t>
            </w:r>
          </w:p>
          <w:p w:rsidR="0041710A" w:rsidRDefault="0041710A">
            <w:r>
              <w:t>expiration date</w:t>
            </w:r>
          </w:p>
          <w:p w:rsidR="0041710A" w:rsidRDefault="0041710A"/>
          <w:p w:rsidR="0041710A" w:rsidRDefault="0041710A"/>
        </w:tc>
      </w:tr>
    </w:tbl>
    <w:p w:rsidR="0041710A" w:rsidRDefault="0041710A" w:rsidP="0041710A">
      <w:pPr>
        <w:spacing w:line="360" w:lineRule="auto"/>
      </w:pPr>
    </w:p>
    <w:p w:rsidR="0041710A" w:rsidRDefault="0041710A" w:rsidP="0041710A">
      <w:pPr>
        <w:overflowPunct w:val="0"/>
        <w:spacing w:line="360" w:lineRule="auto"/>
        <w:ind w:right="120"/>
        <w:rPr>
          <w:sz w:val="28"/>
          <w:szCs w:val="28"/>
        </w:rPr>
      </w:pPr>
      <w:r>
        <w:rPr>
          <w:sz w:val="28"/>
          <w:szCs w:val="28"/>
        </w:rPr>
        <w:t>The financial statements of Kubanenergo JSC include performance indicators of all the branches, representative offices and other subdivisions as stated below:</w:t>
      </w:r>
    </w:p>
    <w:p w:rsidR="0041710A" w:rsidRDefault="0041710A" w:rsidP="0041710A">
      <w:pPr>
        <w:spacing w:line="360" w:lineRule="auto"/>
      </w:pPr>
    </w:p>
    <w:p w:rsidR="0041710A" w:rsidRDefault="0041710A" w:rsidP="0041710A">
      <w:pPr>
        <w:spacing w:line="360" w:lineRule="auto"/>
        <w:rPr>
          <w:sz w:val="28"/>
          <w:szCs w:val="28"/>
        </w:rPr>
      </w:pPr>
      <w:r>
        <w:rPr>
          <w:sz w:val="28"/>
          <w:szCs w:val="28"/>
        </w:rPr>
        <w:t xml:space="preserve">Table 2 – </w:t>
      </w:r>
      <w:r>
        <w:rPr>
          <w:b/>
          <w:sz w:val="28"/>
          <w:szCs w:val="28"/>
        </w:rPr>
        <w:t>Kubanenergo JSC branches</w:t>
      </w:r>
    </w:p>
    <w:tbl>
      <w:tblPr>
        <w:tblW w:w="10350" w:type="dxa"/>
        <w:tblInd w:w="-114" w:type="dxa"/>
        <w:tblLayout w:type="fixed"/>
        <w:tblCellMar>
          <w:left w:w="28" w:type="dxa"/>
          <w:right w:w="28" w:type="dxa"/>
        </w:tblCellMar>
        <w:tblLook w:val="04A0" w:firstRow="1" w:lastRow="0" w:firstColumn="1" w:lastColumn="0" w:noHBand="0" w:noVBand="1"/>
      </w:tblPr>
      <w:tblGrid>
        <w:gridCol w:w="568"/>
        <w:gridCol w:w="4394"/>
        <w:gridCol w:w="5388"/>
      </w:tblGrid>
      <w:tr w:rsidR="0041710A" w:rsidTr="0041710A">
        <w:trPr>
          <w:trHeight w:val="283"/>
        </w:trPr>
        <w:tc>
          <w:tcPr>
            <w:tcW w:w="568"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b/>
                <w:bCs/>
              </w:rPr>
            </w:pPr>
            <w:r>
              <w:rPr>
                <w:b/>
                <w:bCs/>
              </w:rPr>
              <w:t>#</w:t>
            </w:r>
          </w:p>
        </w:tc>
        <w:tc>
          <w:tcPr>
            <w:tcW w:w="4394" w:type="dxa"/>
            <w:tcBorders>
              <w:top w:val="single" w:sz="8" w:space="0" w:color="000000"/>
              <w:left w:val="nil"/>
              <w:bottom w:val="single" w:sz="8" w:space="0" w:color="000000"/>
              <w:right w:val="single" w:sz="8" w:space="0" w:color="000000"/>
            </w:tcBorders>
            <w:vAlign w:val="bottom"/>
            <w:hideMark/>
          </w:tcPr>
          <w:p w:rsidR="0041710A" w:rsidRDefault="0041710A">
            <w:pPr>
              <w:rPr>
                <w:b/>
                <w:bCs/>
              </w:rPr>
            </w:pPr>
            <w:r>
              <w:rPr>
                <w:b/>
                <w:bCs/>
              </w:rPr>
              <w:t>Name</w:t>
            </w:r>
          </w:p>
        </w:tc>
        <w:tc>
          <w:tcPr>
            <w:tcW w:w="5387" w:type="dxa"/>
            <w:tcBorders>
              <w:top w:val="single" w:sz="8" w:space="0" w:color="000000"/>
              <w:left w:val="nil"/>
              <w:bottom w:val="single" w:sz="8" w:space="0" w:color="000000"/>
              <w:right w:val="single" w:sz="8" w:space="0" w:color="000000"/>
            </w:tcBorders>
            <w:vAlign w:val="bottom"/>
            <w:hideMark/>
          </w:tcPr>
          <w:p w:rsidR="0041710A" w:rsidRDefault="0041710A">
            <w:r>
              <w:rPr>
                <w:b/>
                <w:bCs/>
              </w:rPr>
              <w:t>Location</w:t>
            </w:r>
          </w:p>
        </w:tc>
      </w:tr>
      <w:tr w:rsidR="0041710A" w:rsidTr="0041710A">
        <w:trPr>
          <w:trHeight w:val="539"/>
        </w:trPr>
        <w:tc>
          <w:tcPr>
            <w:tcW w:w="568" w:type="dxa"/>
            <w:tcBorders>
              <w:top w:val="nil"/>
              <w:left w:val="single" w:sz="8" w:space="0" w:color="000000"/>
              <w:bottom w:val="nil"/>
              <w:right w:val="single" w:sz="8" w:space="0" w:color="000000"/>
            </w:tcBorders>
            <w:vAlign w:val="bottom"/>
            <w:hideMark/>
          </w:tcPr>
          <w:p w:rsidR="0041710A" w:rsidRDefault="0041710A">
            <w:pPr>
              <w:rPr>
                <w:sz w:val="22"/>
                <w:szCs w:val="22"/>
              </w:rPr>
            </w:pPr>
            <w:r>
              <w:rPr>
                <w:sz w:val="22"/>
                <w:szCs w:val="22"/>
              </w:rPr>
              <w:t>1</w:t>
            </w:r>
          </w:p>
        </w:tc>
        <w:tc>
          <w:tcPr>
            <w:tcW w:w="4394" w:type="dxa"/>
            <w:tcBorders>
              <w:top w:val="nil"/>
              <w:left w:val="nil"/>
              <w:bottom w:val="nil"/>
              <w:right w:val="single" w:sz="8" w:space="0" w:color="000000"/>
            </w:tcBorders>
            <w:vAlign w:val="bottom"/>
            <w:hideMark/>
          </w:tcPr>
          <w:p w:rsidR="0041710A" w:rsidRDefault="0041710A">
            <w:proofErr w:type="spellStart"/>
            <w:r>
              <w:t>Krasnodarskiye</w:t>
            </w:r>
            <w:proofErr w:type="spellEnd"/>
            <w:r>
              <w:t xml:space="preserve"> </w:t>
            </w:r>
            <w:proofErr w:type="spellStart"/>
            <w:r>
              <w:t>Elektricheskiye</w:t>
            </w:r>
            <w:proofErr w:type="spellEnd"/>
            <w:r>
              <w:t xml:space="preserve"> </w:t>
            </w:r>
            <w:proofErr w:type="spellStart"/>
            <w:r>
              <w:t>Seti</w:t>
            </w:r>
            <w:proofErr w:type="spellEnd"/>
          </w:p>
          <w:p w:rsidR="0041710A" w:rsidRDefault="0041710A">
            <w:r>
              <w:t>(Krasnodar Electric Grids)</w:t>
            </w:r>
          </w:p>
        </w:tc>
        <w:tc>
          <w:tcPr>
            <w:tcW w:w="5387" w:type="dxa"/>
            <w:tcBorders>
              <w:top w:val="nil"/>
              <w:left w:val="nil"/>
              <w:bottom w:val="nil"/>
              <w:right w:val="single" w:sz="8" w:space="0" w:color="000000"/>
            </w:tcBorders>
            <w:vAlign w:val="bottom"/>
          </w:tcPr>
          <w:p w:rsidR="0041710A" w:rsidRDefault="0041710A">
            <w:r>
              <w:t xml:space="preserve">131 </w:t>
            </w:r>
            <w:proofErr w:type="spellStart"/>
            <w:r>
              <w:t>Pashkovskaya</w:t>
            </w:r>
            <w:proofErr w:type="spellEnd"/>
            <w:r>
              <w:t xml:space="preserve"> str., Krasnodar 350000</w:t>
            </w:r>
          </w:p>
          <w:p w:rsidR="0041710A" w:rsidRDefault="0041710A"/>
        </w:tc>
      </w:tr>
      <w:tr w:rsidR="0041710A" w:rsidTr="0041710A">
        <w:trPr>
          <w:trHeight w:val="542"/>
        </w:trPr>
        <w:tc>
          <w:tcPr>
            <w:tcW w:w="568"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2</w:t>
            </w:r>
          </w:p>
        </w:tc>
        <w:tc>
          <w:tcPr>
            <w:tcW w:w="4394" w:type="dxa"/>
            <w:tcBorders>
              <w:top w:val="single" w:sz="8" w:space="0" w:color="000000"/>
              <w:left w:val="nil"/>
              <w:bottom w:val="single" w:sz="8" w:space="0" w:color="000000"/>
              <w:right w:val="single" w:sz="8" w:space="0" w:color="000000"/>
            </w:tcBorders>
            <w:vAlign w:val="bottom"/>
            <w:hideMark/>
          </w:tcPr>
          <w:p w:rsidR="0041710A" w:rsidRDefault="0041710A">
            <w:proofErr w:type="spellStart"/>
            <w:r>
              <w:t>Sochinskiye</w:t>
            </w:r>
            <w:proofErr w:type="spellEnd"/>
            <w:r>
              <w:t xml:space="preserve"> </w:t>
            </w:r>
            <w:proofErr w:type="spellStart"/>
            <w:r>
              <w:t>Elektricheskiye</w:t>
            </w:r>
            <w:proofErr w:type="spellEnd"/>
            <w:r>
              <w:t xml:space="preserve"> </w:t>
            </w:r>
            <w:proofErr w:type="spellStart"/>
            <w:r>
              <w:t>Seti</w:t>
            </w:r>
            <w:proofErr w:type="spellEnd"/>
          </w:p>
          <w:p w:rsidR="0041710A" w:rsidRDefault="0041710A">
            <w:r>
              <w:t>(Sochi Electric Grids)</w:t>
            </w:r>
          </w:p>
        </w:tc>
        <w:tc>
          <w:tcPr>
            <w:tcW w:w="5387" w:type="dxa"/>
            <w:tcBorders>
              <w:top w:val="single" w:sz="8" w:space="0" w:color="000000"/>
              <w:left w:val="nil"/>
              <w:bottom w:val="single" w:sz="8" w:space="0" w:color="000000"/>
              <w:right w:val="single" w:sz="8" w:space="0" w:color="000000"/>
            </w:tcBorders>
            <w:vAlign w:val="bottom"/>
          </w:tcPr>
          <w:p w:rsidR="0041710A" w:rsidRDefault="0041710A">
            <w:r>
              <w:t xml:space="preserve">42 </w:t>
            </w:r>
            <w:proofErr w:type="spellStart"/>
            <w:r>
              <w:t>Konstitutsii</w:t>
            </w:r>
            <w:proofErr w:type="spellEnd"/>
            <w:r>
              <w:t xml:space="preserve"> str., Sochi 354000</w:t>
            </w:r>
          </w:p>
          <w:p w:rsidR="0041710A" w:rsidRDefault="0041710A"/>
        </w:tc>
      </w:tr>
      <w:tr w:rsidR="0041710A" w:rsidTr="0041710A">
        <w:trPr>
          <w:trHeight w:val="542"/>
        </w:trPr>
        <w:tc>
          <w:tcPr>
            <w:tcW w:w="568"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3</w:t>
            </w:r>
          </w:p>
        </w:tc>
        <w:tc>
          <w:tcPr>
            <w:tcW w:w="4394" w:type="dxa"/>
            <w:tcBorders>
              <w:top w:val="single" w:sz="8" w:space="0" w:color="000000"/>
              <w:left w:val="nil"/>
              <w:bottom w:val="single" w:sz="8" w:space="0" w:color="000000"/>
              <w:right w:val="single" w:sz="8" w:space="0" w:color="000000"/>
            </w:tcBorders>
            <w:vAlign w:val="bottom"/>
            <w:hideMark/>
          </w:tcPr>
          <w:p w:rsidR="0041710A" w:rsidRDefault="0041710A">
            <w:proofErr w:type="spellStart"/>
            <w:r>
              <w:t>Armavirskiye</w:t>
            </w:r>
            <w:proofErr w:type="spellEnd"/>
            <w:r>
              <w:t xml:space="preserve"> </w:t>
            </w:r>
            <w:proofErr w:type="spellStart"/>
            <w:r>
              <w:t>Elektricheskiye</w:t>
            </w:r>
            <w:proofErr w:type="spellEnd"/>
            <w:r>
              <w:t xml:space="preserve"> </w:t>
            </w:r>
            <w:proofErr w:type="spellStart"/>
            <w:r>
              <w:t>Seti</w:t>
            </w:r>
            <w:proofErr w:type="spellEnd"/>
          </w:p>
          <w:p w:rsidR="0041710A" w:rsidRDefault="0041710A">
            <w:r>
              <w:t>(</w:t>
            </w:r>
            <w:proofErr w:type="spellStart"/>
            <w:r>
              <w:t>Armavir</w:t>
            </w:r>
            <w:proofErr w:type="spellEnd"/>
            <w:r>
              <w:t xml:space="preserve"> Electric Grids)</w:t>
            </w:r>
          </w:p>
        </w:tc>
        <w:tc>
          <w:tcPr>
            <w:tcW w:w="5387" w:type="dxa"/>
            <w:tcBorders>
              <w:top w:val="single" w:sz="8" w:space="0" w:color="000000"/>
              <w:left w:val="nil"/>
              <w:bottom w:val="single" w:sz="8" w:space="0" w:color="000000"/>
              <w:right w:val="single" w:sz="8" w:space="0" w:color="000000"/>
            </w:tcBorders>
            <w:vAlign w:val="bottom"/>
          </w:tcPr>
          <w:p w:rsidR="0041710A" w:rsidRDefault="0041710A">
            <w:r>
              <w:t xml:space="preserve">54 </w:t>
            </w:r>
            <w:proofErr w:type="spellStart"/>
            <w:r>
              <w:t>Vorovskogo</w:t>
            </w:r>
            <w:proofErr w:type="spellEnd"/>
            <w:r>
              <w:t xml:space="preserve"> str., </w:t>
            </w:r>
            <w:proofErr w:type="spellStart"/>
            <w:r>
              <w:t>Armavir</w:t>
            </w:r>
            <w:proofErr w:type="spellEnd"/>
            <w:r>
              <w:t xml:space="preserve"> 352900</w:t>
            </w:r>
          </w:p>
          <w:p w:rsidR="0041710A" w:rsidRDefault="0041710A"/>
        </w:tc>
      </w:tr>
      <w:tr w:rsidR="0041710A" w:rsidTr="0041710A">
        <w:trPr>
          <w:trHeight w:val="562"/>
        </w:trPr>
        <w:tc>
          <w:tcPr>
            <w:tcW w:w="568"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lastRenderedPageBreak/>
              <w:t>4</w:t>
            </w:r>
          </w:p>
        </w:tc>
        <w:tc>
          <w:tcPr>
            <w:tcW w:w="4394" w:type="dxa"/>
            <w:tcBorders>
              <w:top w:val="single" w:sz="8" w:space="0" w:color="000000"/>
              <w:left w:val="nil"/>
              <w:bottom w:val="single" w:sz="8" w:space="0" w:color="000000"/>
              <w:right w:val="single" w:sz="8" w:space="0" w:color="000000"/>
            </w:tcBorders>
            <w:vAlign w:val="bottom"/>
            <w:hideMark/>
          </w:tcPr>
          <w:p w:rsidR="0041710A" w:rsidRDefault="0041710A">
            <w:proofErr w:type="spellStart"/>
            <w:r>
              <w:t>Adygeyskiye</w:t>
            </w:r>
            <w:proofErr w:type="spellEnd"/>
            <w:r>
              <w:t xml:space="preserve"> </w:t>
            </w:r>
            <w:proofErr w:type="spellStart"/>
            <w:r>
              <w:t>Elektricheskiye</w:t>
            </w:r>
            <w:proofErr w:type="spellEnd"/>
            <w:r>
              <w:t xml:space="preserve"> </w:t>
            </w:r>
            <w:proofErr w:type="spellStart"/>
            <w:r>
              <w:t>Seti</w:t>
            </w:r>
            <w:proofErr w:type="spellEnd"/>
          </w:p>
          <w:p w:rsidR="0041710A" w:rsidRDefault="0041710A">
            <w:r>
              <w:t>(</w:t>
            </w:r>
            <w:proofErr w:type="spellStart"/>
            <w:r>
              <w:t>Adygeya</w:t>
            </w:r>
            <w:proofErr w:type="spellEnd"/>
            <w:r>
              <w:t xml:space="preserve"> Electric Grids)</w:t>
            </w:r>
          </w:p>
        </w:tc>
        <w:tc>
          <w:tcPr>
            <w:tcW w:w="5387" w:type="dxa"/>
            <w:tcBorders>
              <w:top w:val="single" w:sz="8" w:space="0" w:color="000000"/>
              <w:left w:val="nil"/>
              <w:bottom w:val="single" w:sz="8" w:space="0" w:color="000000"/>
              <w:right w:val="single" w:sz="8" w:space="0" w:color="000000"/>
            </w:tcBorders>
            <w:vAlign w:val="bottom"/>
          </w:tcPr>
          <w:p w:rsidR="0041710A" w:rsidRDefault="0041710A">
            <w:r>
              <w:t xml:space="preserve">358 </w:t>
            </w:r>
            <w:proofErr w:type="spellStart"/>
            <w:r>
              <w:t>Shovgenova</w:t>
            </w:r>
            <w:proofErr w:type="spellEnd"/>
            <w:r>
              <w:t xml:space="preserve"> str., </w:t>
            </w:r>
            <w:proofErr w:type="spellStart"/>
            <w:r>
              <w:t>Maykop</w:t>
            </w:r>
            <w:proofErr w:type="spellEnd"/>
            <w:r>
              <w:t xml:space="preserve"> 385000</w:t>
            </w:r>
          </w:p>
          <w:p w:rsidR="0041710A" w:rsidRDefault="0041710A"/>
        </w:tc>
      </w:tr>
      <w:tr w:rsidR="0041710A" w:rsidTr="0041710A">
        <w:trPr>
          <w:trHeight w:val="565"/>
        </w:trPr>
        <w:tc>
          <w:tcPr>
            <w:tcW w:w="568"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5</w:t>
            </w:r>
          </w:p>
        </w:tc>
        <w:tc>
          <w:tcPr>
            <w:tcW w:w="4394" w:type="dxa"/>
            <w:tcBorders>
              <w:top w:val="single" w:sz="8" w:space="0" w:color="000000"/>
              <w:left w:val="nil"/>
              <w:bottom w:val="single" w:sz="8" w:space="0" w:color="000000"/>
              <w:right w:val="single" w:sz="8" w:space="0" w:color="000000"/>
            </w:tcBorders>
            <w:vAlign w:val="bottom"/>
            <w:hideMark/>
          </w:tcPr>
          <w:p w:rsidR="0041710A" w:rsidRDefault="0041710A">
            <w:proofErr w:type="spellStart"/>
            <w:r>
              <w:t>Timashevskiye</w:t>
            </w:r>
            <w:proofErr w:type="spellEnd"/>
            <w:r>
              <w:t xml:space="preserve"> </w:t>
            </w:r>
            <w:proofErr w:type="spellStart"/>
            <w:r>
              <w:t>Elektricheskiye</w:t>
            </w:r>
            <w:proofErr w:type="spellEnd"/>
            <w:r>
              <w:t xml:space="preserve"> </w:t>
            </w:r>
            <w:proofErr w:type="spellStart"/>
            <w:r>
              <w:t>Seti</w:t>
            </w:r>
            <w:proofErr w:type="spellEnd"/>
          </w:p>
          <w:p w:rsidR="0041710A" w:rsidRDefault="0041710A">
            <w:r>
              <w:t>(</w:t>
            </w:r>
            <w:proofErr w:type="spellStart"/>
            <w:r>
              <w:t>Timashevsk</w:t>
            </w:r>
            <w:proofErr w:type="spellEnd"/>
            <w:r>
              <w:t xml:space="preserve"> Electric Grids)</w:t>
            </w:r>
          </w:p>
        </w:tc>
        <w:tc>
          <w:tcPr>
            <w:tcW w:w="5387" w:type="dxa"/>
            <w:tcBorders>
              <w:top w:val="single" w:sz="8" w:space="0" w:color="000000"/>
              <w:left w:val="nil"/>
              <w:bottom w:val="single" w:sz="8" w:space="0" w:color="000000"/>
              <w:right w:val="single" w:sz="8" w:space="0" w:color="000000"/>
            </w:tcBorders>
            <w:vAlign w:val="bottom"/>
          </w:tcPr>
          <w:p w:rsidR="0041710A" w:rsidRDefault="0041710A">
            <w:r>
              <w:t xml:space="preserve">176 </w:t>
            </w:r>
            <w:proofErr w:type="spellStart"/>
            <w:r>
              <w:t>Lenina</w:t>
            </w:r>
            <w:proofErr w:type="spellEnd"/>
            <w:r>
              <w:t xml:space="preserve"> str., </w:t>
            </w:r>
            <w:proofErr w:type="spellStart"/>
            <w:r>
              <w:t>Timashevsk</w:t>
            </w:r>
            <w:proofErr w:type="spellEnd"/>
            <w:r>
              <w:t xml:space="preserve"> 353760</w:t>
            </w:r>
          </w:p>
          <w:p w:rsidR="0041710A" w:rsidRDefault="0041710A"/>
        </w:tc>
      </w:tr>
      <w:tr w:rsidR="0041710A" w:rsidTr="0041710A">
        <w:trPr>
          <w:trHeight w:val="562"/>
        </w:trPr>
        <w:tc>
          <w:tcPr>
            <w:tcW w:w="568"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6</w:t>
            </w:r>
          </w:p>
        </w:tc>
        <w:tc>
          <w:tcPr>
            <w:tcW w:w="4394" w:type="dxa"/>
            <w:tcBorders>
              <w:top w:val="single" w:sz="8" w:space="0" w:color="000000"/>
              <w:left w:val="nil"/>
              <w:bottom w:val="single" w:sz="8" w:space="0" w:color="000000"/>
              <w:right w:val="single" w:sz="8" w:space="0" w:color="000000"/>
            </w:tcBorders>
            <w:vAlign w:val="bottom"/>
            <w:hideMark/>
          </w:tcPr>
          <w:p w:rsidR="0041710A" w:rsidRDefault="0041710A">
            <w:proofErr w:type="spellStart"/>
            <w:r>
              <w:t>Tikhoretskiye</w:t>
            </w:r>
            <w:proofErr w:type="spellEnd"/>
            <w:r>
              <w:t xml:space="preserve"> </w:t>
            </w:r>
            <w:proofErr w:type="spellStart"/>
            <w:r>
              <w:t>Elektricheskiye</w:t>
            </w:r>
            <w:proofErr w:type="spellEnd"/>
            <w:r>
              <w:t xml:space="preserve"> </w:t>
            </w:r>
            <w:proofErr w:type="spellStart"/>
            <w:r>
              <w:t>Seti</w:t>
            </w:r>
            <w:proofErr w:type="spellEnd"/>
          </w:p>
          <w:p w:rsidR="0041710A" w:rsidRDefault="0041710A">
            <w:r>
              <w:t>(</w:t>
            </w:r>
            <w:proofErr w:type="spellStart"/>
            <w:r>
              <w:t>Tikhoretsk</w:t>
            </w:r>
            <w:proofErr w:type="spellEnd"/>
            <w:r>
              <w:t xml:space="preserve"> Electric Grids)</w:t>
            </w:r>
          </w:p>
        </w:tc>
        <w:tc>
          <w:tcPr>
            <w:tcW w:w="5387" w:type="dxa"/>
            <w:tcBorders>
              <w:top w:val="single" w:sz="8" w:space="0" w:color="000000"/>
              <w:left w:val="nil"/>
              <w:bottom w:val="single" w:sz="8" w:space="0" w:color="000000"/>
              <w:right w:val="single" w:sz="8" w:space="0" w:color="000000"/>
            </w:tcBorders>
            <w:vAlign w:val="bottom"/>
          </w:tcPr>
          <w:p w:rsidR="0041710A" w:rsidRDefault="0041710A">
            <w:r>
              <w:t xml:space="preserve">62 </w:t>
            </w:r>
            <w:proofErr w:type="spellStart"/>
            <w:r>
              <w:t>Dzerzhinskogo</w:t>
            </w:r>
            <w:proofErr w:type="spellEnd"/>
            <w:r>
              <w:t xml:space="preserve"> str., </w:t>
            </w:r>
            <w:proofErr w:type="spellStart"/>
            <w:r>
              <w:t>Tikhoretsk</w:t>
            </w:r>
            <w:proofErr w:type="spellEnd"/>
            <w:r>
              <w:t xml:space="preserve"> 352100</w:t>
            </w:r>
          </w:p>
          <w:p w:rsidR="0041710A" w:rsidRDefault="0041710A"/>
        </w:tc>
      </w:tr>
      <w:tr w:rsidR="0041710A" w:rsidRPr="0041710A" w:rsidTr="0041710A">
        <w:trPr>
          <w:trHeight w:val="562"/>
        </w:trPr>
        <w:tc>
          <w:tcPr>
            <w:tcW w:w="568"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7</w:t>
            </w:r>
          </w:p>
        </w:tc>
        <w:tc>
          <w:tcPr>
            <w:tcW w:w="4394" w:type="dxa"/>
            <w:tcBorders>
              <w:top w:val="single" w:sz="8" w:space="0" w:color="000000"/>
              <w:left w:val="nil"/>
              <w:bottom w:val="single" w:sz="8" w:space="0" w:color="000000"/>
              <w:right w:val="single" w:sz="8" w:space="0" w:color="000000"/>
            </w:tcBorders>
            <w:vAlign w:val="bottom"/>
            <w:hideMark/>
          </w:tcPr>
          <w:p w:rsidR="0041710A" w:rsidRDefault="0041710A">
            <w:proofErr w:type="spellStart"/>
            <w:r>
              <w:t>Leningradskiye</w:t>
            </w:r>
            <w:proofErr w:type="spellEnd"/>
            <w:r>
              <w:t xml:space="preserve"> </w:t>
            </w:r>
            <w:proofErr w:type="spellStart"/>
            <w:r>
              <w:t>Elektricheskiye</w:t>
            </w:r>
            <w:proofErr w:type="spellEnd"/>
            <w:r>
              <w:t xml:space="preserve"> </w:t>
            </w:r>
            <w:proofErr w:type="spellStart"/>
            <w:r>
              <w:t>Seti</w:t>
            </w:r>
            <w:proofErr w:type="spellEnd"/>
            <w:r>
              <w:t xml:space="preserve"> (</w:t>
            </w:r>
            <w:proofErr w:type="spellStart"/>
            <w:r>
              <w:t>Leningradskaya</w:t>
            </w:r>
            <w:proofErr w:type="spellEnd"/>
            <w:r>
              <w:t xml:space="preserve"> Electric Grids)</w:t>
            </w:r>
          </w:p>
        </w:tc>
        <w:tc>
          <w:tcPr>
            <w:tcW w:w="5387" w:type="dxa"/>
            <w:tcBorders>
              <w:top w:val="single" w:sz="8" w:space="0" w:color="000000"/>
              <w:left w:val="nil"/>
              <w:bottom w:val="single" w:sz="8" w:space="0" w:color="000000"/>
              <w:right w:val="single" w:sz="8" w:space="0" w:color="000000"/>
            </w:tcBorders>
            <w:vAlign w:val="bottom"/>
          </w:tcPr>
          <w:p w:rsidR="0041710A" w:rsidRDefault="0041710A">
            <w:r>
              <w:t xml:space="preserve">6 302-y </w:t>
            </w:r>
            <w:proofErr w:type="spellStart"/>
            <w:r>
              <w:t>Divizii</w:t>
            </w:r>
            <w:proofErr w:type="spellEnd"/>
            <w:r>
              <w:t xml:space="preserve"> str., </w:t>
            </w:r>
            <w:proofErr w:type="spellStart"/>
            <w:r>
              <w:t>Leningradskaya</w:t>
            </w:r>
            <w:proofErr w:type="spellEnd"/>
            <w:r>
              <w:t xml:space="preserve"> village 353740</w:t>
            </w:r>
          </w:p>
          <w:p w:rsidR="0041710A" w:rsidRDefault="0041710A"/>
        </w:tc>
      </w:tr>
      <w:tr w:rsidR="0041710A" w:rsidRPr="0041710A" w:rsidTr="0041710A">
        <w:trPr>
          <w:trHeight w:val="562"/>
        </w:trPr>
        <w:tc>
          <w:tcPr>
            <w:tcW w:w="568"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8</w:t>
            </w:r>
          </w:p>
        </w:tc>
        <w:tc>
          <w:tcPr>
            <w:tcW w:w="4394" w:type="dxa"/>
            <w:tcBorders>
              <w:top w:val="single" w:sz="8" w:space="0" w:color="000000"/>
              <w:left w:val="nil"/>
              <w:bottom w:val="single" w:sz="8" w:space="0" w:color="000000"/>
              <w:right w:val="single" w:sz="8" w:space="0" w:color="000000"/>
            </w:tcBorders>
            <w:vAlign w:val="bottom"/>
            <w:hideMark/>
          </w:tcPr>
          <w:p w:rsidR="0041710A" w:rsidRDefault="0041710A">
            <w:proofErr w:type="spellStart"/>
            <w:r>
              <w:t>Slavyanskiye</w:t>
            </w:r>
            <w:proofErr w:type="spellEnd"/>
            <w:r>
              <w:t xml:space="preserve"> </w:t>
            </w:r>
            <w:proofErr w:type="spellStart"/>
            <w:r>
              <w:t>Elektricheskiye</w:t>
            </w:r>
            <w:proofErr w:type="spellEnd"/>
            <w:r>
              <w:t xml:space="preserve"> </w:t>
            </w:r>
            <w:proofErr w:type="spellStart"/>
            <w:r>
              <w:t>Seti</w:t>
            </w:r>
            <w:proofErr w:type="spellEnd"/>
          </w:p>
          <w:p w:rsidR="0041710A" w:rsidRDefault="0041710A">
            <w:r>
              <w:t>(Slavyansk Electric Grids)</w:t>
            </w:r>
          </w:p>
        </w:tc>
        <w:tc>
          <w:tcPr>
            <w:tcW w:w="5387" w:type="dxa"/>
            <w:tcBorders>
              <w:top w:val="single" w:sz="8" w:space="0" w:color="000000"/>
              <w:left w:val="nil"/>
              <w:bottom w:val="single" w:sz="8" w:space="0" w:color="000000"/>
              <w:right w:val="single" w:sz="8" w:space="0" w:color="000000"/>
            </w:tcBorders>
            <w:vAlign w:val="bottom"/>
          </w:tcPr>
          <w:p w:rsidR="0041710A" w:rsidRDefault="0041710A">
            <w:r>
              <w:t xml:space="preserve">49 </w:t>
            </w:r>
            <w:proofErr w:type="spellStart"/>
            <w:r>
              <w:t>Stroiteley</w:t>
            </w:r>
            <w:proofErr w:type="spellEnd"/>
            <w:r>
              <w:t xml:space="preserve"> str., Slavyansk-</w:t>
            </w:r>
            <w:proofErr w:type="spellStart"/>
            <w:r>
              <w:t>na</w:t>
            </w:r>
            <w:proofErr w:type="spellEnd"/>
            <w:r>
              <w:t>-</w:t>
            </w:r>
            <w:proofErr w:type="spellStart"/>
            <w:r>
              <w:t>Kubani</w:t>
            </w:r>
            <w:proofErr w:type="spellEnd"/>
            <w:r>
              <w:t xml:space="preserve"> 353840</w:t>
            </w:r>
          </w:p>
          <w:p w:rsidR="0041710A" w:rsidRDefault="0041710A"/>
        </w:tc>
      </w:tr>
      <w:tr w:rsidR="0041710A" w:rsidTr="0041710A">
        <w:trPr>
          <w:trHeight w:val="562"/>
        </w:trPr>
        <w:tc>
          <w:tcPr>
            <w:tcW w:w="568"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9</w:t>
            </w:r>
          </w:p>
        </w:tc>
        <w:tc>
          <w:tcPr>
            <w:tcW w:w="4394" w:type="dxa"/>
            <w:tcBorders>
              <w:top w:val="single" w:sz="8" w:space="0" w:color="000000"/>
              <w:left w:val="nil"/>
              <w:bottom w:val="single" w:sz="8" w:space="0" w:color="000000"/>
              <w:right w:val="single" w:sz="8" w:space="0" w:color="000000"/>
            </w:tcBorders>
            <w:vAlign w:val="bottom"/>
            <w:hideMark/>
          </w:tcPr>
          <w:p w:rsidR="0041710A" w:rsidRDefault="0041710A">
            <w:r>
              <w:t>Yugo-</w:t>
            </w:r>
            <w:proofErr w:type="spellStart"/>
            <w:r>
              <w:t>Zapadnye</w:t>
            </w:r>
            <w:proofErr w:type="spellEnd"/>
            <w:r>
              <w:t xml:space="preserve"> </w:t>
            </w:r>
            <w:proofErr w:type="spellStart"/>
            <w:r>
              <w:t>Elektricheskiye</w:t>
            </w:r>
            <w:proofErr w:type="spellEnd"/>
            <w:r>
              <w:t xml:space="preserve"> </w:t>
            </w:r>
            <w:proofErr w:type="spellStart"/>
            <w:r>
              <w:t>Seti</w:t>
            </w:r>
            <w:proofErr w:type="spellEnd"/>
          </w:p>
          <w:p w:rsidR="0041710A" w:rsidRDefault="0041710A">
            <w:r>
              <w:t>(South-West Electric Grids)</w:t>
            </w:r>
          </w:p>
        </w:tc>
        <w:tc>
          <w:tcPr>
            <w:tcW w:w="5387" w:type="dxa"/>
            <w:tcBorders>
              <w:top w:val="single" w:sz="8" w:space="0" w:color="000000"/>
              <w:left w:val="nil"/>
              <w:bottom w:val="single" w:sz="8" w:space="0" w:color="000000"/>
              <w:right w:val="single" w:sz="8" w:space="0" w:color="000000"/>
            </w:tcBorders>
            <w:vAlign w:val="bottom"/>
          </w:tcPr>
          <w:p w:rsidR="0041710A" w:rsidRDefault="0041710A">
            <w:r>
              <w:t xml:space="preserve">1 </w:t>
            </w:r>
            <w:proofErr w:type="spellStart"/>
            <w:r>
              <w:t>Vostochny</w:t>
            </w:r>
            <w:proofErr w:type="spellEnd"/>
            <w:r>
              <w:t xml:space="preserve"> </w:t>
            </w:r>
            <w:proofErr w:type="spellStart"/>
            <w:r>
              <w:t>Mol</w:t>
            </w:r>
            <w:proofErr w:type="spellEnd"/>
            <w:r>
              <w:t>, Novorossiysk 353902</w:t>
            </w:r>
          </w:p>
          <w:p w:rsidR="0041710A" w:rsidRDefault="0041710A"/>
        </w:tc>
      </w:tr>
      <w:tr w:rsidR="0041710A" w:rsidTr="0041710A">
        <w:trPr>
          <w:trHeight w:val="562"/>
        </w:trPr>
        <w:tc>
          <w:tcPr>
            <w:tcW w:w="568"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10</w:t>
            </w:r>
          </w:p>
        </w:tc>
        <w:tc>
          <w:tcPr>
            <w:tcW w:w="4394" w:type="dxa"/>
            <w:tcBorders>
              <w:top w:val="single" w:sz="8" w:space="0" w:color="000000"/>
              <w:left w:val="nil"/>
              <w:bottom w:val="single" w:sz="8" w:space="0" w:color="000000"/>
              <w:right w:val="single" w:sz="8" w:space="0" w:color="000000"/>
            </w:tcBorders>
            <w:vAlign w:val="bottom"/>
            <w:hideMark/>
          </w:tcPr>
          <w:p w:rsidR="0041710A" w:rsidRDefault="0041710A">
            <w:proofErr w:type="spellStart"/>
            <w:r>
              <w:t>Labinskiye</w:t>
            </w:r>
            <w:proofErr w:type="spellEnd"/>
            <w:r>
              <w:t xml:space="preserve"> </w:t>
            </w:r>
            <w:proofErr w:type="spellStart"/>
            <w:r>
              <w:t>Elektricheskiye</w:t>
            </w:r>
            <w:proofErr w:type="spellEnd"/>
            <w:r>
              <w:t xml:space="preserve"> </w:t>
            </w:r>
            <w:proofErr w:type="spellStart"/>
            <w:r>
              <w:t>Seti</w:t>
            </w:r>
            <w:proofErr w:type="spellEnd"/>
          </w:p>
          <w:p w:rsidR="0041710A" w:rsidRDefault="0041710A">
            <w:r>
              <w:t>(</w:t>
            </w:r>
            <w:proofErr w:type="spellStart"/>
            <w:r>
              <w:t>Labinsk</w:t>
            </w:r>
            <w:proofErr w:type="spellEnd"/>
            <w:r>
              <w:t xml:space="preserve"> Electric Grids)</w:t>
            </w:r>
          </w:p>
        </w:tc>
        <w:tc>
          <w:tcPr>
            <w:tcW w:w="5387" w:type="dxa"/>
            <w:tcBorders>
              <w:top w:val="single" w:sz="8" w:space="0" w:color="000000"/>
              <w:left w:val="nil"/>
              <w:bottom w:val="single" w:sz="8" w:space="0" w:color="000000"/>
              <w:right w:val="single" w:sz="8" w:space="0" w:color="000000"/>
            </w:tcBorders>
            <w:vAlign w:val="bottom"/>
          </w:tcPr>
          <w:p w:rsidR="0041710A" w:rsidRDefault="0041710A">
            <w:r>
              <w:t xml:space="preserve">334 Mira </w:t>
            </w:r>
            <w:proofErr w:type="spellStart"/>
            <w:r>
              <w:t>str</w:t>
            </w:r>
            <w:proofErr w:type="spellEnd"/>
            <w:proofErr w:type="gramStart"/>
            <w:r>
              <w:t>,.</w:t>
            </w:r>
            <w:proofErr w:type="gramEnd"/>
            <w:r>
              <w:t xml:space="preserve"> </w:t>
            </w:r>
            <w:proofErr w:type="spellStart"/>
            <w:r>
              <w:t>Labinsk</w:t>
            </w:r>
            <w:proofErr w:type="spellEnd"/>
            <w:r>
              <w:t xml:space="preserve"> 352510</w:t>
            </w:r>
          </w:p>
          <w:p w:rsidR="0041710A" w:rsidRDefault="0041710A"/>
        </w:tc>
      </w:tr>
      <w:tr w:rsidR="0041710A" w:rsidTr="0041710A">
        <w:trPr>
          <w:trHeight w:val="578"/>
        </w:trPr>
        <w:tc>
          <w:tcPr>
            <w:tcW w:w="568"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ind w:right="114"/>
              <w:rPr>
                <w:sz w:val="22"/>
                <w:szCs w:val="22"/>
              </w:rPr>
            </w:pPr>
            <w:bookmarkStart w:id="3" w:name="page9"/>
            <w:bookmarkEnd w:id="3"/>
            <w:r>
              <w:rPr>
                <w:sz w:val="22"/>
                <w:szCs w:val="22"/>
              </w:rPr>
              <w:t>11</w:t>
            </w:r>
          </w:p>
        </w:tc>
        <w:tc>
          <w:tcPr>
            <w:tcW w:w="4394" w:type="dxa"/>
            <w:tcBorders>
              <w:top w:val="single" w:sz="8" w:space="0" w:color="000000"/>
              <w:left w:val="nil"/>
              <w:bottom w:val="single" w:sz="8" w:space="0" w:color="000000"/>
              <w:right w:val="single" w:sz="8" w:space="0" w:color="000000"/>
            </w:tcBorders>
            <w:vAlign w:val="bottom"/>
            <w:hideMark/>
          </w:tcPr>
          <w:p w:rsidR="0041710A" w:rsidRDefault="0041710A">
            <w:proofErr w:type="spellStart"/>
            <w:r>
              <w:t>Ust-Labinskiye</w:t>
            </w:r>
            <w:proofErr w:type="spellEnd"/>
            <w:r>
              <w:t xml:space="preserve"> </w:t>
            </w:r>
            <w:proofErr w:type="spellStart"/>
            <w:r>
              <w:t>Elektricheskiye</w:t>
            </w:r>
            <w:proofErr w:type="spellEnd"/>
            <w:r>
              <w:t xml:space="preserve"> </w:t>
            </w:r>
            <w:proofErr w:type="spellStart"/>
            <w:r>
              <w:t>Seti</w:t>
            </w:r>
            <w:proofErr w:type="spellEnd"/>
          </w:p>
          <w:p w:rsidR="0041710A" w:rsidRDefault="0041710A">
            <w:r>
              <w:t>(</w:t>
            </w:r>
            <w:proofErr w:type="spellStart"/>
            <w:r>
              <w:t>Ust-Labinsk</w:t>
            </w:r>
            <w:proofErr w:type="spellEnd"/>
            <w:r>
              <w:t xml:space="preserve"> Electric Grids)</w:t>
            </w:r>
          </w:p>
        </w:tc>
        <w:tc>
          <w:tcPr>
            <w:tcW w:w="5387" w:type="dxa"/>
            <w:tcBorders>
              <w:top w:val="single" w:sz="8" w:space="0" w:color="000000"/>
              <w:left w:val="nil"/>
              <w:bottom w:val="single" w:sz="8" w:space="0" w:color="000000"/>
              <w:right w:val="single" w:sz="8" w:space="0" w:color="000000"/>
            </w:tcBorders>
            <w:vAlign w:val="bottom"/>
          </w:tcPr>
          <w:p w:rsidR="0041710A" w:rsidRDefault="0041710A">
            <w:r>
              <w:t xml:space="preserve">4 </w:t>
            </w:r>
            <w:proofErr w:type="spellStart"/>
            <w:r>
              <w:t>Krasnodarskaya</w:t>
            </w:r>
            <w:proofErr w:type="spellEnd"/>
            <w:r>
              <w:t xml:space="preserve"> str., </w:t>
            </w:r>
            <w:proofErr w:type="spellStart"/>
            <w:r>
              <w:t>Ust-Labinsk</w:t>
            </w:r>
            <w:proofErr w:type="spellEnd"/>
            <w:r>
              <w:t xml:space="preserve"> 352300</w:t>
            </w:r>
          </w:p>
          <w:p w:rsidR="0041710A" w:rsidRDefault="0041710A"/>
        </w:tc>
      </w:tr>
    </w:tbl>
    <w:p w:rsidR="0041710A" w:rsidRDefault="0041710A" w:rsidP="0041710A">
      <w:pPr>
        <w:overflowPunct w:val="0"/>
        <w:spacing w:line="360" w:lineRule="auto"/>
        <w:ind w:right="100"/>
        <w:jc w:val="both"/>
        <w:rPr>
          <w:sz w:val="28"/>
        </w:rPr>
      </w:pPr>
      <w:r>
        <w:rPr>
          <w:b/>
          <w:bCs/>
          <w:sz w:val="28"/>
        </w:rPr>
        <w:t xml:space="preserve">Average annual number of employees </w:t>
      </w:r>
      <w:r>
        <w:rPr>
          <w:sz w:val="28"/>
        </w:rPr>
        <w:t>in Kubanenergo JSC for the reporting period equaled to 8 364 employees, and 8 168 in the previous year (in 2013), in the year preceding the previous year (in 2012) there were 7 593 employees.</w:t>
      </w:r>
    </w:p>
    <w:p w:rsidR="0041710A" w:rsidRDefault="0041710A" w:rsidP="0041710A">
      <w:pPr>
        <w:spacing w:line="360" w:lineRule="auto"/>
        <w:rPr>
          <w:b/>
          <w:bCs/>
        </w:rPr>
      </w:pPr>
    </w:p>
    <w:p w:rsidR="0041710A" w:rsidRDefault="0041710A" w:rsidP="0041710A">
      <w:pPr>
        <w:spacing w:line="360" w:lineRule="auto"/>
        <w:jc w:val="both"/>
        <w:rPr>
          <w:sz w:val="28"/>
          <w:szCs w:val="28"/>
        </w:rPr>
      </w:pPr>
      <w:r>
        <w:rPr>
          <w:b/>
          <w:bCs/>
          <w:sz w:val="28"/>
          <w:szCs w:val="28"/>
        </w:rPr>
        <w:t>Registrar of the Company:</w:t>
      </w:r>
    </w:p>
    <w:p w:rsidR="0041710A" w:rsidRDefault="0041710A" w:rsidP="0041710A">
      <w:pPr>
        <w:tabs>
          <w:tab w:val="left" w:pos="2940"/>
        </w:tabs>
        <w:spacing w:line="360" w:lineRule="auto"/>
        <w:jc w:val="both"/>
        <w:rPr>
          <w:sz w:val="28"/>
          <w:szCs w:val="28"/>
        </w:rPr>
      </w:pPr>
      <w:r>
        <w:rPr>
          <w:sz w:val="28"/>
          <w:szCs w:val="28"/>
        </w:rPr>
        <w:t>Name:</w:t>
      </w:r>
      <w:r>
        <w:rPr>
          <w:sz w:val="28"/>
          <w:szCs w:val="28"/>
        </w:rPr>
        <w:tab/>
        <w:t>Registrar R.O.S.T., JSC</w:t>
      </w:r>
    </w:p>
    <w:p w:rsidR="0041710A" w:rsidRDefault="0041710A" w:rsidP="0041710A">
      <w:pPr>
        <w:tabs>
          <w:tab w:val="left" w:pos="2940"/>
        </w:tabs>
        <w:spacing w:line="360" w:lineRule="auto"/>
        <w:jc w:val="both"/>
        <w:rPr>
          <w:sz w:val="28"/>
          <w:szCs w:val="28"/>
        </w:rPr>
      </w:pPr>
      <w:r>
        <w:rPr>
          <w:sz w:val="28"/>
          <w:szCs w:val="28"/>
        </w:rPr>
        <w:t>Location:</w:t>
      </w:r>
      <w:r>
        <w:rPr>
          <w:sz w:val="28"/>
          <w:szCs w:val="28"/>
        </w:rPr>
        <w:tab/>
        <w:t xml:space="preserve">P.O. box 9, 18 </w:t>
      </w:r>
      <w:proofErr w:type="spellStart"/>
      <w:r>
        <w:rPr>
          <w:sz w:val="28"/>
          <w:szCs w:val="28"/>
        </w:rPr>
        <w:t>Stromynka</w:t>
      </w:r>
      <w:proofErr w:type="spellEnd"/>
      <w:r>
        <w:rPr>
          <w:sz w:val="28"/>
          <w:szCs w:val="28"/>
        </w:rPr>
        <w:t xml:space="preserve"> str., Moscow 107996, Russia.</w:t>
      </w:r>
    </w:p>
    <w:p w:rsidR="0041710A" w:rsidRDefault="0041710A" w:rsidP="0041710A">
      <w:pPr>
        <w:tabs>
          <w:tab w:val="left" w:pos="2940"/>
        </w:tabs>
        <w:spacing w:line="360" w:lineRule="auto"/>
        <w:jc w:val="both"/>
        <w:rPr>
          <w:sz w:val="28"/>
          <w:szCs w:val="28"/>
        </w:rPr>
      </w:pPr>
      <w:r>
        <w:rPr>
          <w:sz w:val="28"/>
          <w:szCs w:val="28"/>
        </w:rPr>
        <w:t>Telephone/fax:</w:t>
      </w:r>
      <w:r>
        <w:rPr>
          <w:sz w:val="28"/>
          <w:szCs w:val="28"/>
        </w:rPr>
        <w:tab/>
        <w:t>(495) 771-73-35/771-73-34</w:t>
      </w:r>
    </w:p>
    <w:p w:rsidR="0041710A" w:rsidRDefault="0041710A" w:rsidP="0041710A">
      <w:pPr>
        <w:tabs>
          <w:tab w:val="left" w:pos="2940"/>
        </w:tabs>
        <w:spacing w:line="360" w:lineRule="auto"/>
        <w:jc w:val="both"/>
        <w:rPr>
          <w:sz w:val="28"/>
          <w:szCs w:val="28"/>
        </w:rPr>
      </w:pPr>
      <w:r>
        <w:rPr>
          <w:sz w:val="28"/>
          <w:szCs w:val="28"/>
        </w:rPr>
        <w:t>Email:</w:t>
      </w:r>
      <w:r>
        <w:rPr>
          <w:sz w:val="28"/>
          <w:szCs w:val="28"/>
        </w:rPr>
        <w:tab/>
      </w:r>
      <w:r>
        <w:rPr>
          <w:color w:val="0000FF"/>
          <w:sz w:val="28"/>
          <w:szCs w:val="28"/>
          <w:u w:val="single"/>
        </w:rPr>
        <w:t>rost@rrost.ru</w:t>
      </w:r>
    </w:p>
    <w:p w:rsidR="0041710A" w:rsidRDefault="0041710A" w:rsidP="0041710A">
      <w:pPr>
        <w:tabs>
          <w:tab w:val="left" w:pos="2940"/>
        </w:tabs>
        <w:spacing w:line="360" w:lineRule="auto"/>
        <w:jc w:val="both"/>
        <w:rPr>
          <w:sz w:val="28"/>
          <w:szCs w:val="28"/>
        </w:rPr>
      </w:pPr>
      <w:r>
        <w:rPr>
          <w:sz w:val="28"/>
          <w:szCs w:val="28"/>
        </w:rPr>
        <w:t>Website:</w:t>
      </w:r>
      <w:r>
        <w:rPr>
          <w:sz w:val="28"/>
          <w:szCs w:val="28"/>
        </w:rPr>
        <w:tab/>
      </w:r>
      <w:r>
        <w:rPr>
          <w:color w:val="0000FF"/>
          <w:sz w:val="28"/>
          <w:szCs w:val="28"/>
          <w:u w:val="single"/>
        </w:rPr>
        <w:t>http://www.rrost.ru</w:t>
      </w:r>
    </w:p>
    <w:p w:rsidR="0041710A" w:rsidRDefault="0041710A" w:rsidP="0041710A">
      <w:pPr>
        <w:spacing w:line="360" w:lineRule="auto"/>
        <w:jc w:val="both"/>
        <w:rPr>
          <w:sz w:val="28"/>
          <w:szCs w:val="28"/>
        </w:rPr>
      </w:pPr>
    </w:p>
    <w:p w:rsidR="0041710A" w:rsidRDefault="0041710A" w:rsidP="0041710A">
      <w:pPr>
        <w:tabs>
          <w:tab w:val="left" w:pos="2940"/>
        </w:tabs>
        <w:spacing w:line="360" w:lineRule="auto"/>
        <w:jc w:val="both"/>
        <w:rPr>
          <w:sz w:val="28"/>
          <w:szCs w:val="28"/>
        </w:rPr>
      </w:pPr>
      <w:r>
        <w:rPr>
          <w:sz w:val="28"/>
          <w:szCs w:val="28"/>
        </w:rPr>
        <w:t>Number of license:</w:t>
      </w:r>
      <w:r>
        <w:rPr>
          <w:sz w:val="28"/>
          <w:szCs w:val="28"/>
        </w:rPr>
        <w:tab/>
        <w:t>010-000-1-00264</w:t>
      </w:r>
    </w:p>
    <w:p w:rsidR="0041710A" w:rsidRDefault="0041710A" w:rsidP="0041710A">
      <w:pPr>
        <w:tabs>
          <w:tab w:val="left" w:pos="2940"/>
        </w:tabs>
        <w:spacing w:line="360" w:lineRule="auto"/>
        <w:jc w:val="both"/>
        <w:rPr>
          <w:sz w:val="28"/>
          <w:szCs w:val="28"/>
        </w:rPr>
      </w:pPr>
      <w:r>
        <w:rPr>
          <w:sz w:val="28"/>
          <w:szCs w:val="28"/>
        </w:rPr>
        <w:t>Date of license issue:</w:t>
      </w:r>
      <w:r>
        <w:rPr>
          <w:sz w:val="28"/>
          <w:szCs w:val="28"/>
        </w:rPr>
        <w:tab/>
        <w:t>February 3, 2002</w:t>
      </w:r>
    </w:p>
    <w:p w:rsidR="0041710A" w:rsidRDefault="0041710A" w:rsidP="0041710A">
      <w:pPr>
        <w:spacing w:line="360" w:lineRule="auto"/>
        <w:jc w:val="both"/>
        <w:rPr>
          <w:sz w:val="28"/>
          <w:szCs w:val="28"/>
        </w:rPr>
      </w:pPr>
      <w:r>
        <w:rPr>
          <w:sz w:val="28"/>
          <w:szCs w:val="28"/>
        </w:rPr>
        <w:t>License issuing authority: Federal Financial Markets Service of Russia</w:t>
      </w:r>
    </w:p>
    <w:p w:rsidR="0041710A" w:rsidRDefault="0041710A" w:rsidP="0041710A">
      <w:pPr>
        <w:spacing w:line="360" w:lineRule="auto"/>
        <w:jc w:val="both"/>
        <w:rPr>
          <w:sz w:val="28"/>
          <w:szCs w:val="28"/>
        </w:rPr>
      </w:pPr>
    </w:p>
    <w:p w:rsidR="0041710A" w:rsidRDefault="0041710A" w:rsidP="0041710A">
      <w:pPr>
        <w:spacing w:line="360" w:lineRule="auto"/>
        <w:jc w:val="both"/>
        <w:rPr>
          <w:sz w:val="28"/>
          <w:szCs w:val="28"/>
        </w:rPr>
      </w:pPr>
      <w:r>
        <w:rPr>
          <w:b/>
          <w:bCs/>
          <w:sz w:val="28"/>
          <w:szCs w:val="28"/>
        </w:rPr>
        <w:t>Company’s Auditor:</w:t>
      </w:r>
    </w:p>
    <w:p w:rsidR="0041710A" w:rsidRDefault="0041710A" w:rsidP="0041710A">
      <w:pPr>
        <w:tabs>
          <w:tab w:val="left" w:pos="2940"/>
        </w:tabs>
        <w:spacing w:line="360" w:lineRule="auto"/>
        <w:jc w:val="both"/>
        <w:rPr>
          <w:sz w:val="28"/>
          <w:szCs w:val="28"/>
        </w:rPr>
      </w:pPr>
      <w:r>
        <w:rPr>
          <w:sz w:val="28"/>
          <w:szCs w:val="28"/>
        </w:rPr>
        <w:t>Name:</w:t>
      </w:r>
      <w:r>
        <w:rPr>
          <w:sz w:val="28"/>
          <w:szCs w:val="28"/>
        </w:rPr>
        <w:tab/>
        <w:t xml:space="preserve">Ernst &amp; Young, Limited Liability Company </w:t>
      </w:r>
    </w:p>
    <w:p w:rsidR="0041710A" w:rsidRDefault="0041710A" w:rsidP="0041710A">
      <w:pPr>
        <w:spacing w:line="360" w:lineRule="auto"/>
        <w:jc w:val="both"/>
        <w:rPr>
          <w:sz w:val="28"/>
          <w:szCs w:val="28"/>
        </w:rPr>
      </w:pPr>
    </w:p>
    <w:p w:rsidR="0041710A" w:rsidRDefault="0041710A" w:rsidP="0041710A">
      <w:pPr>
        <w:tabs>
          <w:tab w:val="left" w:pos="2940"/>
        </w:tabs>
        <w:spacing w:line="360" w:lineRule="auto"/>
        <w:jc w:val="both"/>
        <w:rPr>
          <w:sz w:val="28"/>
          <w:szCs w:val="28"/>
        </w:rPr>
      </w:pPr>
      <w:r>
        <w:rPr>
          <w:sz w:val="28"/>
          <w:szCs w:val="28"/>
        </w:rPr>
        <w:lastRenderedPageBreak/>
        <w:t>Registered address:</w:t>
      </w:r>
      <w:r>
        <w:rPr>
          <w:sz w:val="28"/>
          <w:szCs w:val="28"/>
        </w:rPr>
        <w:tab/>
        <w:t xml:space="preserve">77/1 </w:t>
      </w:r>
      <w:proofErr w:type="spellStart"/>
      <w:r>
        <w:rPr>
          <w:sz w:val="28"/>
          <w:szCs w:val="28"/>
        </w:rPr>
        <w:t>Sadovnicheskaya</w:t>
      </w:r>
      <w:proofErr w:type="spellEnd"/>
      <w:r>
        <w:rPr>
          <w:sz w:val="28"/>
          <w:szCs w:val="28"/>
        </w:rPr>
        <w:t xml:space="preserve"> </w:t>
      </w:r>
      <w:proofErr w:type="spellStart"/>
      <w:r>
        <w:rPr>
          <w:sz w:val="28"/>
          <w:szCs w:val="28"/>
        </w:rPr>
        <w:t>Naberezhnaya</w:t>
      </w:r>
      <w:proofErr w:type="spellEnd"/>
      <w:r>
        <w:rPr>
          <w:sz w:val="28"/>
          <w:szCs w:val="28"/>
        </w:rPr>
        <w:t xml:space="preserve">, </w:t>
      </w:r>
      <w:proofErr w:type="spellStart"/>
      <w:r>
        <w:rPr>
          <w:sz w:val="28"/>
          <w:szCs w:val="28"/>
        </w:rPr>
        <w:t>Moscw</w:t>
      </w:r>
      <w:proofErr w:type="spellEnd"/>
      <w:r>
        <w:rPr>
          <w:sz w:val="28"/>
          <w:szCs w:val="28"/>
        </w:rPr>
        <w:t xml:space="preserve"> 115035, RF</w:t>
      </w:r>
    </w:p>
    <w:p w:rsidR="0041710A" w:rsidRDefault="0041710A" w:rsidP="0041710A">
      <w:pPr>
        <w:tabs>
          <w:tab w:val="left" w:pos="2940"/>
        </w:tabs>
        <w:spacing w:line="360" w:lineRule="auto"/>
        <w:jc w:val="both"/>
        <w:rPr>
          <w:sz w:val="28"/>
          <w:szCs w:val="28"/>
        </w:rPr>
      </w:pPr>
      <w:r>
        <w:rPr>
          <w:sz w:val="28"/>
          <w:szCs w:val="28"/>
        </w:rPr>
        <w:t>Actual address:</w:t>
      </w:r>
      <w:r>
        <w:rPr>
          <w:sz w:val="28"/>
          <w:szCs w:val="28"/>
        </w:rPr>
        <w:tab/>
        <w:t xml:space="preserve">77/1 </w:t>
      </w:r>
      <w:proofErr w:type="spellStart"/>
      <w:r>
        <w:rPr>
          <w:sz w:val="28"/>
          <w:szCs w:val="28"/>
        </w:rPr>
        <w:t>Sadovnicheskaya</w:t>
      </w:r>
      <w:proofErr w:type="spellEnd"/>
      <w:r>
        <w:rPr>
          <w:sz w:val="28"/>
          <w:szCs w:val="28"/>
        </w:rPr>
        <w:t xml:space="preserve"> </w:t>
      </w:r>
      <w:proofErr w:type="spellStart"/>
      <w:r>
        <w:rPr>
          <w:sz w:val="28"/>
          <w:szCs w:val="28"/>
        </w:rPr>
        <w:t>Naberezhnaya</w:t>
      </w:r>
      <w:proofErr w:type="spellEnd"/>
      <w:r>
        <w:rPr>
          <w:sz w:val="28"/>
          <w:szCs w:val="28"/>
        </w:rPr>
        <w:t xml:space="preserve">, </w:t>
      </w:r>
      <w:proofErr w:type="spellStart"/>
      <w:r>
        <w:rPr>
          <w:sz w:val="28"/>
          <w:szCs w:val="28"/>
        </w:rPr>
        <w:t>Moscw</w:t>
      </w:r>
      <w:proofErr w:type="spellEnd"/>
      <w:r>
        <w:rPr>
          <w:sz w:val="28"/>
          <w:szCs w:val="28"/>
        </w:rPr>
        <w:t xml:space="preserve"> 115035, RF Individual Taxpayer</w:t>
      </w:r>
    </w:p>
    <w:p w:rsidR="0041710A" w:rsidRDefault="0041710A" w:rsidP="0041710A">
      <w:pPr>
        <w:tabs>
          <w:tab w:val="left" w:pos="2940"/>
        </w:tabs>
        <w:spacing w:line="360" w:lineRule="auto"/>
        <w:jc w:val="both"/>
        <w:rPr>
          <w:sz w:val="28"/>
          <w:szCs w:val="28"/>
        </w:rPr>
      </w:pPr>
      <w:r>
        <w:rPr>
          <w:sz w:val="28"/>
          <w:szCs w:val="28"/>
        </w:rPr>
        <w:t>Number (INN):</w:t>
      </w:r>
      <w:r>
        <w:rPr>
          <w:sz w:val="28"/>
          <w:szCs w:val="28"/>
        </w:rPr>
        <w:tab/>
        <w:t>7709383532</w:t>
      </w:r>
    </w:p>
    <w:p w:rsidR="0041710A" w:rsidRDefault="0041710A" w:rsidP="0041710A">
      <w:pPr>
        <w:spacing w:line="360" w:lineRule="auto"/>
        <w:jc w:val="both"/>
        <w:rPr>
          <w:sz w:val="28"/>
          <w:szCs w:val="28"/>
        </w:rPr>
      </w:pPr>
      <w:r>
        <w:rPr>
          <w:sz w:val="28"/>
          <w:szCs w:val="28"/>
        </w:rPr>
        <w:t>Primary State Registration</w:t>
      </w:r>
    </w:p>
    <w:p w:rsidR="0041710A" w:rsidRDefault="0041710A" w:rsidP="0041710A">
      <w:pPr>
        <w:tabs>
          <w:tab w:val="left" w:pos="2940"/>
        </w:tabs>
        <w:spacing w:line="360" w:lineRule="auto"/>
        <w:jc w:val="both"/>
        <w:rPr>
          <w:sz w:val="28"/>
          <w:szCs w:val="28"/>
        </w:rPr>
      </w:pPr>
      <w:r>
        <w:rPr>
          <w:sz w:val="28"/>
          <w:szCs w:val="28"/>
        </w:rPr>
        <w:t>Number (OGRN):</w:t>
      </w:r>
      <w:r>
        <w:rPr>
          <w:sz w:val="28"/>
          <w:szCs w:val="28"/>
        </w:rPr>
        <w:tab/>
        <w:t>1027739707203</w:t>
      </w:r>
    </w:p>
    <w:p w:rsidR="0041710A" w:rsidRDefault="0041710A" w:rsidP="0041710A">
      <w:pPr>
        <w:spacing w:line="360" w:lineRule="auto"/>
        <w:jc w:val="both"/>
        <w:rPr>
          <w:sz w:val="28"/>
          <w:szCs w:val="28"/>
        </w:rPr>
      </w:pPr>
      <w:r>
        <w:rPr>
          <w:sz w:val="28"/>
          <w:szCs w:val="28"/>
        </w:rPr>
        <w:t>Telephone/fax:</w:t>
      </w:r>
      <w:r>
        <w:rPr>
          <w:sz w:val="28"/>
          <w:szCs w:val="28"/>
        </w:rPr>
        <w:tab/>
      </w:r>
      <w:r>
        <w:rPr>
          <w:sz w:val="28"/>
          <w:szCs w:val="28"/>
        </w:rPr>
        <w:tab/>
        <w:t>(495)755-97-00</w:t>
      </w:r>
    </w:p>
    <w:p w:rsidR="0041710A" w:rsidRDefault="0041710A" w:rsidP="0041710A">
      <w:pPr>
        <w:spacing w:line="360" w:lineRule="auto"/>
        <w:jc w:val="both"/>
        <w:rPr>
          <w:sz w:val="28"/>
          <w:szCs w:val="28"/>
        </w:rPr>
      </w:pPr>
    </w:p>
    <w:p w:rsidR="0041710A" w:rsidRDefault="0041710A" w:rsidP="0041710A">
      <w:pPr>
        <w:spacing w:line="360" w:lineRule="auto"/>
        <w:jc w:val="both"/>
        <w:rPr>
          <w:sz w:val="28"/>
          <w:szCs w:val="28"/>
        </w:rPr>
      </w:pPr>
      <w:proofErr w:type="gramStart"/>
      <w:r>
        <w:rPr>
          <w:b/>
          <w:bCs/>
          <w:sz w:val="28"/>
          <w:szCs w:val="28"/>
        </w:rPr>
        <w:t>The  Company’s</w:t>
      </w:r>
      <w:proofErr w:type="gramEnd"/>
      <w:r>
        <w:rPr>
          <w:b/>
          <w:bCs/>
          <w:sz w:val="28"/>
          <w:szCs w:val="28"/>
        </w:rPr>
        <w:t xml:space="preserve">  management  bodies  </w:t>
      </w:r>
      <w:r>
        <w:rPr>
          <w:sz w:val="28"/>
          <w:szCs w:val="28"/>
        </w:rPr>
        <w:t>are  as  follows:  the  General  Meeting  of</w:t>
      </w:r>
    </w:p>
    <w:p w:rsidR="0041710A" w:rsidRDefault="0041710A" w:rsidP="0041710A">
      <w:pPr>
        <w:overflowPunct w:val="0"/>
        <w:spacing w:line="360" w:lineRule="auto"/>
        <w:ind w:right="120"/>
        <w:jc w:val="both"/>
        <w:rPr>
          <w:sz w:val="28"/>
          <w:szCs w:val="28"/>
        </w:rPr>
      </w:pPr>
      <w:r>
        <w:rPr>
          <w:sz w:val="28"/>
          <w:szCs w:val="28"/>
        </w:rPr>
        <w:t>Shareholders</w:t>
      </w:r>
      <w:proofErr w:type="gramStart"/>
      <w:r>
        <w:rPr>
          <w:sz w:val="28"/>
          <w:szCs w:val="28"/>
        </w:rPr>
        <w:t>,  the</w:t>
      </w:r>
      <w:proofErr w:type="gramEnd"/>
      <w:r>
        <w:rPr>
          <w:sz w:val="28"/>
          <w:szCs w:val="28"/>
        </w:rPr>
        <w:t xml:space="preserve"> Company’s Board of Directors, the Company’s Management Board (collective executive body), General Director of the Company (sole executive body).</w:t>
      </w:r>
    </w:p>
    <w:p w:rsidR="0041710A" w:rsidRDefault="0041710A" w:rsidP="0041710A">
      <w:pPr>
        <w:spacing w:line="360" w:lineRule="auto"/>
        <w:jc w:val="both"/>
        <w:rPr>
          <w:sz w:val="28"/>
          <w:szCs w:val="28"/>
        </w:rPr>
      </w:pPr>
    </w:p>
    <w:p w:rsidR="0041710A" w:rsidRDefault="0041710A" w:rsidP="0041710A">
      <w:pPr>
        <w:spacing w:line="360" w:lineRule="auto"/>
        <w:jc w:val="both"/>
        <w:rPr>
          <w:b/>
          <w:bCs/>
          <w:sz w:val="28"/>
          <w:szCs w:val="28"/>
        </w:rPr>
      </w:pPr>
      <w:r>
        <w:rPr>
          <w:b/>
          <w:bCs/>
          <w:sz w:val="28"/>
          <w:szCs w:val="28"/>
        </w:rPr>
        <w:t xml:space="preserve">General Director of the Company: </w:t>
      </w:r>
      <w:proofErr w:type="spellStart"/>
      <w:r>
        <w:rPr>
          <w:sz w:val="28"/>
          <w:szCs w:val="28"/>
        </w:rPr>
        <w:t>Gavrilov</w:t>
      </w:r>
      <w:proofErr w:type="spellEnd"/>
      <w:r>
        <w:rPr>
          <w:sz w:val="28"/>
          <w:szCs w:val="28"/>
        </w:rPr>
        <w:t xml:space="preserve"> </w:t>
      </w:r>
      <w:proofErr w:type="spellStart"/>
      <w:r>
        <w:rPr>
          <w:sz w:val="28"/>
          <w:szCs w:val="28"/>
        </w:rPr>
        <w:t>Alexandr</w:t>
      </w:r>
      <w:proofErr w:type="spellEnd"/>
      <w:r>
        <w:rPr>
          <w:sz w:val="28"/>
          <w:szCs w:val="28"/>
        </w:rPr>
        <w:t xml:space="preserve"> </w:t>
      </w:r>
      <w:proofErr w:type="spellStart"/>
      <w:r>
        <w:rPr>
          <w:sz w:val="28"/>
          <w:szCs w:val="28"/>
        </w:rPr>
        <w:t>Ilyich</w:t>
      </w:r>
      <w:proofErr w:type="spellEnd"/>
    </w:p>
    <w:p w:rsidR="0041710A" w:rsidRDefault="0041710A" w:rsidP="0041710A">
      <w:pPr>
        <w:spacing w:line="360" w:lineRule="auto"/>
        <w:jc w:val="both"/>
        <w:rPr>
          <w:sz w:val="28"/>
          <w:szCs w:val="28"/>
        </w:rPr>
      </w:pPr>
      <w:r>
        <w:rPr>
          <w:b/>
          <w:bCs/>
          <w:sz w:val="28"/>
          <w:szCs w:val="28"/>
        </w:rPr>
        <w:t xml:space="preserve">Chief Accountant of the Company: </w:t>
      </w:r>
      <w:proofErr w:type="spellStart"/>
      <w:r>
        <w:rPr>
          <w:sz w:val="28"/>
          <w:szCs w:val="28"/>
        </w:rPr>
        <w:t>Skiba</w:t>
      </w:r>
      <w:proofErr w:type="spellEnd"/>
      <w:r>
        <w:rPr>
          <w:sz w:val="28"/>
          <w:szCs w:val="28"/>
        </w:rPr>
        <w:t xml:space="preserve"> Inna </w:t>
      </w:r>
      <w:proofErr w:type="spellStart"/>
      <w:r>
        <w:rPr>
          <w:sz w:val="28"/>
          <w:szCs w:val="28"/>
        </w:rPr>
        <w:t>Viktorovna</w:t>
      </w:r>
      <w:proofErr w:type="spellEnd"/>
      <w:r>
        <w:rPr>
          <w:sz w:val="28"/>
          <w:szCs w:val="28"/>
        </w:rPr>
        <w:t>.</w:t>
      </w:r>
    </w:p>
    <w:p w:rsidR="0041710A" w:rsidRDefault="0041710A" w:rsidP="0041710A">
      <w:pPr>
        <w:spacing w:line="360" w:lineRule="auto"/>
      </w:pPr>
    </w:p>
    <w:p w:rsidR="0041710A" w:rsidRDefault="0041710A" w:rsidP="0041710A">
      <w:pPr>
        <w:spacing w:line="360" w:lineRule="auto"/>
        <w:rPr>
          <w:b/>
          <w:bCs/>
          <w:sz w:val="28"/>
        </w:rPr>
      </w:pPr>
      <w:r>
        <w:rPr>
          <w:bCs/>
          <w:sz w:val="28"/>
        </w:rPr>
        <w:t>Table 3 –</w:t>
      </w:r>
      <w:r>
        <w:rPr>
          <w:b/>
          <w:bCs/>
          <w:sz w:val="28"/>
        </w:rPr>
        <w:t xml:space="preserve"> Members of the Board of Directors (31.12.2014)</w:t>
      </w:r>
    </w:p>
    <w:tbl>
      <w:tblPr>
        <w:tblpPr w:leftFromText="180" w:rightFromText="180" w:vertAnchor="text" w:tblpX="-418" w:tblpY="1"/>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436"/>
        <w:gridCol w:w="3969"/>
        <w:gridCol w:w="2660"/>
      </w:tblGrid>
      <w:tr w:rsidR="0041710A" w:rsidRPr="0041710A" w:rsidTr="0041710A">
        <w:tc>
          <w:tcPr>
            <w:tcW w:w="675" w:type="dxa"/>
            <w:tcBorders>
              <w:top w:val="single" w:sz="4" w:space="0" w:color="auto"/>
              <w:left w:val="single" w:sz="4" w:space="0" w:color="auto"/>
              <w:bottom w:val="single" w:sz="4" w:space="0" w:color="auto"/>
              <w:right w:val="single" w:sz="4" w:space="0" w:color="auto"/>
            </w:tcBorders>
            <w:hideMark/>
          </w:tcPr>
          <w:p w:rsidR="0041710A" w:rsidRDefault="0041710A">
            <w:pPr>
              <w:jc w:val="center"/>
              <w:rPr>
                <w:sz w:val="22"/>
                <w:szCs w:val="22"/>
              </w:rPr>
            </w:pPr>
            <w:r>
              <w:rPr>
                <w:sz w:val="22"/>
                <w:szCs w:val="22"/>
              </w:rPr>
              <w:t>#</w:t>
            </w:r>
          </w:p>
        </w:tc>
        <w:tc>
          <w:tcPr>
            <w:tcW w:w="3436" w:type="dxa"/>
            <w:tcBorders>
              <w:top w:val="single" w:sz="4" w:space="0" w:color="auto"/>
              <w:left w:val="single" w:sz="4" w:space="0" w:color="auto"/>
              <w:bottom w:val="single" w:sz="4" w:space="0" w:color="auto"/>
              <w:right w:val="single" w:sz="4" w:space="0" w:color="auto"/>
            </w:tcBorders>
            <w:hideMark/>
          </w:tcPr>
          <w:p w:rsidR="0041710A" w:rsidRDefault="0041710A">
            <w:r>
              <w:t>Name</w:t>
            </w:r>
          </w:p>
        </w:tc>
        <w:tc>
          <w:tcPr>
            <w:tcW w:w="3969" w:type="dxa"/>
            <w:tcBorders>
              <w:top w:val="single" w:sz="4" w:space="0" w:color="auto"/>
              <w:left w:val="single" w:sz="4" w:space="0" w:color="auto"/>
              <w:bottom w:val="single" w:sz="4" w:space="0" w:color="auto"/>
              <w:right w:val="single" w:sz="4" w:space="0" w:color="auto"/>
            </w:tcBorders>
            <w:hideMark/>
          </w:tcPr>
          <w:p w:rsidR="0041710A" w:rsidRDefault="0041710A">
            <w:pPr>
              <w:jc w:val="center"/>
              <w:rPr>
                <w:sz w:val="22"/>
                <w:szCs w:val="22"/>
              </w:rPr>
            </w:pPr>
            <w:r>
              <w:rPr>
                <w:sz w:val="22"/>
                <w:szCs w:val="22"/>
              </w:rPr>
              <w:t>Place of employment and position</w:t>
            </w:r>
          </w:p>
        </w:tc>
        <w:tc>
          <w:tcPr>
            <w:tcW w:w="2660" w:type="dxa"/>
            <w:tcBorders>
              <w:top w:val="single" w:sz="4" w:space="0" w:color="auto"/>
              <w:left w:val="single" w:sz="4" w:space="0" w:color="auto"/>
              <w:bottom w:val="single" w:sz="4" w:space="0" w:color="auto"/>
              <w:right w:val="single" w:sz="4" w:space="0" w:color="auto"/>
            </w:tcBorders>
            <w:hideMark/>
          </w:tcPr>
          <w:p w:rsidR="0041710A" w:rsidRDefault="0041710A">
            <w:pPr>
              <w:jc w:val="center"/>
              <w:rPr>
                <w:sz w:val="22"/>
                <w:szCs w:val="22"/>
              </w:rPr>
            </w:pPr>
            <w:r>
              <w:rPr>
                <w:sz w:val="22"/>
                <w:szCs w:val="22"/>
              </w:rPr>
              <w:t>Status in the Board of Directors</w:t>
            </w:r>
          </w:p>
        </w:tc>
      </w:tr>
      <w:tr w:rsidR="0041710A" w:rsidRPr="0041710A" w:rsidTr="0041710A">
        <w:tc>
          <w:tcPr>
            <w:tcW w:w="675" w:type="dxa"/>
            <w:tcBorders>
              <w:top w:val="single" w:sz="4" w:space="0" w:color="auto"/>
              <w:left w:val="single" w:sz="4" w:space="0" w:color="auto"/>
              <w:bottom w:val="single" w:sz="4" w:space="0" w:color="auto"/>
              <w:right w:val="single" w:sz="4" w:space="0" w:color="auto"/>
            </w:tcBorders>
          </w:tcPr>
          <w:p w:rsidR="0041710A" w:rsidRDefault="0041710A">
            <w:pPr>
              <w:numPr>
                <w:ilvl w:val="0"/>
                <w:numId w:val="4"/>
              </w:numPr>
              <w:ind w:left="0" w:firstLine="0"/>
              <w:rPr>
                <w:sz w:val="22"/>
                <w:szCs w:val="22"/>
              </w:rPr>
            </w:pPr>
          </w:p>
        </w:tc>
        <w:tc>
          <w:tcPr>
            <w:tcW w:w="3436"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Sergeyev</w:t>
            </w:r>
            <w:proofErr w:type="spellEnd"/>
            <w:r>
              <w:t xml:space="preserve"> Sergei </w:t>
            </w:r>
            <w:proofErr w:type="spellStart"/>
            <w:r>
              <w:t>Vladimirovich</w:t>
            </w:r>
            <w:proofErr w:type="spellEnd"/>
          </w:p>
        </w:tc>
        <w:tc>
          <w:tcPr>
            <w:tcW w:w="3969"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Deputy Director General in charge of Capital Construction, Rosseti JSC</w:t>
            </w:r>
          </w:p>
        </w:tc>
        <w:tc>
          <w:tcPr>
            <w:tcW w:w="2660" w:type="dxa"/>
            <w:tcBorders>
              <w:top w:val="single" w:sz="4" w:space="0" w:color="auto"/>
              <w:left w:val="single" w:sz="4" w:space="0" w:color="auto"/>
              <w:bottom w:val="single" w:sz="4" w:space="0" w:color="auto"/>
              <w:right w:val="single" w:sz="4" w:space="0" w:color="auto"/>
            </w:tcBorders>
            <w:hideMark/>
          </w:tcPr>
          <w:p w:rsidR="0041710A" w:rsidRDefault="0041710A">
            <w:pPr>
              <w:rPr>
                <w:sz w:val="22"/>
                <w:szCs w:val="22"/>
              </w:rPr>
            </w:pPr>
            <w:r>
              <w:rPr>
                <w:sz w:val="22"/>
                <w:szCs w:val="22"/>
                <w:shd w:val="clear" w:color="auto" w:fill="FFFFFF"/>
              </w:rPr>
              <w:t>Chairperson of the Board of Directors</w:t>
            </w:r>
          </w:p>
        </w:tc>
      </w:tr>
      <w:tr w:rsidR="0041710A" w:rsidTr="0041710A">
        <w:tc>
          <w:tcPr>
            <w:tcW w:w="675" w:type="dxa"/>
            <w:tcBorders>
              <w:top w:val="single" w:sz="4" w:space="0" w:color="auto"/>
              <w:left w:val="single" w:sz="4" w:space="0" w:color="auto"/>
              <w:bottom w:val="single" w:sz="4" w:space="0" w:color="auto"/>
              <w:right w:val="single" w:sz="4" w:space="0" w:color="auto"/>
            </w:tcBorders>
          </w:tcPr>
          <w:p w:rsidR="0041710A" w:rsidRDefault="0041710A">
            <w:pPr>
              <w:numPr>
                <w:ilvl w:val="0"/>
                <w:numId w:val="4"/>
              </w:numPr>
              <w:ind w:left="0" w:firstLine="0"/>
              <w:rPr>
                <w:sz w:val="22"/>
                <w:szCs w:val="22"/>
              </w:rPr>
            </w:pPr>
          </w:p>
        </w:tc>
        <w:tc>
          <w:tcPr>
            <w:tcW w:w="3436"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Varvarin</w:t>
            </w:r>
            <w:proofErr w:type="spellEnd"/>
            <w:r>
              <w:t xml:space="preserve"> </w:t>
            </w:r>
            <w:proofErr w:type="spellStart"/>
            <w:r>
              <w:t>Aleksandr</w:t>
            </w:r>
            <w:proofErr w:type="spellEnd"/>
            <w:r>
              <w:t xml:space="preserve"> </w:t>
            </w:r>
            <w:proofErr w:type="spellStart"/>
            <w:r>
              <w:t>Viktorovich</w:t>
            </w:r>
            <w:proofErr w:type="spellEnd"/>
          </w:p>
        </w:tc>
        <w:tc>
          <w:tcPr>
            <w:tcW w:w="3969"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Managing Director in charge of Corporate Relations and Legal Support, Russian Union of Industrialists and Entrepreneurs</w:t>
            </w:r>
          </w:p>
        </w:tc>
        <w:tc>
          <w:tcPr>
            <w:tcW w:w="2660" w:type="dxa"/>
            <w:tcBorders>
              <w:top w:val="single" w:sz="4" w:space="0" w:color="auto"/>
              <w:left w:val="single" w:sz="4" w:space="0" w:color="auto"/>
              <w:bottom w:val="single" w:sz="4" w:space="0" w:color="auto"/>
              <w:right w:val="single" w:sz="4" w:space="0" w:color="auto"/>
            </w:tcBorders>
            <w:hideMark/>
          </w:tcPr>
          <w:p w:rsidR="0041710A" w:rsidRDefault="0041710A">
            <w:pPr>
              <w:rPr>
                <w:sz w:val="22"/>
                <w:szCs w:val="22"/>
              </w:rPr>
            </w:pPr>
            <w:r>
              <w:rPr>
                <w:sz w:val="22"/>
                <w:szCs w:val="22"/>
                <w:shd w:val="clear" w:color="auto" w:fill="FFFFFF"/>
              </w:rPr>
              <w:t>Board of Directors member</w:t>
            </w:r>
          </w:p>
        </w:tc>
      </w:tr>
      <w:tr w:rsidR="0041710A" w:rsidTr="0041710A">
        <w:tc>
          <w:tcPr>
            <w:tcW w:w="675" w:type="dxa"/>
            <w:tcBorders>
              <w:top w:val="single" w:sz="4" w:space="0" w:color="auto"/>
              <w:left w:val="single" w:sz="4" w:space="0" w:color="auto"/>
              <w:bottom w:val="single" w:sz="4" w:space="0" w:color="auto"/>
              <w:right w:val="single" w:sz="4" w:space="0" w:color="auto"/>
            </w:tcBorders>
          </w:tcPr>
          <w:p w:rsidR="0041710A" w:rsidRDefault="0041710A">
            <w:pPr>
              <w:numPr>
                <w:ilvl w:val="0"/>
                <w:numId w:val="4"/>
              </w:numPr>
              <w:ind w:left="0" w:firstLine="0"/>
              <w:rPr>
                <w:sz w:val="22"/>
                <w:szCs w:val="22"/>
              </w:rPr>
            </w:pPr>
          </w:p>
        </w:tc>
        <w:tc>
          <w:tcPr>
            <w:tcW w:w="3436"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Gavrilov</w:t>
            </w:r>
            <w:proofErr w:type="spellEnd"/>
            <w:r>
              <w:t xml:space="preserve"> </w:t>
            </w:r>
            <w:proofErr w:type="spellStart"/>
            <w:r>
              <w:t>Aleksandr</w:t>
            </w:r>
            <w:proofErr w:type="spellEnd"/>
            <w:r>
              <w:t xml:space="preserve"> </w:t>
            </w:r>
            <w:proofErr w:type="spellStart"/>
            <w:r>
              <w:t>Ilyich</w:t>
            </w:r>
            <w:proofErr w:type="spellEnd"/>
          </w:p>
        </w:tc>
        <w:tc>
          <w:tcPr>
            <w:tcW w:w="3969"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Director General of Kubanenergo JSC</w:t>
            </w:r>
          </w:p>
        </w:tc>
        <w:tc>
          <w:tcPr>
            <w:tcW w:w="2660" w:type="dxa"/>
            <w:tcBorders>
              <w:top w:val="single" w:sz="4" w:space="0" w:color="auto"/>
              <w:left w:val="single" w:sz="4" w:space="0" w:color="auto"/>
              <w:bottom w:val="single" w:sz="4" w:space="0" w:color="auto"/>
              <w:right w:val="single" w:sz="4" w:space="0" w:color="auto"/>
            </w:tcBorders>
            <w:hideMark/>
          </w:tcPr>
          <w:p w:rsidR="0041710A" w:rsidRDefault="0041710A">
            <w:pPr>
              <w:rPr>
                <w:sz w:val="22"/>
                <w:szCs w:val="22"/>
              </w:rPr>
            </w:pPr>
            <w:r>
              <w:rPr>
                <w:sz w:val="22"/>
                <w:szCs w:val="22"/>
                <w:shd w:val="clear" w:color="auto" w:fill="FFFFFF"/>
              </w:rPr>
              <w:t>Board of Directors member</w:t>
            </w:r>
          </w:p>
        </w:tc>
      </w:tr>
      <w:tr w:rsidR="0041710A" w:rsidTr="0041710A">
        <w:tc>
          <w:tcPr>
            <w:tcW w:w="675" w:type="dxa"/>
            <w:tcBorders>
              <w:top w:val="single" w:sz="4" w:space="0" w:color="auto"/>
              <w:left w:val="single" w:sz="4" w:space="0" w:color="auto"/>
              <w:bottom w:val="single" w:sz="4" w:space="0" w:color="auto"/>
              <w:right w:val="single" w:sz="4" w:space="0" w:color="auto"/>
            </w:tcBorders>
          </w:tcPr>
          <w:p w:rsidR="0041710A" w:rsidRDefault="0041710A">
            <w:pPr>
              <w:numPr>
                <w:ilvl w:val="0"/>
                <w:numId w:val="4"/>
              </w:numPr>
              <w:ind w:left="0" w:firstLine="0"/>
              <w:rPr>
                <w:sz w:val="22"/>
                <w:szCs w:val="22"/>
              </w:rPr>
            </w:pPr>
          </w:p>
        </w:tc>
        <w:tc>
          <w:tcPr>
            <w:tcW w:w="3436"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Kobelyan</w:t>
            </w:r>
            <w:proofErr w:type="spellEnd"/>
            <w:r>
              <w:t xml:space="preserve"> </w:t>
            </w:r>
            <w:proofErr w:type="spellStart"/>
            <w:r>
              <w:t>Ashot</w:t>
            </w:r>
            <w:proofErr w:type="spellEnd"/>
            <w:r>
              <w:t xml:space="preserve"> </w:t>
            </w:r>
            <w:proofErr w:type="spellStart"/>
            <w:r>
              <w:t>Mikhailovich</w:t>
            </w:r>
            <w:proofErr w:type="spellEnd"/>
          </w:p>
        </w:tc>
        <w:tc>
          <w:tcPr>
            <w:tcW w:w="3969"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Head of Directorate of Planning, Statutory Regulation and Arrangement of Procurement Activity, Rosseti JSC</w:t>
            </w:r>
          </w:p>
        </w:tc>
        <w:tc>
          <w:tcPr>
            <w:tcW w:w="2660" w:type="dxa"/>
            <w:tcBorders>
              <w:top w:val="single" w:sz="4" w:space="0" w:color="auto"/>
              <w:left w:val="single" w:sz="4" w:space="0" w:color="auto"/>
              <w:bottom w:val="single" w:sz="4" w:space="0" w:color="auto"/>
              <w:right w:val="single" w:sz="4" w:space="0" w:color="auto"/>
            </w:tcBorders>
            <w:hideMark/>
          </w:tcPr>
          <w:p w:rsidR="0041710A" w:rsidRDefault="0041710A">
            <w:pPr>
              <w:rPr>
                <w:sz w:val="22"/>
                <w:szCs w:val="22"/>
              </w:rPr>
            </w:pPr>
            <w:r>
              <w:rPr>
                <w:sz w:val="22"/>
                <w:szCs w:val="22"/>
                <w:shd w:val="clear" w:color="auto" w:fill="FFFFFF"/>
              </w:rPr>
              <w:t>Board of Directors member</w:t>
            </w:r>
          </w:p>
        </w:tc>
      </w:tr>
      <w:tr w:rsidR="0041710A" w:rsidTr="0041710A">
        <w:tc>
          <w:tcPr>
            <w:tcW w:w="675" w:type="dxa"/>
            <w:tcBorders>
              <w:top w:val="single" w:sz="4" w:space="0" w:color="auto"/>
              <w:left w:val="single" w:sz="4" w:space="0" w:color="auto"/>
              <w:bottom w:val="single" w:sz="4" w:space="0" w:color="auto"/>
              <w:right w:val="single" w:sz="4" w:space="0" w:color="auto"/>
            </w:tcBorders>
          </w:tcPr>
          <w:p w:rsidR="0041710A" w:rsidRDefault="0041710A">
            <w:pPr>
              <w:numPr>
                <w:ilvl w:val="0"/>
                <w:numId w:val="4"/>
              </w:numPr>
              <w:ind w:left="0" w:firstLine="0"/>
              <w:rPr>
                <w:sz w:val="22"/>
                <w:szCs w:val="22"/>
              </w:rPr>
            </w:pPr>
          </w:p>
        </w:tc>
        <w:tc>
          <w:tcPr>
            <w:tcW w:w="3436"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Lavrova</w:t>
            </w:r>
            <w:proofErr w:type="spellEnd"/>
            <w:r>
              <w:t xml:space="preserve"> Marina </w:t>
            </w:r>
            <w:proofErr w:type="spellStart"/>
            <w:r>
              <w:t>Aleksanrdovna</w:t>
            </w:r>
            <w:proofErr w:type="spellEnd"/>
          </w:p>
        </w:tc>
        <w:tc>
          <w:tcPr>
            <w:tcW w:w="3969"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Head of Directorate for Economy of Affiliated and Subsidiary Companies at Economic Planning and Budgets Department, Rosseti JSC</w:t>
            </w:r>
          </w:p>
        </w:tc>
        <w:tc>
          <w:tcPr>
            <w:tcW w:w="2660" w:type="dxa"/>
            <w:tcBorders>
              <w:top w:val="single" w:sz="4" w:space="0" w:color="auto"/>
              <w:left w:val="single" w:sz="4" w:space="0" w:color="auto"/>
              <w:bottom w:val="single" w:sz="4" w:space="0" w:color="auto"/>
              <w:right w:val="single" w:sz="4" w:space="0" w:color="auto"/>
            </w:tcBorders>
            <w:hideMark/>
          </w:tcPr>
          <w:p w:rsidR="0041710A" w:rsidRDefault="0041710A">
            <w:pPr>
              <w:rPr>
                <w:sz w:val="22"/>
                <w:szCs w:val="22"/>
              </w:rPr>
            </w:pPr>
            <w:r>
              <w:rPr>
                <w:sz w:val="22"/>
                <w:szCs w:val="22"/>
                <w:shd w:val="clear" w:color="auto" w:fill="FFFFFF"/>
              </w:rPr>
              <w:t>Board of Directors member</w:t>
            </w:r>
          </w:p>
        </w:tc>
      </w:tr>
      <w:tr w:rsidR="0041710A" w:rsidTr="0041710A">
        <w:tc>
          <w:tcPr>
            <w:tcW w:w="675" w:type="dxa"/>
            <w:tcBorders>
              <w:top w:val="single" w:sz="4" w:space="0" w:color="auto"/>
              <w:left w:val="single" w:sz="4" w:space="0" w:color="auto"/>
              <w:bottom w:val="single" w:sz="4" w:space="0" w:color="auto"/>
              <w:right w:val="single" w:sz="4" w:space="0" w:color="auto"/>
            </w:tcBorders>
          </w:tcPr>
          <w:p w:rsidR="0041710A" w:rsidRDefault="0041710A">
            <w:pPr>
              <w:numPr>
                <w:ilvl w:val="0"/>
                <w:numId w:val="4"/>
              </w:numPr>
              <w:ind w:left="0" w:firstLine="0"/>
              <w:rPr>
                <w:sz w:val="22"/>
                <w:szCs w:val="22"/>
              </w:rPr>
            </w:pPr>
          </w:p>
        </w:tc>
        <w:tc>
          <w:tcPr>
            <w:tcW w:w="3436"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Mezhevich</w:t>
            </w:r>
            <w:proofErr w:type="spellEnd"/>
            <w:r>
              <w:t xml:space="preserve"> </w:t>
            </w:r>
            <w:proofErr w:type="spellStart"/>
            <w:r>
              <w:t>Valentin</w:t>
            </w:r>
            <w:proofErr w:type="spellEnd"/>
            <w:r>
              <w:t xml:space="preserve"> </w:t>
            </w:r>
            <w:proofErr w:type="spellStart"/>
            <w:r>
              <w:t>Yefimovich</w:t>
            </w:r>
            <w:proofErr w:type="spellEnd"/>
          </w:p>
        </w:tc>
        <w:tc>
          <w:tcPr>
            <w:tcW w:w="3969"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Deputy Director General in charge of Strategic Communications, Rosseti JSC</w:t>
            </w:r>
          </w:p>
        </w:tc>
        <w:tc>
          <w:tcPr>
            <w:tcW w:w="2660" w:type="dxa"/>
            <w:tcBorders>
              <w:top w:val="single" w:sz="4" w:space="0" w:color="auto"/>
              <w:left w:val="single" w:sz="4" w:space="0" w:color="auto"/>
              <w:bottom w:val="single" w:sz="4" w:space="0" w:color="auto"/>
              <w:right w:val="single" w:sz="4" w:space="0" w:color="auto"/>
            </w:tcBorders>
            <w:hideMark/>
          </w:tcPr>
          <w:p w:rsidR="0041710A" w:rsidRDefault="0041710A">
            <w:pPr>
              <w:rPr>
                <w:sz w:val="22"/>
                <w:szCs w:val="22"/>
              </w:rPr>
            </w:pPr>
            <w:r>
              <w:rPr>
                <w:sz w:val="22"/>
                <w:szCs w:val="22"/>
                <w:shd w:val="clear" w:color="auto" w:fill="FFFFFF"/>
              </w:rPr>
              <w:t>Board of Directors member</w:t>
            </w:r>
          </w:p>
        </w:tc>
      </w:tr>
      <w:tr w:rsidR="0041710A" w:rsidTr="0041710A">
        <w:tc>
          <w:tcPr>
            <w:tcW w:w="675" w:type="dxa"/>
            <w:tcBorders>
              <w:top w:val="single" w:sz="4" w:space="0" w:color="auto"/>
              <w:left w:val="single" w:sz="4" w:space="0" w:color="auto"/>
              <w:bottom w:val="single" w:sz="4" w:space="0" w:color="auto"/>
              <w:right w:val="single" w:sz="4" w:space="0" w:color="auto"/>
            </w:tcBorders>
          </w:tcPr>
          <w:p w:rsidR="0041710A" w:rsidRDefault="0041710A">
            <w:pPr>
              <w:numPr>
                <w:ilvl w:val="0"/>
                <w:numId w:val="4"/>
              </w:numPr>
              <w:ind w:left="0" w:firstLine="0"/>
              <w:rPr>
                <w:sz w:val="22"/>
                <w:szCs w:val="22"/>
              </w:rPr>
            </w:pPr>
          </w:p>
        </w:tc>
        <w:tc>
          <w:tcPr>
            <w:tcW w:w="3436"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Sukhov</w:t>
            </w:r>
            <w:proofErr w:type="spellEnd"/>
            <w:r>
              <w:t xml:space="preserve"> Oleg </w:t>
            </w:r>
            <w:proofErr w:type="spellStart"/>
            <w:r>
              <w:t>Aleksandrovich</w:t>
            </w:r>
            <w:proofErr w:type="spellEnd"/>
            <w:r>
              <w:t> </w:t>
            </w:r>
          </w:p>
        </w:tc>
        <w:tc>
          <w:tcPr>
            <w:tcW w:w="3969"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Head of Situation Management and Analytical Centre, Rosseti JSC</w:t>
            </w:r>
          </w:p>
        </w:tc>
        <w:tc>
          <w:tcPr>
            <w:tcW w:w="2660" w:type="dxa"/>
            <w:tcBorders>
              <w:top w:val="single" w:sz="4" w:space="0" w:color="auto"/>
              <w:left w:val="single" w:sz="4" w:space="0" w:color="auto"/>
              <w:bottom w:val="single" w:sz="4" w:space="0" w:color="auto"/>
              <w:right w:val="single" w:sz="4" w:space="0" w:color="auto"/>
            </w:tcBorders>
            <w:hideMark/>
          </w:tcPr>
          <w:p w:rsidR="0041710A" w:rsidRDefault="0041710A">
            <w:pPr>
              <w:rPr>
                <w:sz w:val="22"/>
                <w:szCs w:val="22"/>
              </w:rPr>
            </w:pPr>
            <w:r>
              <w:rPr>
                <w:sz w:val="22"/>
                <w:szCs w:val="22"/>
                <w:shd w:val="clear" w:color="auto" w:fill="FFFFFF"/>
              </w:rPr>
              <w:t>Board of Directors member</w:t>
            </w:r>
          </w:p>
        </w:tc>
      </w:tr>
      <w:tr w:rsidR="0041710A" w:rsidTr="0041710A">
        <w:tc>
          <w:tcPr>
            <w:tcW w:w="675" w:type="dxa"/>
            <w:tcBorders>
              <w:top w:val="single" w:sz="4" w:space="0" w:color="auto"/>
              <w:left w:val="single" w:sz="4" w:space="0" w:color="auto"/>
              <w:bottom w:val="single" w:sz="4" w:space="0" w:color="auto"/>
              <w:right w:val="single" w:sz="4" w:space="0" w:color="auto"/>
            </w:tcBorders>
          </w:tcPr>
          <w:p w:rsidR="0041710A" w:rsidRDefault="0041710A">
            <w:pPr>
              <w:numPr>
                <w:ilvl w:val="0"/>
                <w:numId w:val="4"/>
              </w:numPr>
              <w:ind w:left="0" w:firstLine="0"/>
              <w:rPr>
                <w:sz w:val="22"/>
                <w:szCs w:val="22"/>
              </w:rPr>
            </w:pPr>
          </w:p>
        </w:tc>
        <w:tc>
          <w:tcPr>
            <w:tcW w:w="3436"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Kharin</w:t>
            </w:r>
            <w:proofErr w:type="spellEnd"/>
            <w:r>
              <w:t xml:space="preserve"> Andrei Nikolayevich</w:t>
            </w:r>
          </w:p>
        </w:tc>
        <w:tc>
          <w:tcPr>
            <w:tcW w:w="3969"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Deputy Head of Department of Corporate Governance, Price Environment and Auditing Activity in spheres of  Fuel &amp; Energy Complex,  RF Ministry of Energy</w:t>
            </w:r>
          </w:p>
        </w:tc>
        <w:tc>
          <w:tcPr>
            <w:tcW w:w="2660" w:type="dxa"/>
            <w:tcBorders>
              <w:top w:val="single" w:sz="4" w:space="0" w:color="auto"/>
              <w:left w:val="single" w:sz="4" w:space="0" w:color="auto"/>
              <w:bottom w:val="single" w:sz="4" w:space="0" w:color="auto"/>
              <w:right w:val="single" w:sz="4" w:space="0" w:color="auto"/>
            </w:tcBorders>
            <w:hideMark/>
          </w:tcPr>
          <w:p w:rsidR="0041710A" w:rsidRDefault="0041710A">
            <w:pPr>
              <w:rPr>
                <w:sz w:val="22"/>
                <w:szCs w:val="22"/>
              </w:rPr>
            </w:pPr>
            <w:r>
              <w:rPr>
                <w:sz w:val="22"/>
                <w:szCs w:val="22"/>
                <w:shd w:val="clear" w:color="auto" w:fill="FFFFFF"/>
              </w:rPr>
              <w:t>Board of Directors member</w:t>
            </w:r>
          </w:p>
        </w:tc>
      </w:tr>
      <w:tr w:rsidR="0041710A" w:rsidTr="0041710A">
        <w:tc>
          <w:tcPr>
            <w:tcW w:w="675" w:type="dxa"/>
            <w:tcBorders>
              <w:top w:val="single" w:sz="4" w:space="0" w:color="auto"/>
              <w:left w:val="single" w:sz="4" w:space="0" w:color="auto"/>
              <w:bottom w:val="single" w:sz="4" w:space="0" w:color="auto"/>
              <w:right w:val="single" w:sz="4" w:space="0" w:color="auto"/>
            </w:tcBorders>
          </w:tcPr>
          <w:p w:rsidR="0041710A" w:rsidRDefault="0041710A">
            <w:pPr>
              <w:numPr>
                <w:ilvl w:val="0"/>
                <w:numId w:val="4"/>
              </w:numPr>
              <w:ind w:left="0" w:firstLine="0"/>
              <w:rPr>
                <w:sz w:val="22"/>
                <w:szCs w:val="22"/>
              </w:rPr>
            </w:pPr>
          </w:p>
        </w:tc>
        <w:tc>
          <w:tcPr>
            <w:tcW w:w="3436"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Khokholkova</w:t>
            </w:r>
            <w:proofErr w:type="spellEnd"/>
            <w:r>
              <w:t xml:space="preserve"> </w:t>
            </w:r>
            <w:proofErr w:type="spellStart"/>
            <w:r>
              <w:t>Kseniya</w:t>
            </w:r>
            <w:proofErr w:type="spellEnd"/>
            <w:r>
              <w:t xml:space="preserve"> </w:t>
            </w:r>
            <w:proofErr w:type="spellStart"/>
            <w:r>
              <w:t>Valerievna</w:t>
            </w:r>
            <w:proofErr w:type="spellEnd"/>
          </w:p>
        </w:tc>
        <w:tc>
          <w:tcPr>
            <w:tcW w:w="3969"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 xml:space="preserve">Deputy Head of Directorate of   Share Capital Issues, Head of </w:t>
            </w:r>
            <w:proofErr w:type="spellStart"/>
            <w:r>
              <w:t>DIvision</w:t>
            </w:r>
            <w:proofErr w:type="spellEnd"/>
            <w:r>
              <w:t xml:space="preserve"> of Shareholders' Rights Protection at Department  of Corporate Governance and Interaction with Shareholders, Rosseti JSC</w:t>
            </w:r>
          </w:p>
        </w:tc>
        <w:tc>
          <w:tcPr>
            <w:tcW w:w="2660" w:type="dxa"/>
            <w:tcBorders>
              <w:top w:val="single" w:sz="4" w:space="0" w:color="auto"/>
              <w:left w:val="single" w:sz="4" w:space="0" w:color="auto"/>
              <w:bottom w:val="single" w:sz="4" w:space="0" w:color="auto"/>
              <w:right w:val="single" w:sz="4" w:space="0" w:color="auto"/>
            </w:tcBorders>
            <w:hideMark/>
          </w:tcPr>
          <w:p w:rsidR="0041710A" w:rsidRDefault="0041710A">
            <w:pPr>
              <w:rPr>
                <w:sz w:val="22"/>
                <w:szCs w:val="22"/>
              </w:rPr>
            </w:pPr>
            <w:r>
              <w:rPr>
                <w:sz w:val="22"/>
                <w:szCs w:val="22"/>
                <w:shd w:val="clear" w:color="auto" w:fill="FFFFFF"/>
              </w:rPr>
              <w:t>Board of Directors member</w:t>
            </w:r>
          </w:p>
        </w:tc>
      </w:tr>
      <w:tr w:rsidR="0041710A" w:rsidTr="0041710A">
        <w:tc>
          <w:tcPr>
            <w:tcW w:w="675" w:type="dxa"/>
            <w:tcBorders>
              <w:top w:val="single" w:sz="4" w:space="0" w:color="auto"/>
              <w:left w:val="single" w:sz="4" w:space="0" w:color="auto"/>
              <w:bottom w:val="single" w:sz="4" w:space="0" w:color="auto"/>
              <w:right w:val="single" w:sz="4" w:space="0" w:color="auto"/>
            </w:tcBorders>
          </w:tcPr>
          <w:p w:rsidR="0041710A" w:rsidRDefault="0041710A">
            <w:pPr>
              <w:numPr>
                <w:ilvl w:val="0"/>
                <w:numId w:val="4"/>
              </w:numPr>
              <w:ind w:left="0" w:firstLine="0"/>
              <w:rPr>
                <w:sz w:val="22"/>
                <w:szCs w:val="22"/>
              </w:rPr>
            </w:pPr>
          </w:p>
        </w:tc>
        <w:tc>
          <w:tcPr>
            <w:tcW w:w="3436"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Chermenteyeva</w:t>
            </w:r>
            <w:proofErr w:type="spellEnd"/>
            <w:r>
              <w:t xml:space="preserve"> </w:t>
            </w:r>
            <w:proofErr w:type="spellStart"/>
            <w:r>
              <w:t>Yulia</w:t>
            </w:r>
            <w:proofErr w:type="spellEnd"/>
            <w:r>
              <w:t xml:space="preserve"> </w:t>
            </w:r>
            <w:proofErr w:type="spellStart"/>
            <w:r>
              <w:t>Petrovna</w:t>
            </w:r>
            <w:proofErr w:type="spellEnd"/>
            <w:r>
              <w:t>  </w:t>
            </w:r>
          </w:p>
        </w:tc>
        <w:tc>
          <w:tcPr>
            <w:tcW w:w="3969"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Head of Directorate of Laws and Regulations Issues at Legal Department, Rosseti JSC</w:t>
            </w:r>
          </w:p>
        </w:tc>
        <w:tc>
          <w:tcPr>
            <w:tcW w:w="2660" w:type="dxa"/>
            <w:tcBorders>
              <w:top w:val="single" w:sz="4" w:space="0" w:color="auto"/>
              <w:left w:val="single" w:sz="4" w:space="0" w:color="auto"/>
              <w:bottom w:val="single" w:sz="4" w:space="0" w:color="auto"/>
              <w:right w:val="single" w:sz="4" w:space="0" w:color="auto"/>
            </w:tcBorders>
            <w:hideMark/>
          </w:tcPr>
          <w:p w:rsidR="0041710A" w:rsidRDefault="0041710A">
            <w:pPr>
              <w:rPr>
                <w:sz w:val="22"/>
                <w:szCs w:val="22"/>
              </w:rPr>
            </w:pPr>
            <w:r>
              <w:rPr>
                <w:sz w:val="22"/>
                <w:szCs w:val="22"/>
                <w:shd w:val="clear" w:color="auto" w:fill="FFFFFF"/>
              </w:rPr>
              <w:t>Board of Directors member</w:t>
            </w:r>
          </w:p>
        </w:tc>
      </w:tr>
      <w:tr w:rsidR="0041710A" w:rsidTr="0041710A">
        <w:tc>
          <w:tcPr>
            <w:tcW w:w="675" w:type="dxa"/>
            <w:tcBorders>
              <w:top w:val="single" w:sz="4" w:space="0" w:color="auto"/>
              <w:left w:val="single" w:sz="4" w:space="0" w:color="auto"/>
              <w:bottom w:val="single" w:sz="4" w:space="0" w:color="auto"/>
              <w:right w:val="single" w:sz="4" w:space="0" w:color="auto"/>
            </w:tcBorders>
          </w:tcPr>
          <w:p w:rsidR="0041710A" w:rsidRDefault="0041710A">
            <w:pPr>
              <w:numPr>
                <w:ilvl w:val="0"/>
                <w:numId w:val="4"/>
              </w:numPr>
              <w:ind w:left="0" w:firstLine="0"/>
              <w:rPr>
                <w:sz w:val="22"/>
                <w:szCs w:val="22"/>
              </w:rPr>
            </w:pPr>
          </w:p>
        </w:tc>
        <w:tc>
          <w:tcPr>
            <w:tcW w:w="3436"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Shatokhin</w:t>
            </w:r>
            <w:proofErr w:type="spellEnd"/>
            <w:r>
              <w:t xml:space="preserve"> </w:t>
            </w:r>
            <w:proofErr w:type="spellStart"/>
            <w:r>
              <w:t>Arseniy</w:t>
            </w:r>
            <w:proofErr w:type="spellEnd"/>
            <w:r>
              <w:t xml:space="preserve"> </w:t>
            </w:r>
            <w:proofErr w:type="spellStart"/>
            <w:r>
              <w:t>Grigorievich</w:t>
            </w:r>
            <w:proofErr w:type="spellEnd"/>
          </w:p>
        </w:tc>
        <w:tc>
          <w:tcPr>
            <w:tcW w:w="3969"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Head of Department for Investments Planning and Reporting, Federal Grid Company of Unified Energy System JSC</w:t>
            </w:r>
          </w:p>
        </w:tc>
        <w:tc>
          <w:tcPr>
            <w:tcW w:w="2660" w:type="dxa"/>
            <w:tcBorders>
              <w:top w:val="single" w:sz="4" w:space="0" w:color="auto"/>
              <w:left w:val="single" w:sz="4" w:space="0" w:color="auto"/>
              <w:bottom w:val="single" w:sz="4" w:space="0" w:color="auto"/>
              <w:right w:val="single" w:sz="4" w:space="0" w:color="auto"/>
            </w:tcBorders>
            <w:hideMark/>
          </w:tcPr>
          <w:p w:rsidR="0041710A" w:rsidRDefault="0041710A">
            <w:pPr>
              <w:rPr>
                <w:sz w:val="22"/>
                <w:szCs w:val="22"/>
              </w:rPr>
            </w:pPr>
            <w:r>
              <w:rPr>
                <w:sz w:val="22"/>
                <w:szCs w:val="22"/>
                <w:shd w:val="clear" w:color="auto" w:fill="FFFFFF"/>
              </w:rPr>
              <w:t>Board of Directors member</w:t>
            </w:r>
          </w:p>
        </w:tc>
      </w:tr>
    </w:tbl>
    <w:p w:rsidR="0041710A" w:rsidRDefault="0041710A" w:rsidP="0041710A">
      <w:pPr>
        <w:spacing w:line="360" w:lineRule="auto"/>
      </w:pPr>
      <w:r>
        <w:rPr>
          <w:noProof/>
          <w:lang w:val="ru-RU" w:eastAsia="ru-RU" w:bidi="ar-SA"/>
        </w:rPr>
        <mc:AlternateContent>
          <mc:Choice Requires="wps">
            <w:drawing>
              <wp:anchor distT="0" distB="0" distL="114300" distR="114300" simplePos="0" relativeHeight="251658240" behindDoc="1" locked="0" layoutInCell="1" allowOverlap="1">
                <wp:simplePos x="0" y="0"/>
                <wp:positionH relativeFrom="page">
                  <wp:posOffset>6012815</wp:posOffset>
                </wp:positionH>
                <wp:positionV relativeFrom="page">
                  <wp:posOffset>-3740150</wp:posOffset>
                </wp:positionV>
                <wp:extent cx="12065" cy="12700"/>
                <wp:effectExtent l="2540" t="3175" r="4445" b="317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808080"/>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473.45pt;margin-top:-294.5pt;width:.95pt;height:1pt;z-index:-25165824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" fillcolor="black" stroked="f" strokecolor="gray">
                <v:stroke joinstyle="round"/>
                <w10:wrap anchorx="page" anchory="page"/>
              </v:rect>
            </w:pict>
          </mc:Fallback>
        </mc:AlternateContent>
      </w:r>
      <w:r>
        <w:rPr>
          <w:noProof/>
          <w:lang w:val="ru-RU" w:eastAsia="ru-RU" w:bidi="ar-SA"/>
        </w:rPr>
        <mc:AlternateContent>
          <mc:Choice Requires="wps">
            <w:drawing>
              <wp:anchor distT="0" distB="0" distL="114300" distR="114300" simplePos="0" relativeHeight="251658240" behindDoc="1" locked="0" layoutInCell="1" allowOverlap="1">
                <wp:simplePos x="0" y="0"/>
                <wp:positionH relativeFrom="page">
                  <wp:posOffset>6012815</wp:posOffset>
                </wp:positionH>
                <wp:positionV relativeFrom="page">
                  <wp:posOffset>-2138045</wp:posOffset>
                </wp:positionV>
                <wp:extent cx="12065" cy="12065"/>
                <wp:effectExtent l="2540" t="0" r="4445" b="190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808080"/>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473.45pt;margin-top:-168.35pt;width:.95pt;height:.95pt;z-index:-25165824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" fillcolor="black" stroked="f" strokecolor="gray">
                <v:stroke joinstyle="round"/>
                <w10:wrap anchorx="page" anchory="page"/>
              </v:rect>
            </w:pict>
          </mc:Fallback>
        </mc:AlternateContent>
      </w:r>
      <w:r>
        <w:rPr>
          <w:noProof/>
          <w:lang w:val="ru-RU" w:eastAsia="ru-RU" w:bidi="ar-SA"/>
        </w:rPr>
        <mc:AlternateContent>
          <mc:Choice Requires="wps">
            <w:drawing>
              <wp:anchor distT="0" distB="0" distL="114300" distR="114300" simplePos="0" relativeHeight="251658240" behindDoc="1" locked="0" layoutInCell="1" allowOverlap="1">
                <wp:simplePos x="0" y="0"/>
                <wp:positionH relativeFrom="page">
                  <wp:posOffset>6012815</wp:posOffset>
                </wp:positionH>
                <wp:positionV relativeFrom="page">
                  <wp:posOffset>-8890</wp:posOffset>
                </wp:positionV>
                <wp:extent cx="12065" cy="12065"/>
                <wp:effectExtent l="2540" t="635" r="4445"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808080"/>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473.45pt;margin-top:-.7pt;width:.95pt;height:.95pt;z-index:-25165824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" fillcolor="black" stroked="f" strokecolor="gray">
                <v:stroke joinstyle="round"/>
                <w10:wrap anchorx="page" anchory="page"/>
              </v:rect>
            </w:pict>
          </mc:Fallback>
        </mc:AlternateContent>
      </w:r>
      <w:bookmarkStart w:id="4" w:name="page13"/>
      <w:bookmarkEnd w:id="4"/>
    </w:p>
    <w:p w:rsidR="0041710A" w:rsidRDefault="0041710A" w:rsidP="0041710A">
      <w:pPr>
        <w:spacing w:line="360" w:lineRule="auto"/>
        <w:rPr>
          <w:b/>
          <w:sz w:val="28"/>
          <w:szCs w:val="28"/>
        </w:rPr>
      </w:pPr>
      <w:r>
        <w:rPr>
          <w:sz w:val="28"/>
          <w:szCs w:val="28"/>
        </w:rPr>
        <w:t>Table 4 –</w:t>
      </w:r>
      <w:r>
        <w:rPr>
          <w:b/>
          <w:sz w:val="28"/>
          <w:szCs w:val="28"/>
        </w:rPr>
        <w:t xml:space="preserve"> Members of Management Board (31.12.2014)</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
        <w:gridCol w:w="3344"/>
        <w:gridCol w:w="5504"/>
        <w:gridCol w:w="1559"/>
      </w:tblGrid>
      <w:tr w:rsidR="0041710A" w:rsidRPr="0041710A" w:rsidTr="0041710A">
        <w:tc>
          <w:tcPr>
            <w:tcW w:w="682" w:type="dxa"/>
            <w:tcBorders>
              <w:top w:val="single" w:sz="4" w:space="0" w:color="auto"/>
              <w:left w:val="single" w:sz="4" w:space="0" w:color="auto"/>
              <w:bottom w:val="single" w:sz="4" w:space="0" w:color="auto"/>
              <w:right w:val="single" w:sz="4" w:space="0" w:color="auto"/>
            </w:tcBorders>
            <w:hideMark/>
          </w:tcPr>
          <w:p w:rsidR="0041710A" w:rsidRDefault="0041710A">
            <w:pPr>
              <w:jc w:val="center"/>
            </w:pPr>
            <w:r>
              <w:t>#</w:t>
            </w:r>
          </w:p>
        </w:tc>
        <w:tc>
          <w:tcPr>
            <w:tcW w:w="3429" w:type="dxa"/>
            <w:tcBorders>
              <w:top w:val="single" w:sz="4" w:space="0" w:color="auto"/>
              <w:left w:val="single" w:sz="4" w:space="0" w:color="auto"/>
              <w:bottom w:val="single" w:sz="4" w:space="0" w:color="auto"/>
              <w:right w:val="single" w:sz="4" w:space="0" w:color="auto"/>
            </w:tcBorders>
            <w:hideMark/>
          </w:tcPr>
          <w:p w:rsidR="0041710A" w:rsidRDefault="0041710A">
            <w:r>
              <w:t>Name</w:t>
            </w:r>
          </w:p>
        </w:tc>
        <w:tc>
          <w:tcPr>
            <w:tcW w:w="4134"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Place of employment and position</w:t>
            </w:r>
          </w:p>
        </w:tc>
        <w:tc>
          <w:tcPr>
            <w:tcW w:w="2528" w:type="dxa"/>
            <w:tcBorders>
              <w:top w:val="single" w:sz="4" w:space="0" w:color="auto"/>
              <w:left w:val="single" w:sz="4" w:space="0" w:color="auto"/>
              <w:bottom w:val="single" w:sz="4" w:space="0" w:color="auto"/>
              <w:right w:val="single" w:sz="4" w:space="0" w:color="auto"/>
            </w:tcBorders>
            <w:hideMark/>
          </w:tcPr>
          <w:p w:rsidR="0041710A" w:rsidRDefault="0041710A">
            <w:pPr>
              <w:jc w:val="center"/>
            </w:pPr>
            <w:r>
              <w:t>Status in the Board of Directors</w:t>
            </w:r>
          </w:p>
        </w:tc>
      </w:tr>
      <w:tr w:rsidR="0041710A" w:rsidTr="0041710A">
        <w:tc>
          <w:tcPr>
            <w:tcW w:w="682" w:type="dxa"/>
            <w:tcBorders>
              <w:top w:val="single" w:sz="4" w:space="0" w:color="auto"/>
              <w:left w:val="single" w:sz="4" w:space="0" w:color="auto"/>
              <w:bottom w:val="single" w:sz="4" w:space="0" w:color="auto"/>
              <w:right w:val="single" w:sz="4" w:space="0" w:color="auto"/>
            </w:tcBorders>
          </w:tcPr>
          <w:p w:rsidR="0041710A" w:rsidRDefault="0041710A">
            <w:pPr>
              <w:numPr>
                <w:ilvl w:val="0"/>
                <w:numId w:val="6"/>
              </w:numPr>
              <w:ind w:left="0" w:firstLine="0"/>
            </w:pPr>
          </w:p>
        </w:tc>
        <w:tc>
          <w:tcPr>
            <w:tcW w:w="3429"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Gavrilov</w:t>
            </w:r>
            <w:proofErr w:type="spellEnd"/>
            <w:r>
              <w:t xml:space="preserve"> Alexander </w:t>
            </w:r>
            <w:proofErr w:type="spellStart"/>
            <w:r>
              <w:t>Ilyich</w:t>
            </w:r>
            <w:proofErr w:type="spellEnd"/>
          </w:p>
        </w:tc>
        <w:tc>
          <w:tcPr>
            <w:tcW w:w="4134"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General  director of "Kubanenergo" JSС</w:t>
            </w:r>
          </w:p>
        </w:tc>
        <w:tc>
          <w:tcPr>
            <w:tcW w:w="2528" w:type="dxa"/>
            <w:tcBorders>
              <w:top w:val="single" w:sz="4" w:space="0" w:color="auto"/>
              <w:left w:val="single" w:sz="4" w:space="0" w:color="auto"/>
              <w:bottom w:val="single" w:sz="4" w:space="0" w:color="auto"/>
              <w:right w:val="single" w:sz="4" w:space="0" w:color="auto"/>
            </w:tcBorders>
            <w:hideMark/>
          </w:tcPr>
          <w:p w:rsidR="0041710A" w:rsidRDefault="0041710A">
            <w:r>
              <w:t xml:space="preserve">Chairperson of Management Board </w:t>
            </w:r>
          </w:p>
        </w:tc>
      </w:tr>
      <w:tr w:rsidR="0041710A" w:rsidTr="0041710A">
        <w:tc>
          <w:tcPr>
            <w:tcW w:w="682" w:type="dxa"/>
            <w:tcBorders>
              <w:top w:val="single" w:sz="4" w:space="0" w:color="auto"/>
              <w:left w:val="single" w:sz="4" w:space="0" w:color="auto"/>
              <w:bottom w:val="single" w:sz="4" w:space="0" w:color="auto"/>
              <w:right w:val="single" w:sz="4" w:space="0" w:color="auto"/>
            </w:tcBorders>
          </w:tcPr>
          <w:p w:rsidR="0041710A" w:rsidRDefault="0041710A">
            <w:pPr>
              <w:numPr>
                <w:ilvl w:val="0"/>
                <w:numId w:val="6"/>
              </w:numPr>
              <w:ind w:left="0" w:firstLine="0"/>
            </w:pPr>
          </w:p>
        </w:tc>
        <w:tc>
          <w:tcPr>
            <w:tcW w:w="3429"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Armaganyan</w:t>
            </w:r>
            <w:proofErr w:type="spellEnd"/>
            <w:r>
              <w:t xml:space="preserve"> Edgar </w:t>
            </w:r>
            <w:proofErr w:type="spellStart"/>
            <w:r>
              <w:t>Garrievich</w:t>
            </w:r>
            <w:proofErr w:type="spellEnd"/>
          </w:p>
        </w:tc>
        <w:tc>
          <w:tcPr>
            <w:tcW w:w="4134"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Director of branch "Kubanenergo" Sochi Electric Networks</w:t>
            </w:r>
          </w:p>
        </w:tc>
        <w:tc>
          <w:tcPr>
            <w:tcW w:w="2528" w:type="dxa"/>
            <w:tcBorders>
              <w:top w:val="single" w:sz="4" w:space="0" w:color="auto"/>
              <w:left w:val="single" w:sz="4" w:space="0" w:color="auto"/>
              <w:bottom w:val="single" w:sz="4" w:space="0" w:color="auto"/>
              <w:right w:val="single" w:sz="4" w:space="0" w:color="auto"/>
            </w:tcBorders>
            <w:hideMark/>
          </w:tcPr>
          <w:p w:rsidR="0041710A" w:rsidRDefault="0041710A">
            <w:r>
              <w:t>Member of Management Board</w:t>
            </w:r>
          </w:p>
        </w:tc>
      </w:tr>
      <w:tr w:rsidR="0041710A" w:rsidTr="0041710A">
        <w:tc>
          <w:tcPr>
            <w:tcW w:w="682" w:type="dxa"/>
            <w:tcBorders>
              <w:top w:val="single" w:sz="4" w:space="0" w:color="auto"/>
              <w:left w:val="single" w:sz="4" w:space="0" w:color="auto"/>
              <w:bottom w:val="single" w:sz="4" w:space="0" w:color="auto"/>
              <w:right w:val="single" w:sz="4" w:space="0" w:color="auto"/>
            </w:tcBorders>
          </w:tcPr>
          <w:p w:rsidR="0041710A" w:rsidRDefault="0041710A">
            <w:pPr>
              <w:numPr>
                <w:ilvl w:val="0"/>
                <w:numId w:val="6"/>
              </w:numPr>
              <w:ind w:left="0" w:firstLine="0"/>
            </w:pPr>
          </w:p>
        </w:tc>
        <w:tc>
          <w:tcPr>
            <w:tcW w:w="3429"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Golov</w:t>
            </w:r>
            <w:proofErr w:type="spellEnd"/>
            <w:r>
              <w:t xml:space="preserve"> </w:t>
            </w:r>
            <w:proofErr w:type="spellStart"/>
            <w:r>
              <w:t>Andrey</w:t>
            </w:r>
            <w:proofErr w:type="spellEnd"/>
            <w:r>
              <w:t xml:space="preserve"> </w:t>
            </w:r>
            <w:proofErr w:type="spellStart"/>
            <w:r>
              <w:t>Valerievich</w:t>
            </w:r>
            <w:proofErr w:type="spellEnd"/>
          </w:p>
        </w:tc>
        <w:tc>
          <w:tcPr>
            <w:tcW w:w="4134"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 Deputy director general in charge of logistics and inventory, acting part-time deputy director general in charge of investment activity, Kubanenergo JSC</w:t>
            </w:r>
          </w:p>
        </w:tc>
        <w:tc>
          <w:tcPr>
            <w:tcW w:w="2528" w:type="dxa"/>
            <w:tcBorders>
              <w:top w:val="single" w:sz="4" w:space="0" w:color="auto"/>
              <w:left w:val="single" w:sz="4" w:space="0" w:color="auto"/>
              <w:bottom w:val="single" w:sz="4" w:space="0" w:color="auto"/>
              <w:right w:val="single" w:sz="4" w:space="0" w:color="auto"/>
            </w:tcBorders>
            <w:hideMark/>
          </w:tcPr>
          <w:p w:rsidR="0041710A" w:rsidRDefault="0041710A">
            <w:r>
              <w:t>Member of Management Board</w:t>
            </w:r>
          </w:p>
        </w:tc>
      </w:tr>
      <w:tr w:rsidR="0041710A" w:rsidTr="0041710A">
        <w:tc>
          <w:tcPr>
            <w:tcW w:w="682" w:type="dxa"/>
            <w:tcBorders>
              <w:top w:val="single" w:sz="4" w:space="0" w:color="auto"/>
              <w:left w:val="single" w:sz="4" w:space="0" w:color="auto"/>
              <w:bottom w:val="single" w:sz="4" w:space="0" w:color="auto"/>
              <w:right w:val="single" w:sz="4" w:space="0" w:color="auto"/>
            </w:tcBorders>
          </w:tcPr>
          <w:p w:rsidR="0041710A" w:rsidRDefault="0041710A">
            <w:pPr>
              <w:numPr>
                <w:ilvl w:val="0"/>
                <w:numId w:val="6"/>
              </w:numPr>
              <w:ind w:left="0" w:firstLine="0"/>
            </w:pPr>
          </w:p>
        </w:tc>
        <w:tc>
          <w:tcPr>
            <w:tcW w:w="3429"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Golovakha</w:t>
            </w:r>
            <w:proofErr w:type="spellEnd"/>
            <w:r>
              <w:t xml:space="preserve">  </w:t>
            </w:r>
            <w:proofErr w:type="spellStart"/>
            <w:r>
              <w:t>Dmitriy</w:t>
            </w:r>
            <w:proofErr w:type="spellEnd"/>
            <w:r>
              <w:t xml:space="preserve"> </w:t>
            </w:r>
            <w:proofErr w:type="spellStart"/>
            <w:r>
              <w:t>Nikolaevich</w:t>
            </w:r>
            <w:proofErr w:type="spellEnd"/>
          </w:p>
        </w:tc>
        <w:tc>
          <w:tcPr>
            <w:tcW w:w="4134"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Director of branch South-Western electric grids </w:t>
            </w:r>
          </w:p>
        </w:tc>
        <w:tc>
          <w:tcPr>
            <w:tcW w:w="2528" w:type="dxa"/>
            <w:tcBorders>
              <w:top w:val="single" w:sz="4" w:space="0" w:color="auto"/>
              <w:left w:val="single" w:sz="4" w:space="0" w:color="auto"/>
              <w:bottom w:val="single" w:sz="4" w:space="0" w:color="auto"/>
              <w:right w:val="single" w:sz="4" w:space="0" w:color="auto"/>
            </w:tcBorders>
            <w:hideMark/>
          </w:tcPr>
          <w:p w:rsidR="0041710A" w:rsidRDefault="0041710A">
            <w:r>
              <w:t>Member of Management Board</w:t>
            </w:r>
          </w:p>
        </w:tc>
      </w:tr>
      <w:tr w:rsidR="0041710A" w:rsidTr="0041710A">
        <w:tc>
          <w:tcPr>
            <w:tcW w:w="682" w:type="dxa"/>
            <w:tcBorders>
              <w:top w:val="single" w:sz="4" w:space="0" w:color="auto"/>
              <w:left w:val="single" w:sz="4" w:space="0" w:color="auto"/>
              <w:bottom w:val="single" w:sz="4" w:space="0" w:color="auto"/>
              <w:right w:val="single" w:sz="4" w:space="0" w:color="auto"/>
            </w:tcBorders>
          </w:tcPr>
          <w:p w:rsidR="0041710A" w:rsidRDefault="0041710A">
            <w:pPr>
              <w:numPr>
                <w:ilvl w:val="0"/>
                <w:numId w:val="6"/>
              </w:numPr>
              <w:ind w:left="0" w:firstLine="0"/>
            </w:pPr>
          </w:p>
        </w:tc>
        <w:tc>
          <w:tcPr>
            <w:tcW w:w="3429"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Golovakha</w:t>
            </w:r>
            <w:proofErr w:type="spellEnd"/>
            <w:r>
              <w:t xml:space="preserve"> Lyudmila </w:t>
            </w:r>
            <w:proofErr w:type="spellStart"/>
            <w:r>
              <w:t>Alekseevna</w:t>
            </w:r>
            <w:proofErr w:type="spellEnd"/>
          </w:p>
        </w:tc>
        <w:tc>
          <w:tcPr>
            <w:tcW w:w="4134"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 Deputy director general, chief of staff,  "Kubanenergo” JSC</w:t>
            </w:r>
          </w:p>
        </w:tc>
        <w:tc>
          <w:tcPr>
            <w:tcW w:w="2528" w:type="dxa"/>
            <w:tcBorders>
              <w:top w:val="single" w:sz="4" w:space="0" w:color="auto"/>
              <w:left w:val="single" w:sz="4" w:space="0" w:color="auto"/>
              <w:bottom w:val="single" w:sz="4" w:space="0" w:color="auto"/>
              <w:right w:val="single" w:sz="4" w:space="0" w:color="auto"/>
            </w:tcBorders>
            <w:hideMark/>
          </w:tcPr>
          <w:p w:rsidR="0041710A" w:rsidRDefault="0041710A">
            <w:r>
              <w:t>Member of Management Board</w:t>
            </w:r>
          </w:p>
        </w:tc>
      </w:tr>
      <w:tr w:rsidR="0041710A" w:rsidTr="0041710A">
        <w:tc>
          <w:tcPr>
            <w:tcW w:w="682" w:type="dxa"/>
            <w:tcBorders>
              <w:top w:val="single" w:sz="4" w:space="0" w:color="auto"/>
              <w:left w:val="single" w:sz="4" w:space="0" w:color="auto"/>
              <w:bottom w:val="single" w:sz="4" w:space="0" w:color="auto"/>
              <w:right w:val="single" w:sz="4" w:space="0" w:color="auto"/>
            </w:tcBorders>
          </w:tcPr>
          <w:p w:rsidR="0041710A" w:rsidRDefault="0041710A">
            <w:pPr>
              <w:numPr>
                <w:ilvl w:val="0"/>
                <w:numId w:val="6"/>
              </w:numPr>
              <w:ind w:left="0" w:firstLine="0"/>
            </w:pPr>
          </w:p>
        </w:tc>
        <w:tc>
          <w:tcPr>
            <w:tcW w:w="3429"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Konevets</w:t>
            </w:r>
            <w:proofErr w:type="spellEnd"/>
            <w:r>
              <w:t xml:space="preserve"> Kirill </w:t>
            </w:r>
            <w:proofErr w:type="spellStart"/>
            <w:r>
              <w:t>Sergeevich</w:t>
            </w:r>
            <w:proofErr w:type="spellEnd"/>
          </w:p>
        </w:tc>
        <w:tc>
          <w:tcPr>
            <w:tcW w:w="4134"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Deputy General Director for Corporate Governance, "Kubanenergo” JSC</w:t>
            </w:r>
          </w:p>
        </w:tc>
        <w:tc>
          <w:tcPr>
            <w:tcW w:w="2528" w:type="dxa"/>
            <w:tcBorders>
              <w:top w:val="single" w:sz="4" w:space="0" w:color="auto"/>
              <w:left w:val="single" w:sz="4" w:space="0" w:color="auto"/>
              <w:bottom w:val="single" w:sz="4" w:space="0" w:color="auto"/>
              <w:right w:val="single" w:sz="4" w:space="0" w:color="auto"/>
            </w:tcBorders>
            <w:hideMark/>
          </w:tcPr>
          <w:p w:rsidR="0041710A" w:rsidRDefault="0041710A">
            <w:r>
              <w:t>Member of Management Board</w:t>
            </w:r>
          </w:p>
        </w:tc>
      </w:tr>
      <w:tr w:rsidR="0041710A" w:rsidTr="0041710A">
        <w:tc>
          <w:tcPr>
            <w:tcW w:w="682" w:type="dxa"/>
            <w:tcBorders>
              <w:top w:val="single" w:sz="4" w:space="0" w:color="auto"/>
              <w:left w:val="single" w:sz="4" w:space="0" w:color="auto"/>
              <w:bottom w:val="single" w:sz="4" w:space="0" w:color="auto"/>
              <w:right w:val="single" w:sz="4" w:space="0" w:color="auto"/>
            </w:tcBorders>
          </w:tcPr>
          <w:p w:rsidR="0041710A" w:rsidRDefault="0041710A">
            <w:pPr>
              <w:numPr>
                <w:ilvl w:val="0"/>
                <w:numId w:val="6"/>
              </w:numPr>
              <w:ind w:left="0" w:firstLine="0"/>
            </w:pPr>
          </w:p>
        </w:tc>
        <w:tc>
          <w:tcPr>
            <w:tcW w:w="3429"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Kostetskiy</w:t>
            </w:r>
            <w:proofErr w:type="spellEnd"/>
            <w:r>
              <w:t xml:space="preserve"> </w:t>
            </w:r>
            <w:proofErr w:type="spellStart"/>
            <w:r>
              <w:t>Vyacheslav</w:t>
            </w:r>
            <w:proofErr w:type="spellEnd"/>
            <w:r>
              <w:t xml:space="preserve"> </w:t>
            </w:r>
            <w:proofErr w:type="spellStart"/>
            <w:r>
              <w:t>Yurievich</w:t>
            </w:r>
            <w:proofErr w:type="spellEnd"/>
          </w:p>
        </w:tc>
        <w:tc>
          <w:tcPr>
            <w:tcW w:w="4134"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Deputy director general in charge of development and selling of services "Kubanenergo” JSC</w:t>
            </w:r>
          </w:p>
        </w:tc>
        <w:tc>
          <w:tcPr>
            <w:tcW w:w="2528" w:type="dxa"/>
            <w:tcBorders>
              <w:top w:val="single" w:sz="4" w:space="0" w:color="auto"/>
              <w:left w:val="single" w:sz="4" w:space="0" w:color="auto"/>
              <w:bottom w:val="single" w:sz="4" w:space="0" w:color="auto"/>
              <w:right w:val="single" w:sz="4" w:space="0" w:color="auto"/>
            </w:tcBorders>
            <w:hideMark/>
          </w:tcPr>
          <w:p w:rsidR="0041710A" w:rsidRDefault="0041710A">
            <w:r>
              <w:t>Member of Management Board</w:t>
            </w:r>
          </w:p>
        </w:tc>
      </w:tr>
      <w:tr w:rsidR="0041710A" w:rsidTr="0041710A">
        <w:tc>
          <w:tcPr>
            <w:tcW w:w="682" w:type="dxa"/>
            <w:tcBorders>
              <w:top w:val="single" w:sz="4" w:space="0" w:color="auto"/>
              <w:left w:val="single" w:sz="4" w:space="0" w:color="auto"/>
              <w:bottom w:val="single" w:sz="4" w:space="0" w:color="auto"/>
              <w:right w:val="single" w:sz="4" w:space="0" w:color="auto"/>
            </w:tcBorders>
          </w:tcPr>
          <w:p w:rsidR="0041710A" w:rsidRDefault="0041710A">
            <w:pPr>
              <w:numPr>
                <w:ilvl w:val="0"/>
                <w:numId w:val="6"/>
              </w:numPr>
              <w:ind w:left="0" w:firstLine="0"/>
            </w:pPr>
          </w:p>
        </w:tc>
        <w:tc>
          <w:tcPr>
            <w:tcW w:w="3429"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Ocheredko</w:t>
            </w:r>
            <w:proofErr w:type="spellEnd"/>
            <w:r>
              <w:t xml:space="preserve"> Olga </w:t>
            </w:r>
            <w:proofErr w:type="spellStart"/>
            <w:r>
              <w:t>Vyacheslavovna</w:t>
            </w:r>
            <w:proofErr w:type="spellEnd"/>
          </w:p>
        </w:tc>
        <w:tc>
          <w:tcPr>
            <w:tcW w:w="4134"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Deputy General Director for Economics and Finance, "Kubanenergo” JSC "</w:t>
            </w:r>
          </w:p>
        </w:tc>
        <w:tc>
          <w:tcPr>
            <w:tcW w:w="2528" w:type="dxa"/>
            <w:tcBorders>
              <w:top w:val="single" w:sz="4" w:space="0" w:color="auto"/>
              <w:left w:val="single" w:sz="4" w:space="0" w:color="auto"/>
              <w:bottom w:val="single" w:sz="4" w:space="0" w:color="auto"/>
              <w:right w:val="single" w:sz="4" w:space="0" w:color="auto"/>
            </w:tcBorders>
            <w:hideMark/>
          </w:tcPr>
          <w:p w:rsidR="0041710A" w:rsidRDefault="0041710A">
            <w:r>
              <w:t xml:space="preserve">Member of Management </w:t>
            </w:r>
            <w:r>
              <w:lastRenderedPageBreak/>
              <w:t>Board</w:t>
            </w:r>
          </w:p>
        </w:tc>
      </w:tr>
      <w:tr w:rsidR="0041710A" w:rsidTr="0041710A">
        <w:tc>
          <w:tcPr>
            <w:tcW w:w="682" w:type="dxa"/>
            <w:tcBorders>
              <w:top w:val="single" w:sz="4" w:space="0" w:color="auto"/>
              <w:left w:val="single" w:sz="4" w:space="0" w:color="auto"/>
              <w:bottom w:val="single" w:sz="4" w:space="0" w:color="auto"/>
              <w:right w:val="single" w:sz="4" w:space="0" w:color="auto"/>
            </w:tcBorders>
          </w:tcPr>
          <w:p w:rsidR="0041710A" w:rsidRDefault="0041710A">
            <w:pPr>
              <w:numPr>
                <w:ilvl w:val="0"/>
                <w:numId w:val="6"/>
              </w:numPr>
              <w:ind w:left="0" w:firstLine="0"/>
            </w:pPr>
          </w:p>
        </w:tc>
        <w:tc>
          <w:tcPr>
            <w:tcW w:w="3429"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Rud</w:t>
            </w:r>
            <w:proofErr w:type="spellEnd"/>
            <w:r>
              <w:t xml:space="preserve"> </w:t>
            </w:r>
            <w:proofErr w:type="spellStart"/>
            <w:r>
              <w:t>Evgeniy</w:t>
            </w:r>
            <w:proofErr w:type="spellEnd"/>
            <w:r>
              <w:t xml:space="preserve"> </w:t>
            </w:r>
            <w:proofErr w:type="spellStart"/>
            <w:r>
              <w:t>Viktorovich</w:t>
            </w:r>
            <w:proofErr w:type="spellEnd"/>
          </w:p>
        </w:tc>
        <w:tc>
          <w:tcPr>
            <w:tcW w:w="4134"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Director of the branch "Kubanenergo" Krasnodar Electric Networks</w:t>
            </w:r>
          </w:p>
        </w:tc>
        <w:tc>
          <w:tcPr>
            <w:tcW w:w="2528" w:type="dxa"/>
            <w:tcBorders>
              <w:top w:val="single" w:sz="4" w:space="0" w:color="auto"/>
              <w:left w:val="single" w:sz="4" w:space="0" w:color="auto"/>
              <w:bottom w:val="single" w:sz="4" w:space="0" w:color="auto"/>
              <w:right w:val="single" w:sz="4" w:space="0" w:color="auto"/>
            </w:tcBorders>
            <w:hideMark/>
          </w:tcPr>
          <w:p w:rsidR="0041710A" w:rsidRDefault="0041710A">
            <w:r>
              <w:t>Member of Management Board</w:t>
            </w:r>
          </w:p>
        </w:tc>
      </w:tr>
      <w:tr w:rsidR="0041710A" w:rsidRPr="0041710A" w:rsidTr="0041710A">
        <w:tc>
          <w:tcPr>
            <w:tcW w:w="682" w:type="dxa"/>
            <w:tcBorders>
              <w:top w:val="single" w:sz="4" w:space="0" w:color="auto"/>
              <w:left w:val="single" w:sz="4" w:space="0" w:color="auto"/>
              <w:bottom w:val="single" w:sz="4" w:space="0" w:color="auto"/>
              <w:right w:val="single" w:sz="4" w:space="0" w:color="auto"/>
            </w:tcBorders>
          </w:tcPr>
          <w:p w:rsidR="0041710A" w:rsidRDefault="0041710A">
            <w:pPr>
              <w:numPr>
                <w:ilvl w:val="0"/>
                <w:numId w:val="6"/>
              </w:numPr>
              <w:ind w:left="0" w:firstLine="0"/>
            </w:pPr>
          </w:p>
        </w:tc>
        <w:tc>
          <w:tcPr>
            <w:tcW w:w="3429"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Ryazancev</w:t>
            </w:r>
            <w:proofErr w:type="spellEnd"/>
            <w:r>
              <w:t xml:space="preserve"> Dmitry </w:t>
            </w:r>
            <w:proofErr w:type="spellStart"/>
            <w:r>
              <w:t>Yurievich</w:t>
            </w:r>
            <w:proofErr w:type="spellEnd"/>
          </w:p>
        </w:tc>
        <w:tc>
          <w:tcPr>
            <w:tcW w:w="4134"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Deputy General Director for Technical Issues - Chief Engineer,  "Kubanenergo" JSC</w:t>
            </w:r>
          </w:p>
        </w:tc>
        <w:tc>
          <w:tcPr>
            <w:tcW w:w="2528" w:type="dxa"/>
            <w:tcBorders>
              <w:top w:val="single" w:sz="4" w:space="0" w:color="auto"/>
              <w:left w:val="single" w:sz="4" w:space="0" w:color="auto"/>
              <w:bottom w:val="single" w:sz="4" w:space="0" w:color="auto"/>
              <w:right w:val="single" w:sz="4" w:space="0" w:color="auto"/>
            </w:tcBorders>
            <w:hideMark/>
          </w:tcPr>
          <w:p w:rsidR="0041710A" w:rsidRDefault="0041710A">
            <w:r>
              <w:t xml:space="preserve">Deputy Chairperson of Management Board </w:t>
            </w:r>
          </w:p>
        </w:tc>
      </w:tr>
      <w:tr w:rsidR="0041710A" w:rsidTr="0041710A">
        <w:tc>
          <w:tcPr>
            <w:tcW w:w="682" w:type="dxa"/>
            <w:tcBorders>
              <w:top w:val="single" w:sz="4" w:space="0" w:color="auto"/>
              <w:left w:val="single" w:sz="4" w:space="0" w:color="auto"/>
              <w:bottom w:val="single" w:sz="4" w:space="0" w:color="auto"/>
              <w:right w:val="single" w:sz="4" w:space="0" w:color="auto"/>
            </w:tcBorders>
          </w:tcPr>
          <w:p w:rsidR="0041710A" w:rsidRDefault="0041710A">
            <w:pPr>
              <w:numPr>
                <w:ilvl w:val="0"/>
                <w:numId w:val="6"/>
              </w:numPr>
              <w:ind w:left="0" w:firstLine="0"/>
            </w:pPr>
          </w:p>
        </w:tc>
        <w:tc>
          <w:tcPr>
            <w:tcW w:w="3429"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Statuyev</w:t>
            </w:r>
            <w:proofErr w:type="spellEnd"/>
            <w:r>
              <w:t> </w:t>
            </w:r>
            <w:proofErr w:type="spellStart"/>
            <w:r>
              <w:t>Vladislav</w:t>
            </w:r>
            <w:proofErr w:type="spellEnd"/>
            <w:r>
              <w:t> </w:t>
            </w:r>
            <w:proofErr w:type="spellStart"/>
            <w:r>
              <w:t>Andreyevich</w:t>
            </w:r>
            <w:proofErr w:type="spellEnd"/>
          </w:p>
        </w:tc>
        <w:tc>
          <w:tcPr>
            <w:tcW w:w="4134" w:type="dxa"/>
            <w:tcBorders>
              <w:top w:val="single" w:sz="4" w:space="0" w:color="auto"/>
              <w:left w:val="single" w:sz="4" w:space="0" w:color="auto"/>
              <w:bottom w:val="single" w:sz="4" w:space="0" w:color="auto"/>
              <w:right w:val="single" w:sz="4" w:space="0" w:color="auto"/>
            </w:tcBorders>
          </w:tcPr>
          <w:p w:rsidR="0041710A" w:rsidRDefault="0041710A">
            <w:pPr>
              <w:jc w:val="both"/>
            </w:pPr>
            <w:r>
              <w:t>deputy director general in charge of security at </w:t>
            </w:r>
            <w:proofErr w:type="spellStart"/>
            <w:r>
              <w:t>KubanenergoJSC</w:t>
            </w:r>
            <w:proofErr w:type="spellEnd"/>
            <w:r>
              <w:t>  "Kubanenergo" JSC</w:t>
            </w:r>
          </w:p>
          <w:p w:rsidR="0041710A" w:rsidRDefault="0041710A">
            <w:pPr>
              <w:jc w:val="both"/>
            </w:pPr>
          </w:p>
        </w:tc>
        <w:tc>
          <w:tcPr>
            <w:tcW w:w="2528" w:type="dxa"/>
            <w:tcBorders>
              <w:top w:val="single" w:sz="4" w:space="0" w:color="auto"/>
              <w:left w:val="single" w:sz="4" w:space="0" w:color="auto"/>
              <w:bottom w:val="single" w:sz="4" w:space="0" w:color="auto"/>
              <w:right w:val="single" w:sz="4" w:space="0" w:color="auto"/>
            </w:tcBorders>
            <w:hideMark/>
          </w:tcPr>
          <w:p w:rsidR="0041710A" w:rsidRDefault="0041710A">
            <w:r>
              <w:t>Member of Management Board</w:t>
            </w:r>
          </w:p>
        </w:tc>
      </w:tr>
    </w:tbl>
    <w:p w:rsidR="0041710A" w:rsidRDefault="0041710A" w:rsidP="0041710A">
      <w:pPr>
        <w:spacing w:line="360" w:lineRule="auto"/>
      </w:pPr>
      <w:r>
        <w:rPr>
          <w:noProof/>
          <w:lang w:val="ru-RU" w:eastAsia="ru-RU" w:bidi="ar-SA"/>
        </w:rPr>
        <mc:AlternateContent>
          <mc:Choice Requires="wps">
            <w:drawing>
              <wp:anchor distT="0" distB="0" distL="114300" distR="114300" simplePos="0" relativeHeight="251658240" behindDoc="1" locked="0" layoutInCell="1" allowOverlap="1">
                <wp:simplePos x="0" y="0"/>
                <wp:positionH relativeFrom="page">
                  <wp:posOffset>6012815</wp:posOffset>
                </wp:positionH>
                <wp:positionV relativeFrom="page">
                  <wp:posOffset>-8890</wp:posOffset>
                </wp:positionV>
                <wp:extent cx="12065" cy="12065"/>
                <wp:effectExtent l="2540" t="635" r="4445"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808080"/>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473.45pt;margin-top:-.7pt;width:.95pt;height:.95pt;z-index:-25165824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" fillcolor="black" stroked="f" strokecolor="gray">
                <v:stroke joinstyle="round"/>
                <w10:wrap anchorx="page" anchory="page"/>
              </v:rect>
            </w:pict>
          </mc:Fallback>
        </mc:AlternateContent>
      </w:r>
    </w:p>
    <w:p w:rsidR="0041710A" w:rsidRDefault="0041710A" w:rsidP="0041710A">
      <w:pPr>
        <w:overflowPunct w:val="0"/>
        <w:spacing w:line="360" w:lineRule="auto"/>
        <w:ind w:right="39"/>
        <w:jc w:val="both"/>
        <w:rPr>
          <w:sz w:val="28"/>
        </w:rPr>
      </w:pPr>
      <w:r>
        <w:rPr>
          <w:sz w:val="28"/>
        </w:rPr>
        <w:t>The Company’s Auditing Commission controls financial and business operations of the Company.</w:t>
      </w:r>
    </w:p>
    <w:p w:rsidR="0041710A" w:rsidRDefault="0041710A" w:rsidP="0041710A">
      <w:pPr>
        <w:spacing w:line="360" w:lineRule="auto"/>
        <w:rPr>
          <w:b/>
          <w:bCs/>
          <w:sz w:val="28"/>
        </w:rPr>
      </w:pPr>
      <w:r>
        <w:rPr>
          <w:bCs/>
          <w:sz w:val="28"/>
        </w:rPr>
        <w:t xml:space="preserve">Table 5 – </w:t>
      </w:r>
      <w:r>
        <w:rPr>
          <w:b/>
          <w:bCs/>
          <w:sz w:val="28"/>
        </w:rPr>
        <w:t>Members of the Auditing Commission (31.12.2014)</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119"/>
        <w:gridCol w:w="4368"/>
        <w:gridCol w:w="2719"/>
      </w:tblGrid>
      <w:tr w:rsidR="0041710A" w:rsidRPr="0041710A" w:rsidTr="0041710A">
        <w:tc>
          <w:tcPr>
            <w:tcW w:w="567" w:type="dxa"/>
            <w:tcBorders>
              <w:top w:val="single" w:sz="4" w:space="0" w:color="auto"/>
              <w:left w:val="single" w:sz="4" w:space="0" w:color="auto"/>
              <w:bottom w:val="single" w:sz="4" w:space="0" w:color="auto"/>
              <w:right w:val="single" w:sz="4" w:space="0" w:color="auto"/>
            </w:tcBorders>
            <w:hideMark/>
          </w:tcPr>
          <w:p w:rsidR="0041710A" w:rsidRDefault="0041710A">
            <w:pPr>
              <w:jc w:val="center"/>
              <w:rPr>
                <w:sz w:val="22"/>
                <w:szCs w:val="22"/>
              </w:rPr>
            </w:pPr>
            <w:r>
              <w:rPr>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rsidR="0041710A" w:rsidRDefault="0041710A">
            <w:r>
              <w:t>Name</w:t>
            </w:r>
          </w:p>
        </w:tc>
        <w:tc>
          <w:tcPr>
            <w:tcW w:w="4368"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Place of employment and position</w:t>
            </w:r>
          </w:p>
        </w:tc>
        <w:tc>
          <w:tcPr>
            <w:tcW w:w="2719" w:type="dxa"/>
            <w:tcBorders>
              <w:top w:val="single" w:sz="4" w:space="0" w:color="auto"/>
              <w:left w:val="single" w:sz="4" w:space="0" w:color="auto"/>
              <w:bottom w:val="single" w:sz="4" w:space="0" w:color="auto"/>
              <w:right w:val="single" w:sz="4" w:space="0" w:color="auto"/>
            </w:tcBorders>
            <w:hideMark/>
          </w:tcPr>
          <w:p w:rsidR="0041710A" w:rsidRDefault="0041710A">
            <w:pPr>
              <w:jc w:val="center"/>
              <w:rPr>
                <w:sz w:val="22"/>
                <w:szCs w:val="22"/>
              </w:rPr>
            </w:pPr>
            <w:r>
              <w:rPr>
                <w:sz w:val="22"/>
                <w:szCs w:val="22"/>
              </w:rPr>
              <w:t>Status in the Board of Directors</w:t>
            </w:r>
          </w:p>
        </w:tc>
      </w:tr>
      <w:tr w:rsidR="0041710A" w:rsidTr="0041710A">
        <w:tc>
          <w:tcPr>
            <w:tcW w:w="567" w:type="dxa"/>
            <w:tcBorders>
              <w:top w:val="single" w:sz="4" w:space="0" w:color="auto"/>
              <w:left w:val="single" w:sz="4" w:space="0" w:color="auto"/>
              <w:bottom w:val="single" w:sz="4" w:space="0" w:color="auto"/>
              <w:right w:val="single" w:sz="4" w:space="0" w:color="auto"/>
            </w:tcBorders>
          </w:tcPr>
          <w:p w:rsidR="0041710A" w:rsidRDefault="0041710A">
            <w:pPr>
              <w:numPr>
                <w:ilvl w:val="0"/>
                <w:numId w:val="8"/>
              </w:numPr>
              <w:ind w:left="0" w:firstLine="0"/>
              <w:jc w:val="center"/>
              <w:rPr>
                <w:sz w:val="22"/>
                <w:szCs w:val="22"/>
              </w:rPr>
            </w:pPr>
          </w:p>
        </w:tc>
        <w:tc>
          <w:tcPr>
            <w:tcW w:w="3119"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Shmakov</w:t>
            </w:r>
            <w:proofErr w:type="spellEnd"/>
            <w:r>
              <w:t xml:space="preserve"> Igor </w:t>
            </w:r>
            <w:proofErr w:type="spellStart"/>
            <w:r>
              <w:t>Vladimirovich</w:t>
            </w:r>
            <w:proofErr w:type="spellEnd"/>
          </w:p>
        </w:tc>
        <w:tc>
          <w:tcPr>
            <w:tcW w:w="4368"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Head of department for control and risks at Department ''Russian Grids'' JSC</w:t>
            </w:r>
          </w:p>
        </w:tc>
        <w:tc>
          <w:tcPr>
            <w:tcW w:w="2719" w:type="dxa"/>
            <w:tcBorders>
              <w:top w:val="single" w:sz="4" w:space="0" w:color="auto"/>
              <w:left w:val="single" w:sz="4" w:space="0" w:color="auto"/>
              <w:bottom w:val="single" w:sz="4" w:space="0" w:color="auto"/>
              <w:right w:val="single" w:sz="4" w:space="0" w:color="auto"/>
            </w:tcBorders>
            <w:hideMark/>
          </w:tcPr>
          <w:p w:rsidR="0041710A" w:rsidRDefault="0041710A">
            <w:pPr>
              <w:tabs>
                <w:tab w:val="left" w:pos="315"/>
              </w:tabs>
              <w:rPr>
                <w:sz w:val="22"/>
                <w:szCs w:val="22"/>
              </w:rPr>
            </w:pPr>
            <w:r>
              <w:rPr>
                <w:sz w:val="22"/>
                <w:szCs w:val="22"/>
              </w:rPr>
              <w:t>Chairperson of the Commission</w:t>
            </w:r>
          </w:p>
        </w:tc>
      </w:tr>
      <w:tr w:rsidR="0041710A" w:rsidTr="0041710A">
        <w:tc>
          <w:tcPr>
            <w:tcW w:w="567" w:type="dxa"/>
            <w:tcBorders>
              <w:top w:val="single" w:sz="4" w:space="0" w:color="auto"/>
              <w:left w:val="single" w:sz="4" w:space="0" w:color="auto"/>
              <w:bottom w:val="single" w:sz="4" w:space="0" w:color="auto"/>
              <w:right w:val="single" w:sz="4" w:space="0" w:color="auto"/>
            </w:tcBorders>
          </w:tcPr>
          <w:p w:rsidR="0041710A" w:rsidRDefault="0041710A">
            <w:pPr>
              <w:numPr>
                <w:ilvl w:val="0"/>
                <w:numId w:val="8"/>
              </w:numPr>
              <w:ind w:left="0" w:firstLine="0"/>
              <w:jc w:val="center"/>
              <w:rPr>
                <w:sz w:val="22"/>
                <w:szCs w:val="22"/>
              </w:rPr>
            </w:pPr>
          </w:p>
        </w:tc>
        <w:tc>
          <w:tcPr>
            <w:tcW w:w="3119"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Bunyaeva</w:t>
            </w:r>
            <w:proofErr w:type="spellEnd"/>
            <w:r>
              <w:t xml:space="preserve"> Maria </w:t>
            </w:r>
            <w:proofErr w:type="spellStart"/>
            <w:r>
              <w:t>Viktorovna</w:t>
            </w:r>
            <w:proofErr w:type="spellEnd"/>
          </w:p>
        </w:tc>
        <w:tc>
          <w:tcPr>
            <w:tcW w:w="4368"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Leading expert of inspection activity and internal audit at Department of internal audit and control of “Rosseti” JSC</w:t>
            </w:r>
          </w:p>
        </w:tc>
        <w:tc>
          <w:tcPr>
            <w:tcW w:w="2719" w:type="dxa"/>
            <w:tcBorders>
              <w:top w:val="single" w:sz="4" w:space="0" w:color="auto"/>
              <w:left w:val="single" w:sz="4" w:space="0" w:color="auto"/>
              <w:bottom w:val="single" w:sz="4" w:space="0" w:color="auto"/>
              <w:right w:val="single" w:sz="4" w:space="0" w:color="auto"/>
            </w:tcBorders>
            <w:hideMark/>
          </w:tcPr>
          <w:p w:rsidR="0041710A" w:rsidRDefault="0041710A">
            <w:pPr>
              <w:rPr>
                <w:sz w:val="22"/>
                <w:szCs w:val="22"/>
              </w:rPr>
            </w:pPr>
            <w:r>
              <w:rPr>
                <w:sz w:val="22"/>
                <w:szCs w:val="22"/>
              </w:rPr>
              <w:t>Member of the Commission</w:t>
            </w:r>
          </w:p>
        </w:tc>
      </w:tr>
      <w:tr w:rsidR="0041710A" w:rsidTr="0041710A">
        <w:tc>
          <w:tcPr>
            <w:tcW w:w="567" w:type="dxa"/>
            <w:tcBorders>
              <w:top w:val="single" w:sz="4" w:space="0" w:color="auto"/>
              <w:left w:val="single" w:sz="4" w:space="0" w:color="auto"/>
              <w:bottom w:val="single" w:sz="4" w:space="0" w:color="auto"/>
              <w:right w:val="single" w:sz="4" w:space="0" w:color="auto"/>
            </w:tcBorders>
          </w:tcPr>
          <w:p w:rsidR="0041710A" w:rsidRDefault="0041710A">
            <w:pPr>
              <w:numPr>
                <w:ilvl w:val="0"/>
                <w:numId w:val="8"/>
              </w:numPr>
              <w:ind w:left="0" w:firstLine="0"/>
              <w:jc w:val="center"/>
              <w:rPr>
                <w:sz w:val="22"/>
                <w:szCs w:val="22"/>
              </w:rPr>
            </w:pPr>
          </w:p>
        </w:tc>
        <w:tc>
          <w:tcPr>
            <w:tcW w:w="3119"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Guseva</w:t>
            </w:r>
            <w:proofErr w:type="spellEnd"/>
            <w:r>
              <w:t xml:space="preserve"> Yelena </w:t>
            </w:r>
            <w:proofErr w:type="spellStart"/>
            <w:r>
              <w:t>Yurievna</w:t>
            </w:r>
            <w:proofErr w:type="spellEnd"/>
          </w:p>
        </w:tc>
        <w:tc>
          <w:tcPr>
            <w:tcW w:w="4368"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Leading expert of inspection activity and internal audit at Department of internal audit and control of “Rosseti” JSC</w:t>
            </w:r>
          </w:p>
        </w:tc>
        <w:tc>
          <w:tcPr>
            <w:tcW w:w="2719" w:type="dxa"/>
            <w:tcBorders>
              <w:top w:val="single" w:sz="4" w:space="0" w:color="auto"/>
              <w:left w:val="single" w:sz="4" w:space="0" w:color="auto"/>
              <w:bottom w:val="single" w:sz="4" w:space="0" w:color="auto"/>
              <w:right w:val="single" w:sz="4" w:space="0" w:color="auto"/>
            </w:tcBorders>
            <w:hideMark/>
          </w:tcPr>
          <w:p w:rsidR="0041710A" w:rsidRDefault="0041710A">
            <w:pPr>
              <w:rPr>
                <w:sz w:val="22"/>
                <w:szCs w:val="22"/>
              </w:rPr>
            </w:pPr>
            <w:r>
              <w:rPr>
                <w:sz w:val="22"/>
                <w:szCs w:val="22"/>
              </w:rPr>
              <w:t>Member of the Commission</w:t>
            </w:r>
          </w:p>
        </w:tc>
      </w:tr>
      <w:tr w:rsidR="0041710A" w:rsidTr="0041710A">
        <w:tc>
          <w:tcPr>
            <w:tcW w:w="567" w:type="dxa"/>
            <w:tcBorders>
              <w:top w:val="single" w:sz="4" w:space="0" w:color="auto"/>
              <w:left w:val="single" w:sz="4" w:space="0" w:color="auto"/>
              <w:bottom w:val="single" w:sz="4" w:space="0" w:color="auto"/>
              <w:right w:val="single" w:sz="4" w:space="0" w:color="auto"/>
            </w:tcBorders>
          </w:tcPr>
          <w:p w:rsidR="0041710A" w:rsidRDefault="0041710A">
            <w:pPr>
              <w:numPr>
                <w:ilvl w:val="0"/>
                <w:numId w:val="8"/>
              </w:numPr>
              <w:ind w:left="0" w:firstLine="0"/>
              <w:jc w:val="center"/>
              <w:rPr>
                <w:sz w:val="22"/>
                <w:szCs w:val="22"/>
              </w:rPr>
            </w:pPr>
          </w:p>
        </w:tc>
        <w:tc>
          <w:tcPr>
            <w:tcW w:w="3119"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Malyshev</w:t>
            </w:r>
            <w:proofErr w:type="spellEnd"/>
            <w:r>
              <w:t xml:space="preserve"> </w:t>
            </w:r>
            <w:proofErr w:type="spellStart"/>
            <w:r>
              <w:t>SergeyVladimirovich</w:t>
            </w:r>
            <w:proofErr w:type="spellEnd"/>
          </w:p>
        </w:tc>
        <w:tc>
          <w:tcPr>
            <w:tcW w:w="4368"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Leading expert of inspection activity and internal audit at Department of internal audit and control of “Rosseti” JSC</w:t>
            </w:r>
          </w:p>
        </w:tc>
        <w:tc>
          <w:tcPr>
            <w:tcW w:w="2719" w:type="dxa"/>
            <w:tcBorders>
              <w:top w:val="single" w:sz="4" w:space="0" w:color="auto"/>
              <w:left w:val="single" w:sz="4" w:space="0" w:color="auto"/>
              <w:bottom w:val="single" w:sz="4" w:space="0" w:color="auto"/>
              <w:right w:val="single" w:sz="4" w:space="0" w:color="auto"/>
            </w:tcBorders>
            <w:hideMark/>
          </w:tcPr>
          <w:p w:rsidR="0041710A" w:rsidRDefault="0041710A">
            <w:pPr>
              <w:rPr>
                <w:sz w:val="22"/>
                <w:szCs w:val="22"/>
              </w:rPr>
            </w:pPr>
            <w:r>
              <w:rPr>
                <w:sz w:val="22"/>
                <w:szCs w:val="22"/>
              </w:rPr>
              <w:t>Member of the Commission</w:t>
            </w:r>
          </w:p>
        </w:tc>
      </w:tr>
      <w:tr w:rsidR="0041710A" w:rsidTr="0041710A">
        <w:tc>
          <w:tcPr>
            <w:tcW w:w="567" w:type="dxa"/>
            <w:tcBorders>
              <w:top w:val="single" w:sz="4" w:space="0" w:color="auto"/>
              <w:left w:val="single" w:sz="4" w:space="0" w:color="auto"/>
              <w:bottom w:val="single" w:sz="4" w:space="0" w:color="auto"/>
              <w:right w:val="single" w:sz="4" w:space="0" w:color="auto"/>
            </w:tcBorders>
          </w:tcPr>
          <w:p w:rsidR="0041710A" w:rsidRDefault="0041710A">
            <w:pPr>
              <w:numPr>
                <w:ilvl w:val="0"/>
                <w:numId w:val="8"/>
              </w:numPr>
              <w:ind w:left="0" w:firstLine="0"/>
              <w:jc w:val="center"/>
              <w:rPr>
                <w:sz w:val="22"/>
                <w:szCs w:val="22"/>
              </w:rPr>
            </w:pPr>
          </w:p>
        </w:tc>
        <w:tc>
          <w:tcPr>
            <w:tcW w:w="3119"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Udod</w:t>
            </w:r>
            <w:proofErr w:type="spellEnd"/>
            <w:r>
              <w:t xml:space="preserve"> </w:t>
            </w:r>
            <w:proofErr w:type="spellStart"/>
            <w:r>
              <w:t>Aleksandr</w:t>
            </w:r>
            <w:proofErr w:type="spellEnd"/>
            <w:r>
              <w:t xml:space="preserve"> </w:t>
            </w:r>
            <w:proofErr w:type="spellStart"/>
            <w:r>
              <w:t>Nikolaevich</w:t>
            </w:r>
            <w:proofErr w:type="spellEnd"/>
          </w:p>
        </w:tc>
        <w:tc>
          <w:tcPr>
            <w:tcW w:w="4368" w:type="dxa"/>
            <w:tcBorders>
              <w:top w:val="single" w:sz="4" w:space="0" w:color="auto"/>
              <w:left w:val="single" w:sz="4" w:space="0" w:color="auto"/>
              <w:bottom w:val="single" w:sz="4" w:space="0" w:color="auto"/>
              <w:right w:val="single" w:sz="4" w:space="0" w:color="auto"/>
            </w:tcBorders>
            <w:hideMark/>
          </w:tcPr>
          <w:p w:rsidR="0041710A" w:rsidRDefault="0041710A">
            <w:pPr>
              <w:jc w:val="both"/>
            </w:pPr>
            <w:r>
              <w:t>Deputy head of division of territorial administration of Federal Property Management Agency in Krasnodar region</w:t>
            </w:r>
          </w:p>
        </w:tc>
        <w:tc>
          <w:tcPr>
            <w:tcW w:w="2719" w:type="dxa"/>
            <w:tcBorders>
              <w:top w:val="single" w:sz="4" w:space="0" w:color="auto"/>
              <w:left w:val="single" w:sz="4" w:space="0" w:color="auto"/>
              <w:bottom w:val="single" w:sz="4" w:space="0" w:color="auto"/>
              <w:right w:val="single" w:sz="4" w:space="0" w:color="auto"/>
            </w:tcBorders>
            <w:hideMark/>
          </w:tcPr>
          <w:p w:rsidR="0041710A" w:rsidRDefault="0041710A">
            <w:pPr>
              <w:rPr>
                <w:sz w:val="22"/>
                <w:szCs w:val="22"/>
              </w:rPr>
            </w:pPr>
            <w:r>
              <w:rPr>
                <w:sz w:val="22"/>
                <w:szCs w:val="22"/>
              </w:rPr>
              <w:t>Member of the Commission</w:t>
            </w:r>
          </w:p>
        </w:tc>
      </w:tr>
    </w:tbl>
    <w:p w:rsidR="0041710A" w:rsidRDefault="0041710A" w:rsidP="0041710A">
      <w:pPr>
        <w:spacing w:line="360" w:lineRule="auto"/>
        <w:rPr>
          <w:b/>
          <w:sz w:val="28"/>
        </w:rPr>
      </w:pPr>
      <w:bookmarkStart w:id="5" w:name="page15"/>
      <w:bookmarkEnd w:id="5"/>
    </w:p>
    <w:p w:rsidR="0041710A" w:rsidRDefault="0041710A" w:rsidP="0041710A">
      <w:pPr>
        <w:spacing w:line="360" w:lineRule="auto"/>
        <w:rPr>
          <w:sz w:val="28"/>
        </w:rPr>
      </w:pPr>
      <w:r>
        <w:rPr>
          <w:sz w:val="28"/>
        </w:rPr>
        <w:t xml:space="preserve">Table 6 – </w:t>
      </w:r>
      <w:r>
        <w:rPr>
          <w:b/>
          <w:sz w:val="28"/>
        </w:rPr>
        <w:t>Company’s Subsidiaries and Affiliates</w:t>
      </w:r>
    </w:p>
    <w:tbl>
      <w:tblPr>
        <w:tblW w:w="10770"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86"/>
        <w:gridCol w:w="1549"/>
        <w:gridCol w:w="2551"/>
        <w:gridCol w:w="3684"/>
      </w:tblGrid>
      <w:tr w:rsidR="0041710A" w:rsidTr="0041710A">
        <w:trPr>
          <w:trHeight w:val="450"/>
        </w:trPr>
        <w:tc>
          <w:tcPr>
            <w:tcW w:w="2987" w:type="dxa"/>
            <w:tcBorders>
              <w:top w:val="single" w:sz="4" w:space="0" w:color="auto"/>
              <w:left w:val="single" w:sz="4" w:space="0" w:color="auto"/>
              <w:bottom w:val="single" w:sz="4" w:space="0" w:color="auto"/>
              <w:right w:val="single" w:sz="4" w:space="0" w:color="auto"/>
            </w:tcBorders>
            <w:vAlign w:val="bottom"/>
            <w:hideMark/>
          </w:tcPr>
          <w:p w:rsidR="0041710A" w:rsidRDefault="0041710A">
            <w:pPr>
              <w:jc w:val="center"/>
              <w:rPr>
                <w:sz w:val="22"/>
                <w:szCs w:val="22"/>
              </w:rPr>
            </w:pPr>
            <w:r>
              <w:rPr>
                <w:bCs/>
                <w:sz w:val="22"/>
                <w:szCs w:val="22"/>
              </w:rPr>
              <w:t xml:space="preserve">Name </w:t>
            </w:r>
          </w:p>
        </w:tc>
        <w:tc>
          <w:tcPr>
            <w:tcW w:w="1549" w:type="dxa"/>
            <w:tcBorders>
              <w:top w:val="single" w:sz="4" w:space="0" w:color="auto"/>
              <w:left w:val="single" w:sz="4" w:space="0" w:color="auto"/>
              <w:bottom w:val="single" w:sz="4" w:space="0" w:color="auto"/>
              <w:right w:val="single" w:sz="4" w:space="0" w:color="auto"/>
            </w:tcBorders>
            <w:vAlign w:val="bottom"/>
            <w:hideMark/>
          </w:tcPr>
          <w:p w:rsidR="0041710A" w:rsidRDefault="0041710A">
            <w:pPr>
              <w:jc w:val="center"/>
              <w:rPr>
                <w:bCs/>
                <w:sz w:val="22"/>
                <w:szCs w:val="22"/>
              </w:rPr>
            </w:pPr>
            <w:r>
              <w:rPr>
                <w:bCs/>
                <w:sz w:val="22"/>
                <w:szCs w:val="22"/>
              </w:rPr>
              <w:t>Share in the charter capital (%)</w:t>
            </w:r>
          </w:p>
        </w:tc>
        <w:tc>
          <w:tcPr>
            <w:tcW w:w="2552" w:type="dxa"/>
            <w:tcBorders>
              <w:top w:val="single" w:sz="4" w:space="0" w:color="auto"/>
              <w:left w:val="single" w:sz="4" w:space="0" w:color="auto"/>
              <w:bottom w:val="single" w:sz="4" w:space="0" w:color="auto"/>
              <w:right w:val="single" w:sz="4" w:space="0" w:color="auto"/>
            </w:tcBorders>
            <w:vAlign w:val="bottom"/>
          </w:tcPr>
          <w:p w:rsidR="0041710A" w:rsidRDefault="0041710A">
            <w:pPr>
              <w:jc w:val="center"/>
              <w:rPr>
                <w:bCs/>
                <w:sz w:val="22"/>
                <w:szCs w:val="22"/>
              </w:rPr>
            </w:pPr>
            <w:r>
              <w:rPr>
                <w:bCs/>
                <w:sz w:val="22"/>
                <w:szCs w:val="22"/>
              </w:rPr>
              <w:t>Location</w:t>
            </w:r>
          </w:p>
          <w:p w:rsidR="0041710A" w:rsidRDefault="0041710A">
            <w:pPr>
              <w:jc w:val="center"/>
              <w:rPr>
                <w:sz w:val="22"/>
                <w:szCs w:val="22"/>
              </w:rPr>
            </w:pPr>
          </w:p>
        </w:tc>
        <w:tc>
          <w:tcPr>
            <w:tcW w:w="3685" w:type="dxa"/>
            <w:tcBorders>
              <w:top w:val="single" w:sz="4" w:space="0" w:color="auto"/>
              <w:left w:val="single" w:sz="4" w:space="0" w:color="auto"/>
              <w:bottom w:val="single" w:sz="4" w:space="0" w:color="auto"/>
              <w:right w:val="single" w:sz="4" w:space="0" w:color="auto"/>
            </w:tcBorders>
            <w:vAlign w:val="bottom"/>
          </w:tcPr>
          <w:p w:rsidR="0041710A" w:rsidRDefault="0041710A">
            <w:pPr>
              <w:jc w:val="center"/>
              <w:rPr>
                <w:bCs/>
                <w:sz w:val="22"/>
                <w:szCs w:val="22"/>
              </w:rPr>
            </w:pPr>
            <w:r>
              <w:rPr>
                <w:bCs/>
                <w:sz w:val="22"/>
                <w:szCs w:val="22"/>
              </w:rPr>
              <w:t>Type of activities</w:t>
            </w:r>
          </w:p>
          <w:p w:rsidR="0041710A" w:rsidRDefault="0041710A">
            <w:pPr>
              <w:jc w:val="both"/>
              <w:rPr>
                <w:sz w:val="22"/>
                <w:szCs w:val="22"/>
              </w:rPr>
            </w:pPr>
          </w:p>
        </w:tc>
      </w:tr>
      <w:tr w:rsidR="0041710A" w:rsidRPr="0041710A" w:rsidTr="0041710A">
        <w:trPr>
          <w:trHeight w:val="1085"/>
        </w:trPr>
        <w:tc>
          <w:tcPr>
            <w:tcW w:w="2987" w:type="dxa"/>
            <w:tcBorders>
              <w:top w:val="single" w:sz="4" w:space="0" w:color="auto"/>
              <w:left w:val="single" w:sz="4" w:space="0" w:color="auto"/>
              <w:bottom w:val="single" w:sz="4" w:space="0" w:color="auto"/>
              <w:right w:val="single" w:sz="4" w:space="0" w:color="auto"/>
            </w:tcBorders>
            <w:vAlign w:val="bottom"/>
          </w:tcPr>
          <w:p w:rsidR="0041710A" w:rsidRDefault="0041710A">
            <w:pPr>
              <w:rPr>
                <w:sz w:val="22"/>
                <w:szCs w:val="22"/>
              </w:rPr>
            </w:pPr>
            <w:r>
              <w:rPr>
                <w:sz w:val="22"/>
                <w:szCs w:val="22"/>
              </w:rPr>
              <w:t>Energetik Recreation Center JSC</w:t>
            </w:r>
          </w:p>
          <w:p w:rsidR="0041710A" w:rsidRDefault="0041710A">
            <w:pPr>
              <w:rPr>
                <w:sz w:val="22"/>
                <w:szCs w:val="22"/>
              </w:rPr>
            </w:pPr>
          </w:p>
          <w:p w:rsidR="0041710A" w:rsidRDefault="0041710A">
            <w:pPr>
              <w:rPr>
                <w:sz w:val="22"/>
                <w:szCs w:val="22"/>
              </w:rPr>
            </w:pPr>
          </w:p>
        </w:tc>
        <w:tc>
          <w:tcPr>
            <w:tcW w:w="1549" w:type="dxa"/>
            <w:tcBorders>
              <w:top w:val="single" w:sz="4" w:space="0" w:color="auto"/>
              <w:left w:val="single" w:sz="4" w:space="0" w:color="auto"/>
              <w:bottom w:val="single" w:sz="4" w:space="0" w:color="auto"/>
              <w:right w:val="single" w:sz="4" w:space="0" w:color="auto"/>
            </w:tcBorders>
            <w:vAlign w:val="bottom"/>
          </w:tcPr>
          <w:p w:rsidR="0041710A" w:rsidRDefault="0041710A">
            <w:pPr>
              <w:jc w:val="center"/>
              <w:rPr>
                <w:sz w:val="22"/>
                <w:szCs w:val="22"/>
              </w:rPr>
            </w:pPr>
            <w:r>
              <w:rPr>
                <w:sz w:val="22"/>
                <w:szCs w:val="22"/>
              </w:rPr>
              <w:t>100</w:t>
            </w:r>
          </w:p>
          <w:p w:rsidR="0041710A" w:rsidRDefault="0041710A">
            <w:pPr>
              <w:jc w:val="center"/>
              <w:rPr>
                <w:sz w:val="22"/>
                <w:szCs w:val="22"/>
              </w:rPr>
            </w:pPr>
          </w:p>
          <w:p w:rsidR="0041710A" w:rsidRDefault="0041710A">
            <w:pPr>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bottom"/>
            <w:hideMark/>
          </w:tcPr>
          <w:p w:rsidR="0041710A" w:rsidRDefault="0041710A">
            <w:pPr>
              <w:rPr>
                <w:sz w:val="22"/>
                <w:szCs w:val="22"/>
              </w:rPr>
            </w:pPr>
            <w:r>
              <w:rPr>
                <w:sz w:val="22"/>
                <w:szCs w:val="22"/>
              </w:rPr>
              <w:t xml:space="preserve">4 </w:t>
            </w:r>
            <w:proofErr w:type="spellStart"/>
            <w:r>
              <w:rPr>
                <w:sz w:val="22"/>
                <w:szCs w:val="22"/>
              </w:rPr>
              <w:t>Pionerskaya</w:t>
            </w:r>
            <w:proofErr w:type="spellEnd"/>
            <w:r>
              <w:rPr>
                <w:sz w:val="22"/>
                <w:szCs w:val="22"/>
              </w:rPr>
              <w:t xml:space="preserve"> str.,</w:t>
            </w:r>
          </w:p>
          <w:p w:rsidR="0041710A" w:rsidRDefault="0041710A">
            <w:pPr>
              <w:rPr>
                <w:sz w:val="22"/>
                <w:szCs w:val="22"/>
              </w:rPr>
            </w:pPr>
            <w:r>
              <w:rPr>
                <w:sz w:val="22"/>
                <w:szCs w:val="22"/>
              </w:rPr>
              <w:t>village of</w:t>
            </w:r>
          </w:p>
          <w:p w:rsidR="0041710A" w:rsidRDefault="0041710A">
            <w:pPr>
              <w:rPr>
                <w:sz w:val="22"/>
                <w:szCs w:val="22"/>
              </w:rPr>
            </w:pPr>
            <w:proofErr w:type="spellStart"/>
            <w:r>
              <w:rPr>
                <w:sz w:val="22"/>
                <w:szCs w:val="22"/>
              </w:rPr>
              <w:t>Divnomorskoye</w:t>
            </w:r>
            <w:proofErr w:type="spellEnd"/>
            <w:r>
              <w:rPr>
                <w:sz w:val="22"/>
                <w:szCs w:val="22"/>
              </w:rPr>
              <w:t>,</w:t>
            </w:r>
          </w:p>
          <w:p w:rsidR="0041710A" w:rsidRDefault="0041710A">
            <w:pPr>
              <w:rPr>
                <w:sz w:val="22"/>
                <w:szCs w:val="22"/>
              </w:rPr>
            </w:pPr>
            <w:proofErr w:type="spellStart"/>
            <w:r>
              <w:rPr>
                <w:sz w:val="22"/>
                <w:szCs w:val="22"/>
              </w:rPr>
              <w:t>Gelendzik</w:t>
            </w:r>
            <w:proofErr w:type="spellEnd"/>
            <w:r>
              <w:rPr>
                <w:sz w:val="22"/>
                <w:szCs w:val="22"/>
              </w:rPr>
              <w:t>, the Krasnodar</w:t>
            </w:r>
          </w:p>
          <w:p w:rsidR="0041710A" w:rsidRDefault="0041710A">
            <w:pPr>
              <w:rPr>
                <w:sz w:val="22"/>
                <w:szCs w:val="22"/>
              </w:rPr>
            </w:pPr>
            <w:r>
              <w:rPr>
                <w:sz w:val="22"/>
                <w:szCs w:val="22"/>
              </w:rPr>
              <w:t>Region, 353490</w:t>
            </w:r>
          </w:p>
        </w:tc>
        <w:tc>
          <w:tcPr>
            <w:tcW w:w="368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jc w:val="both"/>
              <w:rPr>
                <w:sz w:val="22"/>
                <w:szCs w:val="22"/>
              </w:rPr>
            </w:pPr>
            <w:r>
              <w:rPr>
                <w:sz w:val="22"/>
                <w:szCs w:val="22"/>
              </w:rPr>
              <w:t>Provision of healthcare services, health and fitness services, services related to accommodation (temporary accommodation), catering and servicing to population</w:t>
            </w:r>
          </w:p>
        </w:tc>
      </w:tr>
      <w:tr w:rsidR="0041710A" w:rsidRPr="0041710A" w:rsidTr="0041710A">
        <w:trPr>
          <w:trHeight w:val="1331"/>
        </w:trPr>
        <w:tc>
          <w:tcPr>
            <w:tcW w:w="2987" w:type="dxa"/>
            <w:tcBorders>
              <w:top w:val="single" w:sz="4" w:space="0" w:color="auto"/>
              <w:left w:val="single" w:sz="4" w:space="0" w:color="auto"/>
              <w:bottom w:val="single" w:sz="4" w:space="0" w:color="auto"/>
              <w:right w:val="single" w:sz="4" w:space="0" w:color="auto"/>
            </w:tcBorders>
            <w:vAlign w:val="bottom"/>
          </w:tcPr>
          <w:p w:rsidR="0041710A" w:rsidRDefault="0041710A">
            <w:pPr>
              <w:rPr>
                <w:w w:val="96"/>
                <w:sz w:val="22"/>
                <w:szCs w:val="22"/>
              </w:rPr>
            </w:pPr>
            <w:proofErr w:type="spellStart"/>
            <w:r>
              <w:rPr>
                <w:sz w:val="22"/>
                <w:szCs w:val="22"/>
              </w:rPr>
              <w:lastRenderedPageBreak/>
              <w:t>Energoservis</w:t>
            </w:r>
            <w:proofErr w:type="spellEnd"/>
            <w:r>
              <w:rPr>
                <w:sz w:val="22"/>
                <w:szCs w:val="22"/>
              </w:rPr>
              <w:t xml:space="preserve"> of Kuban  </w:t>
            </w:r>
            <w:r>
              <w:rPr>
                <w:w w:val="96"/>
                <w:sz w:val="22"/>
                <w:szCs w:val="22"/>
              </w:rPr>
              <w:t>JSC</w:t>
            </w:r>
          </w:p>
          <w:p w:rsidR="0041710A" w:rsidRDefault="0041710A">
            <w:pPr>
              <w:rPr>
                <w:w w:val="96"/>
                <w:sz w:val="22"/>
                <w:szCs w:val="22"/>
              </w:rPr>
            </w:pPr>
          </w:p>
          <w:p w:rsidR="0041710A" w:rsidRDefault="0041710A">
            <w:pPr>
              <w:rPr>
                <w:w w:val="96"/>
                <w:sz w:val="22"/>
                <w:szCs w:val="22"/>
              </w:rPr>
            </w:pPr>
          </w:p>
          <w:p w:rsidR="0041710A" w:rsidRDefault="0041710A">
            <w:pPr>
              <w:rPr>
                <w:w w:val="96"/>
                <w:sz w:val="22"/>
                <w:szCs w:val="22"/>
              </w:rPr>
            </w:pPr>
          </w:p>
          <w:p w:rsidR="0041710A" w:rsidRDefault="0041710A">
            <w:pPr>
              <w:rPr>
                <w:sz w:val="22"/>
                <w:szCs w:val="22"/>
              </w:rPr>
            </w:pPr>
          </w:p>
        </w:tc>
        <w:tc>
          <w:tcPr>
            <w:tcW w:w="1549" w:type="dxa"/>
            <w:tcBorders>
              <w:top w:val="single" w:sz="4" w:space="0" w:color="auto"/>
              <w:left w:val="single" w:sz="4" w:space="0" w:color="auto"/>
              <w:bottom w:val="single" w:sz="4" w:space="0" w:color="auto"/>
              <w:right w:val="single" w:sz="4" w:space="0" w:color="auto"/>
            </w:tcBorders>
            <w:vAlign w:val="bottom"/>
          </w:tcPr>
          <w:p w:rsidR="0041710A" w:rsidRDefault="0041710A">
            <w:pPr>
              <w:jc w:val="center"/>
              <w:rPr>
                <w:sz w:val="22"/>
                <w:szCs w:val="22"/>
              </w:rPr>
            </w:pPr>
            <w:r>
              <w:rPr>
                <w:sz w:val="22"/>
                <w:szCs w:val="22"/>
              </w:rPr>
              <w:t>100</w:t>
            </w:r>
          </w:p>
          <w:p w:rsidR="0041710A" w:rsidRDefault="0041710A">
            <w:pPr>
              <w:jc w:val="center"/>
              <w:rPr>
                <w:sz w:val="22"/>
                <w:szCs w:val="22"/>
              </w:rPr>
            </w:pPr>
          </w:p>
          <w:p w:rsidR="0041710A" w:rsidRDefault="0041710A">
            <w:pPr>
              <w:jc w:val="center"/>
              <w:rPr>
                <w:sz w:val="22"/>
                <w:szCs w:val="22"/>
              </w:rPr>
            </w:pPr>
          </w:p>
          <w:p w:rsidR="0041710A" w:rsidRDefault="0041710A">
            <w:pPr>
              <w:jc w:val="center"/>
              <w:rPr>
                <w:sz w:val="22"/>
                <w:szCs w:val="22"/>
              </w:rPr>
            </w:pPr>
          </w:p>
          <w:p w:rsidR="0041710A" w:rsidRDefault="0041710A">
            <w:pPr>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bottom"/>
          </w:tcPr>
          <w:p w:rsidR="0041710A" w:rsidRDefault="0041710A">
            <w:pPr>
              <w:rPr>
                <w:sz w:val="22"/>
                <w:szCs w:val="22"/>
              </w:rPr>
            </w:pPr>
            <w:r>
              <w:rPr>
                <w:sz w:val="22"/>
                <w:szCs w:val="22"/>
              </w:rPr>
              <w:t xml:space="preserve">47 </w:t>
            </w:r>
            <w:proofErr w:type="spellStart"/>
            <w:r>
              <w:rPr>
                <w:sz w:val="22"/>
                <w:szCs w:val="22"/>
              </w:rPr>
              <w:t>Novorossiyskaya</w:t>
            </w:r>
            <w:proofErr w:type="spellEnd"/>
            <w:r>
              <w:rPr>
                <w:sz w:val="22"/>
                <w:szCs w:val="22"/>
              </w:rPr>
              <w:t xml:space="preserve"> str.,</w:t>
            </w:r>
          </w:p>
          <w:p w:rsidR="0041710A" w:rsidRDefault="0041710A">
            <w:pPr>
              <w:rPr>
                <w:sz w:val="22"/>
                <w:szCs w:val="22"/>
              </w:rPr>
            </w:pPr>
            <w:r>
              <w:rPr>
                <w:sz w:val="22"/>
                <w:szCs w:val="22"/>
              </w:rPr>
              <w:t>Krasnodar, the Krasnodar</w:t>
            </w:r>
          </w:p>
          <w:p w:rsidR="0041710A" w:rsidRDefault="0041710A">
            <w:pPr>
              <w:rPr>
                <w:sz w:val="22"/>
                <w:szCs w:val="22"/>
              </w:rPr>
            </w:pPr>
            <w:r>
              <w:rPr>
                <w:sz w:val="22"/>
                <w:szCs w:val="22"/>
              </w:rPr>
              <w:t>Region, 350080</w:t>
            </w:r>
          </w:p>
          <w:p w:rsidR="0041710A" w:rsidRDefault="0041710A">
            <w:pPr>
              <w:rPr>
                <w:sz w:val="22"/>
                <w:szCs w:val="22"/>
              </w:rPr>
            </w:pPr>
          </w:p>
          <w:p w:rsidR="0041710A" w:rsidRDefault="0041710A">
            <w:pPr>
              <w:rPr>
                <w:sz w:val="22"/>
                <w:szCs w:val="22"/>
              </w:rPr>
            </w:pPr>
          </w:p>
          <w:p w:rsidR="0041710A" w:rsidRDefault="0041710A">
            <w:pPr>
              <w:rPr>
                <w:sz w:val="22"/>
                <w:szCs w:val="22"/>
              </w:rPr>
            </w:pPr>
          </w:p>
        </w:tc>
        <w:tc>
          <w:tcPr>
            <w:tcW w:w="368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jc w:val="both"/>
              <w:rPr>
                <w:sz w:val="22"/>
                <w:szCs w:val="22"/>
              </w:rPr>
            </w:pPr>
            <w:r>
              <w:rPr>
                <w:sz w:val="22"/>
                <w:szCs w:val="22"/>
              </w:rPr>
              <w:t xml:space="preserve">Implementation of the Programs for Energy Saving and Improvement of Energy </w:t>
            </w:r>
            <w:r>
              <w:rPr>
                <w:w w:val="99"/>
                <w:sz w:val="22"/>
                <w:szCs w:val="22"/>
              </w:rPr>
              <w:t xml:space="preserve">Efficiency </w:t>
            </w:r>
            <w:r>
              <w:rPr>
                <w:sz w:val="22"/>
                <w:szCs w:val="22"/>
              </w:rPr>
              <w:t>in the Regions of</w:t>
            </w:r>
          </w:p>
          <w:p w:rsidR="0041710A" w:rsidRDefault="0041710A">
            <w:pPr>
              <w:jc w:val="both"/>
              <w:rPr>
                <w:sz w:val="22"/>
                <w:szCs w:val="22"/>
              </w:rPr>
            </w:pPr>
            <w:r>
              <w:rPr>
                <w:sz w:val="22"/>
                <w:szCs w:val="22"/>
              </w:rPr>
              <w:t>Responsibility by Implementing the Multilevel System of Energy Services</w:t>
            </w:r>
          </w:p>
        </w:tc>
      </w:tr>
      <w:tr w:rsidR="0041710A" w:rsidRPr="0041710A" w:rsidTr="0041710A">
        <w:trPr>
          <w:trHeight w:val="928"/>
        </w:trPr>
        <w:tc>
          <w:tcPr>
            <w:tcW w:w="2987" w:type="dxa"/>
            <w:tcBorders>
              <w:top w:val="single" w:sz="4" w:space="0" w:color="auto"/>
              <w:left w:val="single" w:sz="4" w:space="0" w:color="auto"/>
              <w:bottom w:val="single" w:sz="4" w:space="0" w:color="auto"/>
              <w:right w:val="single" w:sz="4" w:space="0" w:color="auto"/>
            </w:tcBorders>
            <w:vAlign w:val="bottom"/>
          </w:tcPr>
          <w:p w:rsidR="0041710A" w:rsidRDefault="0041710A">
            <w:pPr>
              <w:rPr>
                <w:sz w:val="22"/>
                <w:szCs w:val="22"/>
              </w:rPr>
            </w:pPr>
            <w:proofErr w:type="spellStart"/>
            <w:r>
              <w:rPr>
                <w:sz w:val="22"/>
                <w:szCs w:val="22"/>
              </w:rPr>
              <w:t>Plamya</w:t>
            </w:r>
            <w:proofErr w:type="spellEnd"/>
            <w:r>
              <w:rPr>
                <w:sz w:val="22"/>
                <w:szCs w:val="22"/>
              </w:rPr>
              <w:t xml:space="preserve"> Recreation Center JSC</w:t>
            </w:r>
          </w:p>
          <w:p w:rsidR="0041710A" w:rsidRDefault="0041710A">
            <w:pPr>
              <w:rPr>
                <w:sz w:val="22"/>
                <w:szCs w:val="22"/>
              </w:rPr>
            </w:pPr>
          </w:p>
          <w:p w:rsidR="0041710A" w:rsidRDefault="0041710A">
            <w:pPr>
              <w:rPr>
                <w:sz w:val="22"/>
                <w:szCs w:val="22"/>
              </w:rPr>
            </w:pPr>
          </w:p>
        </w:tc>
        <w:tc>
          <w:tcPr>
            <w:tcW w:w="1549" w:type="dxa"/>
            <w:tcBorders>
              <w:top w:val="single" w:sz="4" w:space="0" w:color="auto"/>
              <w:left w:val="single" w:sz="4" w:space="0" w:color="auto"/>
              <w:bottom w:val="single" w:sz="4" w:space="0" w:color="auto"/>
              <w:right w:val="single" w:sz="4" w:space="0" w:color="auto"/>
            </w:tcBorders>
            <w:vAlign w:val="bottom"/>
          </w:tcPr>
          <w:p w:rsidR="0041710A" w:rsidRDefault="0041710A">
            <w:pPr>
              <w:jc w:val="center"/>
              <w:rPr>
                <w:sz w:val="22"/>
                <w:szCs w:val="22"/>
              </w:rPr>
            </w:pPr>
            <w:r>
              <w:rPr>
                <w:sz w:val="22"/>
                <w:szCs w:val="22"/>
              </w:rPr>
              <w:t>100</w:t>
            </w:r>
          </w:p>
          <w:p w:rsidR="0041710A" w:rsidRDefault="0041710A">
            <w:pPr>
              <w:jc w:val="center"/>
              <w:rPr>
                <w:sz w:val="22"/>
                <w:szCs w:val="22"/>
              </w:rPr>
            </w:pPr>
          </w:p>
          <w:p w:rsidR="0041710A" w:rsidRDefault="0041710A">
            <w:pPr>
              <w:jc w:val="center"/>
              <w:rPr>
                <w:sz w:val="22"/>
                <w:szCs w:val="22"/>
              </w:rPr>
            </w:pPr>
          </w:p>
          <w:p w:rsidR="0041710A" w:rsidRDefault="0041710A">
            <w:pPr>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vAlign w:val="bottom"/>
          </w:tcPr>
          <w:p w:rsidR="0041710A" w:rsidRDefault="0041710A">
            <w:pPr>
              <w:rPr>
                <w:sz w:val="22"/>
                <w:szCs w:val="22"/>
              </w:rPr>
            </w:pPr>
            <w:r>
              <w:rPr>
                <w:sz w:val="22"/>
                <w:szCs w:val="22"/>
              </w:rPr>
              <w:t>Novomikhaylovsky-2</w:t>
            </w:r>
          </w:p>
          <w:p w:rsidR="0041710A" w:rsidRDefault="0041710A">
            <w:pPr>
              <w:rPr>
                <w:sz w:val="22"/>
                <w:szCs w:val="22"/>
              </w:rPr>
            </w:pPr>
            <w:r>
              <w:rPr>
                <w:sz w:val="22"/>
                <w:szCs w:val="22"/>
              </w:rPr>
              <w:t xml:space="preserve">settlement, </w:t>
            </w:r>
            <w:proofErr w:type="spellStart"/>
            <w:r>
              <w:rPr>
                <w:sz w:val="22"/>
                <w:szCs w:val="22"/>
              </w:rPr>
              <w:t>Tuapse</w:t>
            </w:r>
            <w:proofErr w:type="spellEnd"/>
          </w:p>
          <w:p w:rsidR="0041710A" w:rsidRDefault="0041710A">
            <w:pPr>
              <w:rPr>
                <w:sz w:val="22"/>
                <w:szCs w:val="22"/>
              </w:rPr>
            </w:pPr>
            <w:r>
              <w:rPr>
                <w:sz w:val="22"/>
                <w:szCs w:val="22"/>
              </w:rPr>
              <w:t>district, the Krasnodar</w:t>
            </w:r>
          </w:p>
          <w:p w:rsidR="0041710A" w:rsidRDefault="0041710A">
            <w:pPr>
              <w:rPr>
                <w:sz w:val="22"/>
                <w:szCs w:val="22"/>
              </w:rPr>
            </w:pPr>
            <w:r>
              <w:rPr>
                <w:sz w:val="22"/>
                <w:szCs w:val="22"/>
              </w:rPr>
              <w:t>Region, 352856</w:t>
            </w:r>
          </w:p>
          <w:p w:rsidR="0041710A" w:rsidRDefault="0041710A">
            <w:pPr>
              <w:rPr>
                <w:sz w:val="22"/>
                <w:szCs w:val="22"/>
              </w:rPr>
            </w:pPr>
          </w:p>
        </w:tc>
        <w:tc>
          <w:tcPr>
            <w:tcW w:w="368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jc w:val="both"/>
              <w:rPr>
                <w:sz w:val="22"/>
                <w:szCs w:val="22"/>
              </w:rPr>
            </w:pPr>
            <w:r>
              <w:rPr>
                <w:sz w:val="22"/>
                <w:szCs w:val="22"/>
              </w:rPr>
              <w:t>Provision of healthcare services, health and fitness services, services related to accommodation (temporary accommodation), catering and servicing to population</w:t>
            </w:r>
          </w:p>
        </w:tc>
      </w:tr>
    </w:tbl>
    <w:p w:rsidR="0041710A" w:rsidRDefault="0041710A" w:rsidP="0041710A">
      <w:pPr>
        <w:spacing w:line="360" w:lineRule="auto"/>
      </w:pPr>
    </w:p>
    <w:p w:rsidR="0041710A" w:rsidRDefault="0041710A" w:rsidP="0041710A">
      <w:pPr>
        <w:numPr>
          <w:ilvl w:val="0"/>
          <w:numId w:val="10"/>
        </w:numPr>
        <w:tabs>
          <w:tab w:val="left" w:pos="840"/>
        </w:tabs>
        <w:overflowPunct w:val="0"/>
        <w:spacing w:line="360" w:lineRule="auto"/>
        <w:ind w:left="0" w:firstLine="0"/>
        <w:jc w:val="both"/>
        <w:rPr>
          <w:sz w:val="28"/>
          <w:szCs w:val="28"/>
        </w:rPr>
      </w:pPr>
      <w:r>
        <w:rPr>
          <w:b/>
          <w:bCs/>
          <w:sz w:val="28"/>
          <w:szCs w:val="28"/>
        </w:rPr>
        <w:t xml:space="preserve">General Provisions of Accounting Policy </w:t>
      </w:r>
    </w:p>
    <w:p w:rsidR="0041710A" w:rsidRDefault="0041710A" w:rsidP="0041710A">
      <w:pPr>
        <w:overflowPunct w:val="0"/>
        <w:spacing w:line="360" w:lineRule="auto"/>
        <w:ind w:right="100"/>
        <w:jc w:val="both"/>
        <w:rPr>
          <w:sz w:val="28"/>
          <w:szCs w:val="28"/>
        </w:rPr>
      </w:pPr>
      <w:r>
        <w:rPr>
          <w:sz w:val="28"/>
          <w:szCs w:val="28"/>
        </w:rPr>
        <w:t>Kubanenergo JSC maintained its accounting records in accordance with the Federal Law dated 06.12.2011 No.402-FZ “On Accounting”, Regulation on Maintaining</w:t>
      </w:r>
    </w:p>
    <w:p w:rsidR="0041710A" w:rsidRDefault="0041710A" w:rsidP="0041710A">
      <w:pPr>
        <w:overflowPunct w:val="0"/>
        <w:spacing w:line="360" w:lineRule="auto"/>
        <w:ind w:right="100"/>
        <w:jc w:val="both"/>
        <w:rPr>
          <w:sz w:val="28"/>
          <w:szCs w:val="28"/>
        </w:rPr>
      </w:pPr>
      <w:r>
        <w:rPr>
          <w:sz w:val="28"/>
          <w:szCs w:val="28"/>
        </w:rPr>
        <w:t>Accounting Records and Financial Statements in the Russian Federation approved by Order of the Russian Ministry of Finance dated July 29, 1998 No. 34n and other regulations on accounting.</w:t>
      </w:r>
    </w:p>
    <w:p w:rsidR="0041710A" w:rsidRDefault="0041710A" w:rsidP="0041710A">
      <w:pPr>
        <w:overflowPunct w:val="0"/>
        <w:spacing w:line="360" w:lineRule="auto"/>
        <w:ind w:right="100"/>
        <w:jc w:val="both"/>
        <w:rPr>
          <w:sz w:val="28"/>
          <w:szCs w:val="28"/>
        </w:rPr>
      </w:pPr>
      <w:r>
        <w:rPr>
          <w:sz w:val="28"/>
          <w:szCs w:val="28"/>
        </w:rPr>
        <w:t>The financial statements of Kubanenergo JSC were prepared based on the Accounting Standards applicable in Russia.</w:t>
      </w:r>
    </w:p>
    <w:p w:rsidR="0041710A" w:rsidRDefault="0041710A" w:rsidP="0041710A">
      <w:pPr>
        <w:spacing w:line="360" w:lineRule="auto"/>
        <w:jc w:val="both"/>
        <w:rPr>
          <w:sz w:val="28"/>
          <w:szCs w:val="28"/>
        </w:rPr>
      </w:pPr>
      <w:r>
        <w:rPr>
          <w:sz w:val="28"/>
          <w:szCs w:val="28"/>
        </w:rPr>
        <w:t>The figures in the financial statements are given in thousands of rubles (unless otherwise stated).</w:t>
      </w:r>
    </w:p>
    <w:p w:rsidR="0041710A" w:rsidRDefault="0041710A" w:rsidP="0041710A">
      <w:pPr>
        <w:numPr>
          <w:ilvl w:val="1"/>
          <w:numId w:val="12"/>
        </w:numPr>
        <w:tabs>
          <w:tab w:val="left" w:pos="720"/>
        </w:tabs>
        <w:overflowPunct w:val="0"/>
        <w:spacing w:line="360" w:lineRule="auto"/>
        <w:ind w:left="0" w:firstLine="0"/>
        <w:jc w:val="both"/>
        <w:rPr>
          <w:sz w:val="28"/>
          <w:szCs w:val="28"/>
        </w:rPr>
      </w:pPr>
      <w:bookmarkStart w:id="6" w:name="page17"/>
      <w:bookmarkEnd w:id="6"/>
      <w:r>
        <w:rPr>
          <w:b/>
          <w:bCs/>
          <w:sz w:val="28"/>
          <w:szCs w:val="28"/>
        </w:rPr>
        <w:t xml:space="preserve">Assets and Liabilities in Foreign Currencies </w:t>
      </w:r>
    </w:p>
    <w:p w:rsidR="0041710A" w:rsidRDefault="0041710A" w:rsidP="0041710A">
      <w:pPr>
        <w:overflowPunct w:val="0"/>
        <w:spacing w:line="360" w:lineRule="auto"/>
        <w:ind w:right="20"/>
        <w:rPr>
          <w:sz w:val="28"/>
          <w:szCs w:val="28"/>
        </w:rPr>
      </w:pPr>
      <w:r>
        <w:rPr>
          <w:sz w:val="28"/>
          <w:szCs w:val="28"/>
        </w:rPr>
        <w:t>At the beginning and the end of the reporting year, no assets and liabilities expressed in foreign currency were recorded in the Company’s accounting records.</w:t>
      </w:r>
    </w:p>
    <w:p w:rsidR="0041710A" w:rsidRDefault="0041710A" w:rsidP="0041710A">
      <w:pPr>
        <w:numPr>
          <w:ilvl w:val="1"/>
          <w:numId w:val="12"/>
        </w:numPr>
        <w:tabs>
          <w:tab w:val="left" w:pos="720"/>
        </w:tabs>
        <w:overflowPunct w:val="0"/>
        <w:spacing w:line="360" w:lineRule="auto"/>
        <w:ind w:left="0" w:right="20" w:firstLine="0"/>
        <w:rPr>
          <w:sz w:val="28"/>
          <w:szCs w:val="28"/>
        </w:rPr>
      </w:pPr>
      <w:r>
        <w:rPr>
          <w:b/>
          <w:bCs/>
          <w:sz w:val="28"/>
          <w:szCs w:val="28"/>
        </w:rPr>
        <w:t xml:space="preserve">Intangible Assets </w:t>
      </w:r>
    </w:p>
    <w:p w:rsidR="0041710A" w:rsidRDefault="0041710A" w:rsidP="0041710A">
      <w:pPr>
        <w:overflowPunct w:val="0"/>
        <w:spacing w:line="360" w:lineRule="auto"/>
        <w:ind w:right="20"/>
        <w:jc w:val="both"/>
        <w:rPr>
          <w:sz w:val="28"/>
          <w:szCs w:val="28"/>
        </w:rPr>
      </w:pPr>
      <w:r>
        <w:rPr>
          <w:sz w:val="28"/>
          <w:szCs w:val="28"/>
        </w:rPr>
        <w:t>The Company accounts for intangible assets in accordance with Accounting Standard 14/2007 “Accounting for Intangible Assets” approved by Order of the Russian Ministry of Finance dated December 27, 2007 No. 153n.</w:t>
      </w:r>
    </w:p>
    <w:p w:rsidR="0041710A" w:rsidRDefault="0041710A" w:rsidP="0041710A">
      <w:pPr>
        <w:overflowPunct w:val="0"/>
        <w:spacing w:line="360" w:lineRule="auto"/>
        <w:jc w:val="both"/>
        <w:rPr>
          <w:sz w:val="28"/>
          <w:szCs w:val="28"/>
        </w:rPr>
      </w:pPr>
      <w:r>
        <w:rPr>
          <w:sz w:val="28"/>
          <w:szCs w:val="28"/>
        </w:rPr>
        <w:t>The intangible assets with definite useful life are amortized using the straight-line method.</w:t>
      </w:r>
    </w:p>
    <w:p w:rsidR="0041710A" w:rsidRDefault="0041710A" w:rsidP="0041710A">
      <w:pPr>
        <w:numPr>
          <w:ilvl w:val="1"/>
          <w:numId w:val="12"/>
        </w:numPr>
        <w:tabs>
          <w:tab w:val="left" w:pos="720"/>
        </w:tabs>
        <w:overflowPunct w:val="0"/>
        <w:spacing w:line="360" w:lineRule="auto"/>
        <w:ind w:left="0" w:firstLine="0"/>
        <w:jc w:val="both"/>
        <w:rPr>
          <w:sz w:val="28"/>
          <w:szCs w:val="28"/>
        </w:rPr>
      </w:pPr>
      <w:r>
        <w:rPr>
          <w:b/>
          <w:bCs/>
          <w:sz w:val="28"/>
          <w:szCs w:val="28"/>
        </w:rPr>
        <w:t xml:space="preserve">Fixed Assets and Construction in Progress </w:t>
      </w:r>
    </w:p>
    <w:p w:rsidR="0041710A" w:rsidRDefault="0041710A" w:rsidP="0041710A">
      <w:pPr>
        <w:spacing w:line="360" w:lineRule="auto"/>
        <w:rPr>
          <w:sz w:val="28"/>
          <w:szCs w:val="28"/>
        </w:rPr>
      </w:pPr>
      <w:r>
        <w:rPr>
          <w:sz w:val="28"/>
          <w:szCs w:val="28"/>
        </w:rPr>
        <w:t>The Company accounts fixed assets in accordance with Accounting Standard 6/01</w:t>
      </w:r>
    </w:p>
    <w:p w:rsidR="0041710A" w:rsidRDefault="0041710A" w:rsidP="0041710A">
      <w:pPr>
        <w:overflowPunct w:val="0"/>
        <w:spacing w:line="360" w:lineRule="auto"/>
        <w:jc w:val="both"/>
        <w:rPr>
          <w:sz w:val="28"/>
          <w:szCs w:val="28"/>
        </w:rPr>
      </w:pPr>
      <w:r>
        <w:rPr>
          <w:sz w:val="28"/>
          <w:szCs w:val="28"/>
        </w:rPr>
        <w:lastRenderedPageBreak/>
        <w:t>“Accounting for Fixed Assets” approved by Order of the Russian Ministry of Finance dated March 30, 2001 No. 26n and Guidelines for Accounting for Fixed Assets approved by Order of the Russian Ministry of Finance dated October 13, 2003 No. 91n.</w:t>
      </w:r>
    </w:p>
    <w:p w:rsidR="0041710A" w:rsidRDefault="0041710A" w:rsidP="0041710A">
      <w:pPr>
        <w:overflowPunct w:val="0"/>
        <w:spacing w:line="360" w:lineRule="auto"/>
        <w:jc w:val="both"/>
        <w:rPr>
          <w:sz w:val="28"/>
          <w:szCs w:val="28"/>
        </w:rPr>
      </w:pPr>
      <w:r>
        <w:rPr>
          <w:sz w:val="28"/>
          <w:szCs w:val="28"/>
        </w:rPr>
        <w:t>The Company accounts construction work in progress in accordance with the Russian Accounting Standard approved by Order of the Russian Ministry of Finance dated July 29, 1998 No. 34n as well as in accordance with the Regulation on Accounting for Long-Term Investments (Letter of the Russian Ministry of Finance dated December 30, 1993 No. 160) insofar as it does not conflict with any subsequent law or regulation in relation to accounting.</w:t>
      </w:r>
    </w:p>
    <w:p w:rsidR="0041710A" w:rsidRDefault="0041710A" w:rsidP="0041710A">
      <w:pPr>
        <w:overflowPunct w:val="0"/>
        <w:spacing w:line="360" w:lineRule="auto"/>
        <w:ind w:right="20"/>
        <w:jc w:val="both"/>
        <w:rPr>
          <w:sz w:val="28"/>
          <w:szCs w:val="28"/>
        </w:rPr>
      </w:pPr>
      <w:r>
        <w:rPr>
          <w:sz w:val="28"/>
          <w:szCs w:val="28"/>
        </w:rPr>
        <w:t>The assets, in relation to which the conditions of par.4 of this regulation are met and the value of which does not exceed 40.000 rubles per a unit, shall be recorded in the accounting records as inventories.</w:t>
      </w:r>
    </w:p>
    <w:p w:rsidR="0041710A" w:rsidRDefault="0041710A" w:rsidP="0041710A">
      <w:pPr>
        <w:overflowPunct w:val="0"/>
        <w:spacing w:line="360" w:lineRule="auto"/>
        <w:jc w:val="both"/>
        <w:rPr>
          <w:sz w:val="28"/>
          <w:szCs w:val="28"/>
        </w:rPr>
      </w:pPr>
      <w:r>
        <w:rPr>
          <w:sz w:val="28"/>
          <w:szCs w:val="28"/>
        </w:rPr>
        <w:t>The fixed assets recorded in the Company’s accounting records include buildings, constructions, machinery, equipment, vehicles and other relevant objects with lifetime over 12 months.</w:t>
      </w:r>
    </w:p>
    <w:p w:rsidR="0041710A" w:rsidRDefault="0041710A" w:rsidP="0041710A">
      <w:pPr>
        <w:overflowPunct w:val="0"/>
        <w:spacing w:line="360" w:lineRule="auto"/>
        <w:ind w:right="20"/>
        <w:jc w:val="both"/>
        <w:rPr>
          <w:sz w:val="28"/>
          <w:szCs w:val="28"/>
        </w:rPr>
      </w:pPr>
      <w:r>
        <w:rPr>
          <w:sz w:val="28"/>
          <w:szCs w:val="28"/>
        </w:rPr>
        <w:t>The fixed assets recorded in the accounting records based on their initial value, which is to be determined based on the method of receipt/acquisition: for a fee, creation with the use of the company’s own resources, construction, receipt free of charge, etc.</w:t>
      </w:r>
    </w:p>
    <w:p w:rsidR="0041710A" w:rsidRDefault="0041710A" w:rsidP="0041710A">
      <w:pPr>
        <w:overflowPunct w:val="0"/>
        <w:spacing w:line="360" w:lineRule="auto"/>
        <w:jc w:val="both"/>
        <w:rPr>
          <w:sz w:val="28"/>
          <w:szCs w:val="28"/>
        </w:rPr>
      </w:pPr>
      <w:r>
        <w:rPr>
          <w:sz w:val="28"/>
          <w:szCs w:val="28"/>
        </w:rPr>
        <w:t>Costs in relation to loans and credits received in relation to forming an investment asset (fixed assets, property complexes and other similar assets that require a lot of time and cost to purchase and/or build) shall be included in the value of the asset being depreciated.</w:t>
      </w:r>
    </w:p>
    <w:p w:rsidR="0041710A" w:rsidRDefault="0041710A" w:rsidP="0041710A">
      <w:pPr>
        <w:overflowPunct w:val="0"/>
        <w:spacing w:line="360" w:lineRule="auto"/>
        <w:ind w:right="20"/>
        <w:jc w:val="both"/>
        <w:rPr>
          <w:sz w:val="28"/>
          <w:szCs w:val="28"/>
        </w:rPr>
      </w:pPr>
      <w:r>
        <w:rPr>
          <w:sz w:val="28"/>
          <w:szCs w:val="28"/>
        </w:rPr>
        <w:t>Costs in relation to loans and credits that were incurred before the execution of works with regard to the creation of an investment asset shall not be included in the value of the investments into non-current assets; instead they shall be included in other expenses.</w:t>
      </w:r>
    </w:p>
    <w:p w:rsidR="0041710A" w:rsidRDefault="0041710A" w:rsidP="0041710A">
      <w:pPr>
        <w:spacing w:line="360" w:lineRule="auto"/>
        <w:rPr>
          <w:sz w:val="28"/>
          <w:szCs w:val="28"/>
        </w:rPr>
      </w:pPr>
      <w:r>
        <w:rPr>
          <w:sz w:val="28"/>
          <w:szCs w:val="28"/>
        </w:rPr>
        <w:t>Fixed assets shall be recorded in accounting records based on their initial value.</w:t>
      </w:r>
    </w:p>
    <w:p w:rsidR="0041710A" w:rsidRDefault="0041710A" w:rsidP="0041710A">
      <w:pPr>
        <w:overflowPunct w:val="0"/>
        <w:spacing w:line="360" w:lineRule="auto"/>
        <w:jc w:val="both"/>
        <w:rPr>
          <w:sz w:val="28"/>
          <w:szCs w:val="28"/>
        </w:rPr>
      </w:pPr>
      <w:r>
        <w:rPr>
          <w:sz w:val="28"/>
          <w:szCs w:val="28"/>
        </w:rPr>
        <w:t xml:space="preserve">The fixed assets were depreciated using the straight-line method based on their useful life. The fixed assets recorded in the accounting records before January 1, 2002 were </w:t>
      </w:r>
      <w:r>
        <w:rPr>
          <w:sz w:val="28"/>
          <w:szCs w:val="28"/>
        </w:rPr>
        <w:lastRenderedPageBreak/>
        <w:t xml:space="preserve">depreciated based on their useful life in accordance with the rates approved by Decree of the Government of the USSR dated October 22, 1990 No. 1072 “On the Uniform Rates of Depreciation for Complete Recovery of Fixed Assets of the USSR Economy”. These </w:t>
      </w:r>
      <w:proofErr w:type="gramStart"/>
      <w:r>
        <w:rPr>
          <w:sz w:val="28"/>
          <w:szCs w:val="28"/>
        </w:rPr>
        <w:t>rate</w:t>
      </w:r>
      <w:proofErr w:type="gramEnd"/>
      <w:r>
        <w:rPr>
          <w:sz w:val="28"/>
          <w:szCs w:val="28"/>
        </w:rPr>
        <w:t xml:space="preserve"> were applicable as at the date of commissioning such fixed assets.</w:t>
      </w:r>
    </w:p>
    <w:p w:rsidR="0041710A" w:rsidRDefault="0041710A" w:rsidP="0041710A">
      <w:pPr>
        <w:overflowPunct w:val="0"/>
        <w:spacing w:line="360" w:lineRule="auto"/>
        <w:ind w:right="20"/>
        <w:jc w:val="both"/>
        <w:rPr>
          <w:sz w:val="28"/>
          <w:szCs w:val="28"/>
        </w:rPr>
      </w:pPr>
      <w:r>
        <w:rPr>
          <w:sz w:val="28"/>
          <w:szCs w:val="28"/>
        </w:rPr>
        <w:t>To charge depreciation expense, the useful life of the fixed assets commissioned after January 1, 2002 was determined in accordance with Decree of the Russian Government dated January 1, 2002 No. 1 “On Classification of Fixed Assets Included in Depreciation Groups”.</w:t>
      </w:r>
    </w:p>
    <w:p w:rsidR="0041710A" w:rsidRDefault="0041710A" w:rsidP="0041710A">
      <w:pPr>
        <w:overflowPunct w:val="0"/>
        <w:spacing w:line="360" w:lineRule="auto"/>
        <w:jc w:val="both"/>
        <w:rPr>
          <w:sz w:val="28"/>
          <w:szCs w:val="28"/>
        </w:rPr>
      </w:pPr>
      <w:r>
        <w:rPr>
          <w:sz w:val="28"/>
          <w:szCs w:val="28"/>
        </w:rPr>
        <w:t>Depreciation expense in relation to fully depreciated / worn-out fixed assets was not charged.</w:t>
      </w:r>
    </w:p>
    <w:p w:rsidR="0041710A" w:rsidRDefault="0041710A" w:rsidP="0041710A">
      <w:pPr>
        <w:overflowPunct w:val="0"/>
        <w:spacing w:line="360" w:lineRule="auto"/>
        <w:jc w:val="both"/>
        <w:rPr>
          <w:sz w:val="28"/>
          <w:szCs w:val="28"/>
        </w:rPr>
      </w:pPr>
      <w:r>
        <w:rPr>
          <w:sz w:val="28"/>
          <w:szCs w:val="28"/>
        </w:rPr>
        <w:t xml:space="preserve">Income and expenses from retirement, writing-off, </w:t>
      </w:r>
      <w:proofErr w:type="gramStart"/>
      <w:r>
        <w:rPr>
          <w:sz w:val="28"/>
          <w:szCs w:val="28"/>
        </w:rPr>
        <w:t>transfer</w:t>
      </w:r>
      <w:proofErr w:type="gramEnd"/>
      <w:r>
        <w:rPr>
          <w:sz w:val="28"/>
          <w:szCs w:val="28"/>
        </w:rPr>
        <w:t xml:space="preserve"> without charge of the fixed assets were recorded in the Profit and Loss Statement as other income and expenses. The value of the fixed assets was not subject to change except as the objects were renovated, reconstructed or their construction was completed. Costs of the recovery of fixed assets shall be recorded in the accounting records of the reporting period to which they relate.</w:t>
      </w:r>
    </w:p>
    <w:p w:rsidR="0041710A" w:rsidRDefault="0041710A" w:rsidP="0041710A">
      <w:pPr>
        <w:overflowPunct w:val="0"/>
        <w:spacing w:line="360" w:lineRule="auto"/>
        <w:jc w:val="both"/>
        <w:rPr>
          <w:sz w:val="28"/>
          <w:szCs w:val="28"/>
        </w:rPr>
      </w:pPr>
      <w:r>
        <w:rPr>
          <w:sz w:val="28"/>
          <w:szCs w:val="28"/>
        </w:rPr>
        <w:t xml:space="preserve">Property received under financial lease agreements shall be recorded in accounting records in accordance with the Federal Law dated October 29, 1998 No. 164-FZ “On Financial Lease”. The value of the property received by the lessee (Kubanenergo, OJSC) under the financial lease </w:t>
      </w:r>
      <w:proofErr w:type="gramStart"/>
      <w:r>
        <w:rPr>
          <w:sz w:val="28"/>
          <w:szCs w:val="28"/>
        </w:rPr>
        <w:t>agreement,</w:t>
      </w:r>
      <w:proofErr w:type="gramEnd"/>
      <w:r>
        <w:rPr>
          <w:sz w:val="28"/>
          <w:szCs w:val="28"/>
        </w:rPr>
        <w:t xml:space="preserve"> is recorded in the off-balance-sheet account 001 “Leased Fixed Assets”. After the Company makes all the payments stipulated in the agreement the lessor will convey title to the leased asset to the Company (lessee) under the sale and purchase agreement.</w:t>
      </w:r>
    </w:p>
    <w:p w:rsidR="0041710A" w:rsidRDefault="0041710A" w:rsidP="0041710A">
      <w:pPr>
        <w:numPr>
          <w:ilvl w:val="1"/>
          <w:numId w:val="12"/>
        </w:numPr>
        <w:tabs>
          <w:tab w:val="left" w:pos="720"/>
        </w:tabs>
        <w:overflowPunct w:val="0"/>
        <w:spacing w:line="360" w:lineRule="auto"/>
        <w:ind w:left="0" w:firstLine="0"/>
        <w:jc w:val="both"/>
        <w:rPr>
          <w:sz w:val="28"/>
          <w:szCs w:val="28"/>
        </w:rPr>
      </w:pPr>
      <w:r>
        <w:rPr>
          <w:b/>
          <w:bCs/>
          <w:sz w:val="28"/>
          <w:szCs w:val="28"/>
        </w:rPr>
        <w:t xml:space="preserve">Inventories </w:t>
      </w:r>
    </w:p>
    <w:p w:rsidR="0041710A" w:rsidRDefault="0041710A" w:rsidP="0041710A">
      <w:pPr>
        <w:spacing w:line="360" w:lineRule="auto"/>
        <w:jc w:val="both"/>
        <w:rPr>
          <w:sz w:val="28"/>
          <w:szCs w:val="28"/>
        </w:rPr>
      </w:pPr>
      <w:r>
        <w:rPr>
          <w:sz w:val="28"/>
          <w:szCs w:val="28"/>
        </w:rPr>
        <w:t>The Company accounts its inventories in accordance with the Accounting Standard 05/01 Accounting for Inventories” approved by Order of the Russian Ministry of Finance dated June 9, 2001 No. 44n and Guidelines for Accounting for Inventories approved by Order of the Ministry of Finance dated December 28, 2001 No. 119n.</w:t>
      </w:r>
    </w:p>
    <w:p w:rsidR="0041710A" w:rsidRDefault="0041710A" w:rsidP="0041710A">
      <w:pPr>
        <w:spacing w:line="360" w:lineRule="auto"/>
        <w:jc w:val="both"/>
        <w:rPr>
          <w:sz w:val="28"/>
          <w:szCs w:val="28"/>
        </w:rPr>
      </w:pPr>
      <w:r>
        <w:rPr>
          <w:sz w:val="28"/>
          <w:szCs w:val="28"/>
        </w:rPr>
        <w:t xml:space="preserve">Inventories  shall  be  accounted  for  with  the  use  of  account  16  “Materials  Price </w:t>
      </w:r>
      <w:r>
        <w:rPr>
          <w:sz w:val="28"/>
          <w:szCs w:val="28"/>
        </w:rPr>
        <w:lastRenderedPageBreak/>
        <w:t>Difference”. Inventories shall be recorded in accounting records on the debit side of account 10 “Materials” based on valuation prices, which mean contract prices. At the same time, shipping and handling expenses shall be recorded in account 16 “Materials Price Difference”.</w:t>
      </w:r>
    </w:p>
    <w:p w:rsidR="0041710A" w:rsidRDefault="0041710A" w:rsidP="0041710A">
      <w:pPr>
        <w:overflowPunct w:val="0"/>
        <w:spacing w:line="360" w:lineRule="auto"/>
        <w:ind w:right="20"/>
        <w:jc w:val="both"/>
        <w:rPr>
          <w:sz w:val="28"/>
          <w:szCs w:val="28"/>
        </w:rPr>
      </w:pPr>
      <w:r>
        <w:rPr>
          <w:sz w:val="28"/>
          <w:szCs w:val="28"/>
        </w:rPr>
        <w:t>In entering inventories into the books of account</w:t>
      </w:r>
      <w:proofErr w:type="gramStart"/>
      <w:r>
        <w:rPr>
          <w:sz w:val="28"/>
          <w:szCs w:val="28"/>
        </w:rPr>
        <w:t>,  company</w:t>
      </w:r>
      <w:proofErr w:type="gramEnd"/>
      <w:r>
        <w:rPr>
          <w:sz w:val="28"/>
          <w:szCs w:val="28"/>
        </w:rPr>
        <w:t xml:space="preserve"> shall valuate them as follows:</w:t>
      </w:r>
    </w:p>
    <w:p w:rsidR="0041710A" w:rsidRDefault="0041710A" w:rsidP="0041710A">
      <w:pPr>
        <w:numPr>
          <w:ilvl w:val="0"/>
          <w:numId w:val="14"/>
        </w:numPr>
        <w:tabs>
          <w:tab w:val="left" w:pos="426"/>
          <w:tab w:val="left" w:pos="1060"/>
        </w:tabs>
        <w:overflowPunct w:val="0"/>
        <w:spacing w:line="360" w:lineRule="auto"/>
        <w:ind w:left="0" w:firstLine="0"/>
        <w:jc w:val="both"/>
        <w:rPr>
          <w:sz w:val="28"/>
          <w:szCs w:val="28"/>
        </w:rPr>
      </w:pPr>
      <w:r>
        <w:rPr>
          <w:sz w:val="28"/>
          <w:szCs w:val="28"/>
        </w:rPr>
        <w:t xml:space="preserve">if the inventories are purchased for a fee – as the amount of actual costs of their purchase, except for value-added tax and other taxes to be recovered from the budget (par. 6, 11 of Accounting Standard 5/01 (Order of the Russian Ministry of Finance dated June 9, 2001 No. 44n)); </w:t>
      </w:r>
    </w:p>
    <w:p w:rsidR="0041710A" w:rsidRDefault="0041710A" w:rsidP="0041710A">
      <w:pPr>
        <w:numPr>
          <w:ilvl w:val="0"/>
          <w:numId w:val="14"/>
        </w:numPr>
        <w:tabs>
          <w:tab w:val="left" w:pos="426"/>
          <w:tab w:val="left" w:pos="1060"/>
        </w:tabs>
        <w:overflowPunct w:val="0"/>
        <w:spacing w:line="360" w:lineRule="auto"/>
        <w:ind w:left="0" w:firstLine="0"/>
        <w:jc w:val="both"/>
        <w:rPr>
          <w:sz w:val="28"/>
          <w:szCs w:val="28"/>
        </w:rPr>
      </w:pPr>
      <w:proofErr w:type="gramStart"/>
      <w:r>
        <w:rPr>
          <w:sz w:val="28"/>
          <w:szCs w:val="28"/>
        </w:rPr>
        <w:t>if</w:t>
      </w:r>
      <w:proofErr w:type="gramEnd"/>
      <w:r>
        <w:rPr>
          <w:sz w:val="28"/>
          <w:szCs w:val="28"/>
        </w:rPr>
        <w:t xml:space="preserve"> the inventories are produced with the use of the company’s own resources – based on actual costs related to the production of such inventories. Costs of the inventories production shall be recorded and formed in the books of account in the manner set forth to determine the prime cost of the relevant types of products (par.7 of Accounting Standard 5/01); </w:t>
      </w:r>
    </w:p>
    <w:p w:rsidR="0041710A" w:rsidRDefault="0041710A" w:rsidP="0041710A">
      <w:pPr>
        <w:numPr>
          <w:ilvl w:val="0"/>
          <w:numId w:val="14"/>
        </w:numPr>
        <w:tabs>
          <w:tab w:val="left" w:pos="426"/>
          <w:tab w:val="left" w:pos="1060"/>
        </w:tabs>
        <w:overflowPunct w:val="0"/>
        <w:spacing w:line="360" w:lineRule="auto"/>
        <w:ind w:left="0" w:firstLine="0"/>
        <w:jc w:val="both"/>
        <w:rPr>
          <w:sz w:val="28"/>
          <w:szCs w:val="28"/>
        </w:rPr>
      </w:pPr>
      <w:r>
        <w:rPr>
          <w:sz w:val="28"/>
          <w:szCs w:val="28"/>
        </w:rPr>
        <w:t xml:space="preserve">if the inventories are received as a contribution to the charter capital – based on their estimated money value approved by the founders / members except as otherwise required by the law of the Russian Federation; for these purposes, the actual expenses for delivery of the inventories and making them suitable for use shall be taken into account, according to par. 6 of Accounting Standard 5/01 (par. 8, 11 of Accounting Standard 5/01); </w:t>
      </w:r>
      <w:bookmarkStart w:id="7" w:name="page21"/>
      <w:bookmarkEnd w:id="7"/>
    </w:p>
    <w:p w:rsidR="0041710A" w:rsidRDefault="0041710A" w:rsidP="0041710A">
      <w:pPr>
        <w:numPr>
          <w:ilvl w:val="0"/>
          <w:numId w:val="14"/>
        </w:numPr>
        <w:tabs>
          <w:tab w:val="left" w:pos="426"/>
          <w:tab w:val="left" w:pos="1060"/>
        </w:tabs>
        <w:overflowPunct w:val="0"/>
        <w:spacing w:line="360" w:lineRule="auto"/>
        <w:ind w:left="0" w:firstLine="0"/>
        <w:jc w:val="both"/>
        <w:rPr>
          <w:sz w:val="28"/>
          <w:szCs w:val="28"/>
        </w:rPr>
      </w:pPr>
      <w:r>
        <w:rPr>
          <w:sz w:val="28"/>
          <w:szCs w:val="28"/>
        </w:rPr>
        <w:t xml:space="preserve">if the inventories are received without charge or under a deed of gift as well as remained after the retirement of fixed assets and other property, entering the inventories, which have been found as overstock based on the results of stock-taking, into the books of account – based on the current market value of the inventories as at the date of their entering into the books of account; the actual expenses for delivery of the inventories and making them suitable for use shall be taken into account (par. 9, 11 of Accounting Standard 5/01); </w:t>
      </w:r>
    </w:p>
    <w:p w:rsidR="0041710A" w:rsidRDefault="0041710A" w:rsidP="0041710A">
      <w:pPr>
        <w:numPr>
          <w:ilvl w:val="0"/>
          <w:numId w:val="14"/>
        </w:numPr>
        <w:tabs>
          <w:tab w:val="left" w:pos="426"/>
          <w:tab w:val="left" w:pos="1060"/>
        </w:tabs>
        <w:overflowPunct w:val="0"/>
        <w:spacing w:line="360" w:lineRule="auto"/>
        <w:ind w:left="0" w:firstLine="0"/>
        <w:jc w:val="both"/>
        <w:rPr>
          <w:sz w:val="28"/>
          <w:szCs w:val="28"/>
        </w:rPr>
      </w:pPr>
      <w:r>
        <w:rPr>
          <w:sz w:val="28"/>
          <w:szCs w:val="28"/>
        </w:rPr>
        <w:t xml:space="preserve">if the inventories are received under the agreements, which stipulate that the </w:t>
      </w:r>
      <w:r>
        <w:rPr>
          <w:sz w:val="28"/>
          <w:szCs w:val="28"/>
        </w:rPr>
        <w:lastRenderedPageBreak/>
        <w:t xml:space="preserve">obligations shall be performed (payment shall be made) without use of money, - based on the price of the values passed or to be passed to the Company; such price shall be determined based on the price, under which the Company typically determines the price of similar values under comparable circumstances. If it is impossible to determine the value of the assets passed or to be passed to the Company, the value of the inventories received by the company under the agreements, which stipulate that the obligations shall be performed (payment shall be made) without use of money, shall be determined based on the price, by which similar inventories are normally purchased under comparable circumstances. The actual cost price of such inventories also includes the actual expenses for delivery of the inventories and making them suitable for use, according to par. 6, 10, 11 of Accounting Standard 5/01; </w:t>
      </w:r>
    </w:p>
    <w:p w:rsidR="0041710A" w:rsidRDefault="0041710A" w:rsidP="0041710A">
      <w:pPr>
        <w:numPr>
          <w:ilvl w:val="0"/>
          <w:numId w:val="14"/>
        </w:numPr>
        <w:tabs>
          <w:tab w:val="left" w:pos="426"/>
          <w:tab w:val="left" w:pos="1060"/>
        </w:tabs>
        <w:overflowPunct w:val="0"/>
        <w:spacing w:line="360" w:lineRule="auto"/>
        <w:ind w:left="0" w:firstLine="0"/>
        <w:jc w:val="both"/>
        <w:rPr>
          <w:sz w:val="28"/>
          <w:szCs w:val="28"/>
        </w:rPr>
      </w:pPr>
      <w:proofErr w:type="gramStart"/>
      <w:r>
        <w:rPr>
          <w:sz w:val="28"/>
          <w:szCs w:val="28"/>
        </w:rPr>
        <w:t>the</w:t>
      </w:r>
      <w:proofErr w:type="gramEnd"/>
      <w:r>
        <w:rPr>
          <w:sz w:val="28"/>
          <w:szCs w:val="28"/>
        </w:rPr>
        <w:t xml:space="preserve"> fixed price specified in the contract is considered to be the value of the inventories  received under the contracts of exchange, in which the agreed price of the property being exchange is stated.</w:t>
      </w:r>
    </w:p>
    <w:p w:rsidR="0041710A" w:rsidRDefault="0041710A" w:rsidP="0041710A">
      <w:pPr>
        <w:overflowPunct w:val="0"/>
        <w:spacing w:line="360" w:lineRule="auto"/>
        <w:jc w:val="both"/>
        <w:rPr>
          <w:sz w:val="28"/>
          <w:szCs w:val="28"/>
        </w:rPr>
      </w:pPr>
      <w:r>
        <w:rPr>
          <w:sz w:val="28"/>
          <w:szCs w:val="28"/>
        </w:rPr>
        <w:t>According to par. 16 of Accounting Standard 5/01 “Accounting for Inventories” and par. 3.13.14 of the Company’s Accounting Policy, if inventories are issued to production or are otherwise retired they shall be valuated based on the average cost price of each type of the inventories.</w:t>
      </w:r>
    </w:p>
    <w:p w:rsidR="0041710A" w:rsidRDefault="0041710A" w:rsidP="0041710A">
      <w:pPr>
        <w:overflowPunct w:val="0"/>
        <w:spacing w:line="360" w:lineRule="auto"/>
        <w:jc w:val="both"/>
        <w:rPr>
          <w:sz w:val="28"/>
          <w:szCs w:val="28"/>
        </w:rPr>
      </w:pPr>
      <w:r>
        <w:rPr>
          <w:sz w:val="28"/>
          <w:szCs w:val="28"/>
        </w:rPr>
        <w:t>Special clothing before it is put into use shall be recorded in the accounting records on account 10 “Materials”, separate sub-account “Special Gear and Special Clothing in Stock”. The value of special clothing with useful life over 12 months shall be amortized using the straight-line method based on the useful life of the special clothing stated in the standard industry norms for provision of special clothing, special footwear and other personal protective gear, as well as in the Rules for Provision of Employees with Special Clothing, Special Footwear and Other Personal Protective Gear approved by Decree of the Russian Ministry of Labor and Social Development dated December 18, 1998 No. 51.</w:t>
      </w:r>
    </w:p>
    <w:p w:rsidR="0041710A" w:rsidRDefault="0041710A" w:rsidP="0041710A">
      <w:pPr>
        <w:overflowPunct w:val="0"/>
        <w:spacing w:line="360" w:lineRule="auto"/>
        <w:jc w:val="both"/>
        <w:rPr>
          <w:sz w:val="28"/>
          <w:szCs w:val="28"/>
        </w:rPr>
      </w:pPr>
      <w:r>
        <w:rPr>
          <w:sz w:val="28"/>
          <w:szCs w:val="28"/>
        </w:rPr>
        <w:t xml:space="preserve">The average estimation of the actual cost price of the materials issued to production or written off for other purposes shall be made by determining the actual cost price of the </w:t>
      </w:r>
      <w:r>
        <w:rPr>
          <w:sz w:val="28"/>
          <w:szCs w:val="28"/>
        </w:rPr>
        <w:lastRenderedPageBreak/>
        <w:t>material at the moment of its issue (moving estimate).</w:t>
      </w:r>
    </w:p>
    <w:p w:rsidR="0041710A" w:rsidRDefault="0041710A" w:rsidP="0041710A">
      <w:pPr>
        <w:overflowPunct w:val="0"/>
        <w:spacing w:line="360" w:lineRule="auto"/>
        <w:jc w:val="both"/>
        <w:rPr>
          <w:sz w:val="28"/>
          <w:szCs w:val="28"/>
        </w:rPr>
      </w:pPr>
      <w:r>
        <w:rPr>
          <w:sz w:val="28"/>
          <w:szCs w:val="28"/>
        </w:rPr>
        <w:t>At the end of the year the Company makes provision for diminution in value of the inventories out of the financial results. Such provision is to be applied to all inventories that have become obsolete, have absolutely lost their original quality.</w:t>
      </w:r>
    </w:p>
    <w:p w:rsidR="0041710A" w:rsidRDefault="0041710A" w:rsidP="0041710A">
      <w:pPr>
        <w:numPr>
          <w:ilvl w:val="1"/>
          <w:numId w:val="12"/>
        </w:numPr>
        <w:tabs>
          <w:tab w:val="left" w:pos="720"/>
        </w:tabs>
        <w:overflowPunct w:val="0"/>
        <w:spacing w:line="360" w:lineRule="auto"/>
        <w:ind w:left="0" w:firstLine="0"/>
        <w:jc w:val="both"/>
        <w:rPr>
          <w:sz w:val="28"/>
          <w:szCs w:val="28"/>
        </w:rPr>
      </w:pPr>
      <w:r>
        <w:rPr>
          <w:b/>
          <w:bCs/>
          <w:sz w:val="28"/>
          <w:szCs w:val="28"/>
        </w:rPr>
        <w:t xml:space="preserve">Prepaid Expenses </w:t>
      </w:r>
    </w:p>
    <w:p w:rsidR="0041710A" w:rsidRDefault="0041710A" w:rsidP="0041710A">
      <w:pPr>
        <w:overflowPunct w:val="0"/>
        <w:spacing w:line="360" w:lineRule="auto"/>
        <w:jc w:val="both"/>
        <w:rPr>
          <w:sz w:val="28"/>
          <w:szCs w:val="28"/>
        </w:rPr>
      </w:pPr>
      <w:r>
        <w:rPr>
          <w:sz w:val="28"/>
          <w:szCs w:val="28"/>
        </w:rPr>
        <w:t xml:space="preserve">Recognition of a cost incurred as a prepaid expense and </w:t>
      </w:r>
      <w:proofErr w:type="gramStart"/>
      <w:r>
        <w:rPr>
          <w:sz w:val="28"/>
          <w:szCs w:val="28"/>
        </w:rPr>
        <w:t>its</w:t>
      </w:r>
      <w:proofErr w:type="gramEnd"/>
      <w:r>
        <w:rPr>
          <w:sz w:val="28"/>
          <w:szCs w:val="28"/>
        </w:rPr>
        <w:t xml:space="preserve"> reporting on the books of account and financial statement as an asset is a principled approach accepted in the Company. This approach is based on the understanding of the temporary fact that the company is likely to receive economic benefits from this asset in the future and of its value assessment with a sufficient degree of reliability.</w:t>
      </w:r>
      <w:bookmarkStart w:id="8" w:name="page23"/>
      <w:bookmarkEnd w:id="8"/>
    </w:p>
    <w:p w:rsidR="0041710A" w:rsidRDefault="0041710A" w:rsidP="0041710A">
      <w:pPr>
        <w:overflowPunct w:val="0"/>
        <w:spacing w:line="360" w:lineRule="auto"/>
        <w:ind w:right="20"/>
        <w:jc w:val="both"/>
        <w:rPr>
          <w:sz w:val="28"/>
          <w:szCs w:val="28"/>
        </w:rPr>
      </w:pPr>
      <w:r>
        <w:rPr>
          <w:sz w:val="28"/>
          <w:szCs w:val="28"/>
        </w:rPr>
        <w:t>The Company has determined that balance of prepaid expenses shall be recorded on the rows “Other Non-Current Assets” and “Other Current Assets”.</w:t>
      </w:r>
    </w:p>
    <w:p w:rsidR="0041710A" w:rsidRDefault="0041710A" w:rsidP="0041710A">
      <w:pPr>
        <w:overflowPunct w:val="0"/>
        <w:spacing w:line="360" w:lineRule="auto"/>
        <w:jc w:val="both"/>
        <w:rPr>
          <w:sz w:val="28"/>
          <w:szCs w:val="28"/>
        </w:rPr>
      </w:pPr>
      <w:r>
        <w:rPr>
          <w:sz w:val="28"/>
          <w:szCs w:val="28"/>
        </w:rPr>
        <w:t>For these purposes, distribution between sections I and II of the balance sheet shall made based on the period of expensing relevant costs, i.e. costs with the period of expensing over 12 months shall be recorded in section I of the balance sheet, the rest of costs shall be recorded in section II.</w:t>
      </w:r>
    </w:p>
    <w:p w:rsidR="0041710A" w:rsidRDefault="0041710A" w:rsidP="0041710A">
      <w:pPr>
        <w:numPr>
          <w:ilvl w:val="1"/>
          <w:numId w:val="12"/>
        </w:numPr>
        <w:tabs>
          <w:tab w:val="left" w:pos="720"/>
        </w:tabs>
        <w:overflowPunct w:val="0"/>
        <w:spacing w:line="360" w:lineRule="auto"/>
        <w:ind w:left="0" w:firstLine="0"/>
        <w:jc w:val="both"/>
        <w:rPr>
          <w:sz w:val="28"/>
          <w:szCs w:val="28"/>
        </w:rPr>
      </w:pPr>
      <w:r>
        <w:rPr>
          <w:b/>
          <w:bCs/>
          <w:sz w:val="28"/>
          <w:szCs w:val="28"/>
        </w:rPr>
        <w:t xml:space="preserve">Financial Investments </w:t>
      </w:r>
    </w:p>
    <w:p w:rsidR="0041710A" w:rsidRDefault="0041710A" w:rsidP="0041710A">
      <w:pPr>
        <w:spacing w:line="360" w:lineRule="auto"/>
        <w:rPr>
          <w:sz w:val="28"/>
          <w:szCs w:val="28"/>
        </w:rPr>
      </w:pPr>
      <w:r>
        <w:rPr>
          <w:sz w:val="28"/>
          <w:szCs w:val="28"/>
        </w:rPr>
        <w:t>The Company accounts financial investments in accordance with Accounting Standard 19/02 “Accounting for Financial Investments” approved by Order of the Russian  Ministry of Finance dated December 10, 2002 No. 126n.</w:t>
      </w:r>
    </w:p>
    <w:p w:rsidR="0041710A" w:rsidRDefault="0041710A" w:rsidP="0041710A">
      <w:pPr>
        <w:overflowPunct w:val="0"/>
        <w:spacing w:line="360" w:lineRule="auto"/>
        <w:jc w:val="both"/>
        <w:rPr>
          <w:sz w:val="28"/>
          <w:szCs w:val="28"/>
        </w:rPr>
      </w:pPr>
      <w:r>
        <w:rPr>
          <w:sz w:val="28"/>
          <w:szCs w:val="28"/>
        </w:rPr>
        <w:t>Investments  into authorized capitals of other companies are recognized as financial investments of the company and shall be recorded in the books of account as actual costs of the investor, i.e. in accordance with the value of the contributed assets, based on which they were reported on the investor’s balance sheet.</w:t>
      </w:r>
    </w:p>
    <w:p w:rsidR="0041710A" w:rsidRDefault="0041710A" w:rsidP="0041710A">
      <w:pPr>
        <w:overflowPunct w:val="0"/>
        <w:spacing w:line="360" w:lineRule="auto"/>
        <w:jc w:val="both"/>
        <w:rPr>
          <w:sz w:val="28"/>
          <w:szCs w:val="28"/>
        </w:rPr>
      </w:pPr>
      <w:r>
        <w:rPr>
          <w:sz w:val="28"/>
          <w:szCs w:val="28"/>
        </w:rPr>
        <w:t>Financial investments, in relation to which the current market value cannot be determined, shall be reported in the books of account and financial statements as at the reporting date in accordance with the initial value (par. 21 of Accounting Standard 19/02).</w:t>
      </w:r>
    </w:p>
    <w:p w:rsidR="0041710A" w:rsidRDefault="0041710A" w:rsidP="0041710A">
      <w:pPr>
        <w:overflowPunct w:val="0"/>
        <w:spacing w:line="360" w:lineRule="auto"/>
        <w:jc w:val="both"/>
        <w:rPr>
          <w:sz w:val="28"/>
          <w:szCs w:val="28"/>
        </w:rPr>
      </w:pPr>
      <w:r>
        <w:rPr>
          <w:sz w:val="28"/>
          <w:szCs w:val="28"/>
        </w:rPr>
        <w:lastRenderedPageBreak/>
        <w:t>Financial investments, in relation to which it is possible to determine the current market value, shall be reported in the financial statements as at the end of the reporting year in accordance with the current market value by adjusting their valuation as at the previous reporting date (par. 20 of Accounting Standard 19/02).</w:t>
      </w:r>
    </w:p>
    <w:p w:rsidR="0041710A" w:rsidRDefault="0041710A" w:rsidP="0041710A">
      <w:pPr>
        <w:overflowPunct w:val="0"/>
        <w:spacing w:line="360" w:lineRule="auto"/>
        <w:ind w:right="20"/>
        <w:jc w:val="both"/>
        <w:rPr>
          <w:sz w:val="28"/>
          <w:szCs w:val="28"/>
        </w:rPr>
      </w:pPr>
      <w:r>
        <w:rPr>
          <w:sz w:val="28"/>
          <w:szCs w:val="28"/>
        </w:rPr>
        <w:t>Debt securities shall be recorded in the accounting records in accordance with the purchase price. The difference between the nominal purchase price and nominal value of the securities shall be included in “Other Income and Expenses”.</w:t>
      </w:r>
    </w:p>
    <w:p w:rsidR="0041710A" w:rsidRDefault="0041710A" w:rsidP="0041710A">
      <w:pPr>
        <w:numPr>
          <w:ilvl w:val="1"/>
          <w:numId w:val="12"/>
        </w:numPr>
        <w:tabs>
          <w:tab w:val="left" w:pos="720"/>
        </w:tabs>
        <w:overflowPunct w:val="0"/>
        <w:spacing w:line="360" w:lineRule="auto"/>
        <w:ind w:left="0" w:firstLine="0"/>
        <w:jc w:val="both"/>
        <w:rPr>
          <w:sz w:val="28"/>
          <w:szCs w:val="28"/>
        </w:rPr>
      </w:pPr>
      <w:r>
        <w:rPr>
          <w:b/>
          <w:bCs/>
          <w:sz w:val="28"/>
          <w:szCs w:val="28"/>
        </w:rPr>
        <w:t xml:space="preserve">Loans and Credits </w:t>
      </w:r>
    </w:p>
    <w:p w:rsidR="0041710A" w:rsidRDefault="0041710A" w:rsidP="0041710A">
      <w:pPr>
        <w:overflowPunct w:val="0"/>
        <w:spacing w:line="360" w:lineRule="auto"/>
        <w:jc w:val="both"/>
        <w:rPr>
          <w:sz w:val="28"/>
          <w:szCs w:val="28"/>
        </w:rPr>
      </w:pPr>
      <w:r>
        <w:rPr>
          <w:sz w:val="28"/>
          <w:szCs w:val="28"/>
        </w:rPr>
        <w:t>The Company accounts costs of loans and credits in accordance with Accounting Standard 15/2008 “Accounting for Costs of Loans and Credits” approved by Order of the Russian Ministry of Finance dated October 6, 2008 No. 107n.</w:t>
      </w:r>
    </w:p>
    <w:p w:rsidR="0041710A" w:rsidRDefault="0041710A" w:rsidP="0041710A">
      <w:pPr>
        <w:numPr>
          <w:ilvl w:val="1"/>
          <w:numId w:val="12"/>
        </w:numPr>
        <w:tabs>
          <w:tab w:val="left" w:pos="720"/>
        </w:tabs>
        <w:overflowPunct w:val="0"/>
        <w:spacing w:line="360" w:lineRule="auto"/>
        <w:ind w:left="0" w:firstLine="0"/>
        <w:jc w:val="both"/>
        <w:rPr>
          <w:sz w:val="28"/>
          <w:szCs w:val="28"/>
        </w:rPr>
      </w:pPr>
      <w:r>
        <w:rPr>
          <w:b/>
          <w:bCs/>
          <w:sz w:val="28"/>
          <w:szCs w:val="28"/>
        </w:rPr>
        <w:t xml:space="preserve">Estimated Liabilities </w:t>
      </w:r>
    </w:p>
    <w:p w:rsidR="0041710A" w:rsidRDefault="0041710A" w:rsidP="0041710A">
      <w:pPr>
        <w:spacing w:line="360" w:lineRule="auto"/>
        <w:jc w:val="both"/>
        <w:rPr>
          <w:sz w:val="28"/>
          <w:szCs w:val="28"/>
        </w:rPr>
      </w:pPr>
      <w:r>
        <w:rPr>
          <w:sz w:val="28"/>
          <w:szCs w:val="28"/>
        </w:rPr>
        <w:t>The Company accounts estimated and contingent liabilities in accordance with Accounting Standard 8/2010 “Estimated Liabilities, Contingent Liabilities and Contingent Assets” approved by Order of the Russian Ministry of Finance dated December 13, 2010 No. 167n.</w:t>
      </w:r>
    </w:p>
    <w:p w:rsidR="0041710A" w:rsidRDefault="0041710A" w:rsidP="0041710A">
      <w:pPr>
        <w:numPr>
          <w:ilvl w:val="1"/>
          <w:numId w:val="12"/>
        </w:numPr>
        <w:tabs>
          <w:tab w:val="left" w:pos="720"/>
        </w:tabs>
        <w:overflowPunct w:val="0"/>
        <w:spacing w:line="360" w:lineRule="auto"/>
        <w:ind w:left="0" w:firstLine="0"/>
        <w:jc w:val="both"/>
        <w:rPr>
          <w:sz w:val="28"/>
          <w:szCs w:val="28"/>
        </w:rPr>
      </w:pPr>
      <w:r>
        <w:rPr>
          <w:b/>
          <w:bCs/>
          <w:sz w:val="28"/>
          <w:szCs w:val="28"/>
        </w:rPr>
        <w:t xml:space="preserve">Deferred Taxes </w:t>
      </w:r>
    </w:p>
    <w:p w:rsidR="0041710A" w:rsidRDefault="0041710A" w:rsidP="0041710A">
      <w:pPr>
        <w:overflowPunct w:val="0"/>
        <w:spacing w:line="360" w:lineRule="auto"/>
        <w:ind w:right="23"/>
        <w:jc w:val="both"/>
        <w:rPr>
          <w:sz w:val="28"/>
          <w:szCs w:val="28"/>
        </w:rPr>
      </w:pPr>
      <w:r>
        <w:rPr>
          <w:sz w:val="28"/>
          <w:szCs w:val="28"/>
        </w:rPr>
        <w:t>The Company accounts for deferred taxes in accordance with Accounting Standard 18/02 “Accounting for Settlements in relation to Corporate Income Tax” approved by Order of the Russian Ministry of Finance dated November 19, 2002 No. 114n.</w:t>
      </w:r>
      <w:bookmarkStart w:id="9" w:name="page25"/>
      <w:bookmarkEnd w:id="9"/>
    </w:p>
    <w:p w:rsidR="0041710A" w:rsidRDefault="0041710A" w:rsidP="0041710A">
      <w:pPr>
        <w:overflowPunct w:val="0"/>
        <w:spacing w:line="360" w:lineRule="auto"/>
        <w:ind w:right="23"/>
        <w:jc w:val="both"/>
        <w:rPr>
          <w:sz w:val="28"/>
          <w:szCs w:val="28"/>
        </w:rPr>
      </w:pPr>
      <w:r>
        <w:rPr>
          <w:sz w:val="28"/>
          <w:szCs w:val="28"/>
        </w:rPr>
        <w:t>When preparing its financial statements company shall report on the amounts of deferred tax assets and deferred tax liabilities on the balance sheet in expanded form.</w:t>
      </w:r>
    </w:p>
    <w:p w:rsidR="0041710A" w:rsidRDefault="0041710A" w:rsidP="0041710A">
      <w:pPr>
        <w:spacing w:line="360" w:lineRule="auto"/>
        <w:rPr>
          <w:sz w:val="28"/>
          <w:szCs w:val="28"/>
        </w:rPr>
      </w:pPr>
      <w:r>
        <w:rPr>
          <w:b/>
          <w:bCs/>
          <w:sz w:val="28"/>
          <w:szCs w:val="28"/>
        </w:rPr>
        <w:t>2.10. Revenue and other income</w:t>
      </w:r>
    </w:p>
    <w:p w:rsidR="0041710A" w:rsidRDefault="0041710A" w:rsidP="0041710A">
      <w:pPr>
        <w:spacing w:line="360" w:lineRule="auto"/>
        <w:rPr>
          <w:sz w:val="28"/>
          <w:szCs w:val="28"/>
        </w:rPr>
      </w:pPr>
      <w:r>
        <w:rPr>
          <w:sz w:val="28"/>
          <w:szCs w:val="28"/>
        </w:rPr>
        <w:t>The Company accounts for its revenue and other income in accordance with Accounting</w:t>
      </w:r>
    </w:p>
    <w:p w:rsidR="0041710A" w:rsidRDefault="0041710A" w:rsidP="0041710A">
      <w:pPr>
        <w:overflowPunct w:val="0"/>
        <w:spacing w:line="360" w:lineRule="auto"/>
        <w:ind w:right="20"/>
        <w:rPr>
          <w:sz w:val="28"/>
          <w:szCs w:val="28"/>
        </w:rPr>
      </w:pPr>
      <w:r>
        <w:rPr>
          <w:sz w:val="28"/>
          <w:szCs w:val="28"/>
        </w:rPr>
        <w:t>Standard 9/99 “Income of Company” approved by Order of the Russian Ministry of Finance dated May 6, 1999 No. 32n.</w:t>
      </w:r>
    </w:p>
    <w:p w:rsidR="0041710A" w:rsidRDefault="0041710A" w:rsidP="0041710A">
      <w:pPr>
        <w:overflowPunct w:val="0"/>
        <w:spacing w:line="360" w:lineRule="auto"/>
        <w:ind w:right="20"/>
        <w:rPr>
          <w:sz w:val="28"/>
          <w:szCs w:val="28"/>
        </w:rPr>
      </w:pPr>
      <w:r>
        <w:rPr>
          <w:sz w:val="28"/>
          <w:szCs w:val="28"/>
        </w:rPr>
        <w:t xml:space="preserve">Revenue shall be recognized in the Company’s books of account if the </w:t>
      </w:r>
      <w:proofErr w:type="gramStart"/>
      <w:r>
        <w:rPr>
          <w:sz w:val="28"/>
          <w:szCs w:val="28"/>
        </w:rPr>
        <w:t>following  conditions</w:t>
      </w:r>
      <w:proofErr w:type="gramEnd"/>
      <w:r>
        <w:rPr>
          <w:sz w:val="28"/>
          <w:szCs w:val="28"/>
        </w:rPr>
        <w:t xml:space="preserve"> are met:</w:t>
      </w:r>
    </w:p>
    <w:p w:rsidR="0041710A" w:rsidRDefault="0041710A" w:rsidP="0041710A">
      <w:pPr>
        <w:numPr>
          <w:ilvl w:val="0"/>
          <w:numId w:val="16"/>
        </w:numPr>
        <w:tabs>
          <w:tab w:val="left" w:pos="0"/>
          <w:tab w:val="left" w:pos="426"/>
        </w:tabs>
        <w:overflowPunct w:val="0"/>
        <w:spacing w:line="360" w:lineRule="auto"/>
        <w:ind w:left="0" w:firstLine="0"/>
        <w:jc w:val="both"/>
        <w:rPr>
          <w:sz w:val="28"/>
          <w:szCs w:val="28"/>
        </w:rPr>
      </w:pPr>
      <w:r>
        <w:rPr>
          <w:sz w:val="28"/>
          <w:szCs w:val="28"/>
        </w:rPr>
        <w:lastRenderedPageBreak/>
        <w:t xml:space="preserve">the company has the right to receive this revenue, which follows from a particular agreement or is otherwise confirmed; </w:t>
      </w:r>
    </w:p>
    <w:p w:rsidR="0041710A" w:rsidRDefault="0041710A" w:rsidP="0041710A">
      <w:pPr>
        <w:numPr>
          <w:ilvl w:val="0"/>
          <w:numId w:val="16"/>
        </w:numPr>
        <w:tabs>
          <w:tab w:val="left" w:pos="0"/>
          <w:tab w:val="left" w:pos="426"/>
        </w:tabs>
        <w:overflowPunct w:val="0"/>
        <w:spacing w:line="360" w:lineRule="auto"/>
        <w:ind w:left="0" w:firstLine="0"/>
        <w:jc w:val="both"/>
        <w:rPr>
          <w:sz w:val="28"/>
          <w:szCs w:val="28"/>
        </w:rPr>
      </w:pPr>
      <w:r>
        <w:rPr>
          <w:sz w:val="28"/>
          <w:szCs w:val="28"/>
        </w:rPr>
        <w:t xml:space="preserve">the amount of the revenue can be determined; </w:t>
      </w:r>
    </w:p>
    <w:p w:rsidR="0041710A" w:rsidRDefault="0041710A" w:rsidP="0041710A">
      <w:pPr>
        <w:numPr>
          <w:ilvl w:val="0"/>
          <w:numId w:val="16"/>
        </w:numPr>
        <w:tabs>
          <w:tab w:val="left" w:pos="0"/>
          <w:tab w:val="left" w:pos="426"/>
        </w:tabs>
        <w:overflowPunct w:val="0"/>
        <w:spacing w:line="360" w:lineRule="auto"/>
        <w:ind w:left="0" w:firstLine="0"/>
        <w:jc w:val="both"/>
        <w:rPr>
          <w:sz w:val="28"/>
          <w:szCs w:val="28"/>
        </w:rPr>
      </w:pPr>
      <w:proofErr w:type="gramStart"/>
      <w:r>
        <w:rPr>
          <w:sz w:val="28"/>
          <w:szCs w:val="28"/>
        </w:rPr>
        <w:t>it</w:t>
      </w:r>
      <w:proofErr w:type="gramEnd"/>
      <w:r>
        <w:rPr>
          <w:sz w:val="28"/>
          <w:szCs w:val="28"/>
        </w:rPr>
        <w:t xml:space="preserve"> is sure that as a result of a particular transaction the number of the company’s economic benefits will increase. Confidence that as a result of a particular transaction the number of the company’s economic benefits will increase is in case where the company has received the asset in return or there is no uncertainty with regard to the receipt of the asset; </w:t>
      </w:r>
    </w:p>
    <w:p w:rsidR="0041710A" w:rsidRDefault="0041710A" w:rsidP="0041710A">
      <w:pPr>
        <w:numPr>
          <w:ilvl w:val="0"/>
          <w:numId w:val="16"/>
        </w:numPr>
        <w:tabs>
          <w:tab w:val="left" w:pos="0"/>
          <w:tab w:val="left" w:pos="426"/>
        </w:tabs>
        <w:overflowPunct w:val="0"/>
        <w:spacing w:line="360" w:lineRule="auto"/>
        <w:ind w:left="0" w:right="20" w:firstLine="0"/>
        <w:jc w:val="both"/>
        <w:rPr>
          <w:sz w:val="28"/>
          <w:szCs w:val="28"/>
        </w:rPr>
      </w:pPr>
      <w:r>
        <w:rPr>
          <w:sz w:val="28"/>
          <w:szCs w:val="28"/>
        </w:rPr>
        <w:t xml:space="preserve">the title (including right, title and interest) to products / goods has passed from the company to the buyer or the work has been accepted by the client (the service has been rendered); </w:t>
      </w:r>
    </w:p>
    <w:p w:rsidR="0041710A" w:rsidRDefault="0041710A" w:rsidP="0041710A">
      <w:pPr>
        <w:numPr>
          <w:ilvl w:val="0"/>
          <w:numId w:val="16"/>
        </w:numPr>
        <w:tabs>
          <w:tab w:val="left" w:pos="0"/>
          <w:tab w:val="left" w:pos="426"/>
        </w:tabs>
        <w:overflowPunct w:val="0"/>
        <w:spacing w:line="360" w:lineRule="auto"/>
        <w:ind w:left="0" w:right="20" w:firstLine="0"/>
        <w:jc w:val="both"/>
        <w:rPr>
          <w:sz w:val="28"/>
          <w:szCs w:val="28"/>
        </w:rPr>
      </w:pPr>
      <w:proofErr w:type="gramStart"/>
      <w:r>
        <w:rPr>
          <w:sz w:val="28"/>
          <w:szCs w:val="28"/>
        </w:rPr>
        <w:t>costs</w:t>
      </w:r>
      <w:proofErr w:type="gramEnd"/>
      <w:r>
        <w:rPr>
          <w:sz w:val="28"/>
          <w:szCs w:val="28"/>
        </w:rPr>
        <w:t xml:space="preserve"> that has been incurred or will be incurred in connection with this transaction can be determined. </w:t>
      </w:r>
    </w:p>
    <w:p w:rsidR="0041710A" w:rsidRDefault="0041710A" w:rsidP="0041710A">
      <w:pPr>
        <w:overflowPunct w:val="0"/>
        <w:spacing w:line="360" w:lineRule="auto"/>
        <w:jc w:val="both"/>
        <w:rPr>
          <w:sz w:val="28"/>
          <w:szCs w:val="28"/>
        </w:rPr>
      </w:pPr>
      <w:r>
        <w:rPr>
          <w:sz w:val="28"/>
          <w:szCs w:val="28"/>
        </w:rPr>
        <w:t>The Company’s other income includes receipt related to the participation in charter capitals of other companies; receipts from the sale of fixed assets and other assets; fines, penalties (including interest-based penalties) for breach of contract conditions; receipt of assets without consideration; profit of previous years; accounts payable, in relation to which the limitation period has expired; foreign exchange differences and other income, according to par. 8 of Accounting Standard 9/99.</w:t>
      </w:r>
    </w:p>
    <w:p w:rsidR="0041710A" w:rsidRDefault="0041710A" w:rsidP="0041710A">
      <w:pPr>
        <w:overflowPunct w:val="0"/>
        <w:spacing w:line="360" w:lineRule="auto"/>
        <w:ind w:right="1620"/>
        <w:jc w:val="both"/>
        <w:rPr>
          <w:sz w:val="28"/>
          <w:szCs w:val="28"/>
        </w:rPr>
      </w:pPr>
      <w:r>
        <w:rPr>
          <w:b/>
          <w:bCs/>
          <w:sz w:val="28"/>
          <w:szCs w:val="28"/>
        </w:rPr>
        <w:t>2.11. Cost of Sold Goods, Products, Works, Services, Selling and Administrative Expenses, Other Expenses</w:t>
      </w:r>
    </w:p>
    <w:p w:rsidR="0041710A" w:rsidRDefault="0041710A" w:rsidP="0041710A">
      <w:pPr>
        <w:spacing w:line="360" w:lineRule="auto"/>
        <w:jc w:val="both"/>
        <w:rPr>
          <w:sz w:val="28"/>
          <w:szCs w:val="28"/>
        </w:rPr>
      </w:pPr>
      <w:r>
        <w:rPr>
          <w:sz w:val="28"/>
          <w:szCs w:val="28"/>
        </w:rPr>
        <w:t>The Company accounts the expenses in accordance with Accounting Standard 10/99 “Expenses of Company” approved by Order of the Russian Ministry of Finance dated May 6, 1999 No. 33n.</w:t>
      </w:r>
    </w:p>
    <w:p w:rsidR="0041710A" w:rsidRDefault="0041710A" w:rsidP="0041710A">
      <w:pPr>
        <w:spacing w:line="360" w:lineRule="auto"/>
        <w:jc w:val="both"/>
        <w:rPr>
          <w:sz w:val="28"/>
          <w:szCs w:val="28"/>
        </w:rPr>
      </w:pPr>
      <w:r>
        <w:rPr>
          <w:b/>
          <w:bCs/>
          <w:sz w:val="28"/>
          <w:szCs w:val="28"/>
        </w:rPr>
        <w:t>2.12. Government Assistance</w:t>
      </w:r>
    </w:p>
    <w:p w:rsidR="0041710A" w:rsidRDefault="0041710A" w:rsidP="0041710A">
      <w:pPr>
        <w:overflowPunct w:val="0"/>
        <w:spacing w:line="360" w:lineRule="auto"/>
        <w:ind w:right="20"/>
        <w:jc w:val="both"/>
        <w:rPr>
          <w:sz w:val="28"/>
          <w:szCs w:val="28"/>
        </w:rPr>
      </w:pPr>
      <w:r>
        <w:rPr>
          <w:sz w:val="28"/>
          <w:szCs w:val="28"/>
        </w:rPr>
        <w:t>The Company accounts the funds received as government assistance in accordance with Accounting Standard 13/2000 “Accounting for Government Assistance” approved by Order of the Russian Ministry of Finance dated October 16, 2000 No. 92n.</w:t>
      </w:r>
    </w:p>
    <w:p w:rsidR="0041710A" w:rsidRDefault="0041710A" w:rsidP="0041710A">
      <w:pPr>
        <w:spacing w:line="360" w:lineRule="auto"/>
        <w:jc w:val="both"/>
        <w:rPr>
          <w:sz w:val="28"/>
          <w:szCs w:val="28"/>
        </w:rPr>
      </w:pPr>
      <w:r>
        <w:rPr>
          <w:b/>
          <w:bCs/>
          <w:sz w:val="28"/>
          <w:szCs w:val="28"/>
        </w:rPr>
        <w:lastRenderedPageBreak/>
        <w:t>2.13. Related Parties</w:t>
      </w:r>
    </w:p>
    <w:p w:rsidR="0041710A" w:rsidRDefault="0041710A" w:rsidP="0041710A">
      <w:pPr>
        <w:overflowPunct w:val="0"/>
        <w:spacing w:line="360" w:lineRule="auto"/>
        <w:jc w:val="both"/>
        <w:rPr>
          <w:sz w:val="28"/>
          <w:szCs w:val="28"/>
        </w:rPr>
      </w:pPr>
      <w:bookmarkStart w:id="10" w:name="page27"/>
      <w:bookmarkEnd w:id="10"/>
      <w:r>
        <w:rPr>
          <w:sz w:val="28"/>
          <w:szCs w:val="28"/>
        </w:rPr>
        <w:t>The Company discloses information on related parties in accordance with Accounting Standard 11/2008 “Information on Related Parties” approved by Order of the Russian Ministry of Finance dated April 29, 2008 No. 48n.</w:t>
      </w:r>
    </w:p>
    <w:p w:rsidR="0041710A" w:rsidRDefault="0041710A" w:rsidP="0041710A">
      <w:pPr>
        <w:spacing w:line="360" w:lineRule="auto"/>
        <w:jc w:val="both"/>
        <w:rPr>
          <w:sz w:val="28"/>
          <w:szCs w:val="28"/>
        </w:rPr>
      </w:pPr>
      <w:r>
        <w:rPr>
          <w:b/>
          <w:bCs/>
          <w:sz w:val="28"/>
          <w:szCs w:val="28"/>
        </w:rPr>
        <w:t>2.14. Segment Information</w:t>
      </w:r>
    </w:p>
    <w:p w:rsidR="0041710A" w:rsidRDefault="0041710A" w:rsidP="0041710A">
      <w:pPr>
        <w:spacing w:line="360" w:lineRule="auto"/>
        <w:jc w:val="both"/>
        <w:rPr>
          <w:sz w:val="28"/>
          <w:szCs w:val="28"/>
        </w:rPr>
      </w:pPr>
      <w:r>
        <w:rPr>
          <w:sz w:val="28"/>
          <w:szCs w:val="28"/>
        </w:rPr>
        <w:t>The Company discloses segment information in accordance with Accounting Standard 12/</w:t>
      </w:r>
      <w:proofErr w:type="gramStart"/>
      <w:r>
        <w:rPr>
          <w:sz w:val="28"/>
          <w:szCs w:val="28"/>
        </w:rPr>
        <w:t>2010  Segment</w:t>
      </w:r>
      <w:proofErr w:type="gramEnd"/>
      <w:r>
        <w:rPr>
          <w:sz w:val="28"/>
          <w:szCs w:val="28"/>
        </w:rPr>
        <w:t xml:space="preserve"> Information” approved by Order of the Russian Ministry of Finance dated November 8, 2010 No. 143n.</w:t>
      </w:r>
    </w:p>
    <w:p w:rsidR="0041710A" w:rsidRDefault="0041710A" w:rsidP="0041710A">
      <w:pPr>
        <w:spacing w:line="360" w:lineRule="auto"/>
        <w:jc w:val="both"/>
        <w:rPr>
          <w:sz w:val="28"/>
          <w:szCs w:val="28"/>
        </w:rPr>
      </w:pPr>
      <w:r>
        <w:rPr>
          <w:b/>
          <w:bCs/>
          <w:sz w:val="28"/>
          <w:szCs w:val="28"/>
        </w:rPr>
        <w:t>2.15. Information on Cash Flows</w:t>
      </w:r>
    </w:p>
    <w:p w:rsidR="0041710A" w:rsidRDefault="0041710A" w:rsidP="0041710A">
      <w:pPr>
        <w:overflowPunct w:val="0"/>
        <w:spacing w:line="360" w:lineRule="auto"/>
        <w:jc w:val="both"/>
        <w:rPr>
          <w:sz w:val="28"/>
          <w:szCs w:val="28"/>
        </w:rPr>
      </w:pPr>
      <w:r>
        <w:rPr>
          <w:sz w:val="28"/>
          <w:szCs w:val="28"/>
        </w:rPr>
        <w:t>According to par. 16 of Accounting Standard 23/2011, cash flows shall be reported in the cash flow statement in short where they characterize the activities of the company’s contracting parties rather than the activities of the company and / or where receipts from some parties give rise to payments to other parties.</w:t>
      </w:r>
    </w:p>
    <w:p w:rsidR="0041710A" w:rsidRDefault="0041710A" w:rsidP="0041710A">
      <w:pPr>
        <w:numPr>
          <w:ilvl w:val="0"/>
          <w:numId w:val="12"/>
        </w:numPr>
        <w:overflowPunct w:val="0"/>
        <w:spacing w:line="360" w:lineRule="auto"/>
        <w:ind w:left="0" w:firstLine="0"/>
        <w:jc w:val="both"/>
        <w:rPr>
          <w:sz w:val="28"/>
          <w:szCs w:val="28"/>
        </w:rPr>
      </w:pPr>
      <w:r>
        <w:rPr>
          <w:b/>
          <w:bCs/>
          <w:sz w:val="28"/>
          <w:szCs w:val="28"/>
        </w:rPr>
        <w:t xml:space="preserve">Changes in Accounting Policy in 2013 </w:t>
      </w:r>
    </w:p>
    <w:p w:rsidR="0041710A" w:rsidRDefault="0041710A" w:rsidP="0041710A">
      <w:pPr>
        <w:spacing w:line="360" w:lineRule="auto"/>
        <w:rPr>
          <w:sz w:val="28"/>
          <w:szCs w:val="28"/>
        </w:rPr>
      </w:pPr>
      <w:r>
        <w:rPr>
          <w:sz w:val="28"/>
          <w:szCs w:val="28"/>
        </w:rPr>
        <w:t>No changes were introduced in the Company’s Accounting Policy during 2014.</w:t>
      </w:r>
    </w:p>
    <w:p w:rsidR="0041710A" w:rsidRDefault="0041710A" w:rsidP="0041710A">
      <w:pPr>
        <w:numPr>
          <w:ilvl w:val="0"/>
          <w:numId w:val="12"/>
        </w:numPr>
        <w:overflowPunct w:val="0"/>
        <w:spacing w:line="360" w:lineRule="auto"/>
        <w:ind w:left="0" w:firstLine="0"/>
        <w:jc w:val="both"/>
        <w:rPr>
          <w:sz w:val="28"/>
          <w:szCs w:val="28"/>
        </w:rPr>
      </w:pPr>
      <w:r>
        <w:rPr>
          <w:b/>
          <w:bCs/>
          <w:sz w:val="28"/>
          <w:szCs w:val="28"/>
        </w:rPr>
        <w:t xml:space="preserve">Changes in Accounting Policy in 2015 </w:t>
      </w:r>
    </w:p>
    <w:p w:rsidR="0041710A" w:rsidRDefault="0041710A" w:rsidP="0041710A">
      <w:pPr>
        <w:spacing w:line="360" w:lineRule="auto"/>
      </w:pPr>
      <w:r>
        <w:rPr>
          <w:sz w:val="28"/>
          <w:szCs w:val="28"/>
        </w:rPr>
        <w:t>Substantial changes were not introduced in the Company’s Accounting Policy during 2015.</w:t>
      </w:r>
    </w:p>
    <w:p w:rsidR="0041710A" w:rsidRDefault="0041710A" w:rsidP="0041710A">
      <w:pPr>
        <w:overflowPunct w:val="0"/>
        <w:spacing w:line="360" w:lineRule="auto"/>
        <w:ind w:right="440"/>
        <w:rPr>
          <w:sz w:val="28"/>
          <w:szCs w:val="28"/>
        </w:rPr>
      </w:pPr>
      <w:r>
        <w:rPr>
          <w:b/>
          <w:bCs/>
          <w:sz w:val="28"/>
          <w:szCs w:val="28"/>
        </w:rPr>
        <w:t>5. Adjustments and Other Changes in Accounting Related to Prior Periods</w:t>
      </w:r>
    </w:p>
    <w:p w:rsidR="0041710A" w:rsidRDefault="0041710A" w:rsidP="0041710A">
      <w:pPr>
        <w:overflowPunct w:val="0"/>
        <w:spacing w:line="360" w:lineRule="auto"/>
        <w:ind w:right="-1"/>
        <w:jc w:val="both"/>
        <w:rPr>
          <w:sz w:val="28"/>
          <w:szCs w:val="28"/>
        </w:rPr>
      </w:pPr>
      <w:bookmarkStart w:id="11" w:name="page31"/>
      <w:bookmarkEnd w:id="11"/>
      <w:r>
        <w:rPr>
          <w:sz w:val="28"/>
          <w:szCs w:val="28"/>
        </w:rPr>
        <w:t>The Company made amendments to form 1 “Balance sheet” in 2014 in part of comparable data for previous reporting period (2013 - 2012), which was sent for adjustment of accounting raw materials and materials. Adjustments were introduced in accordance with requirements of Accounting Regulations (AR) 22/2010 “Correction of mistakes in accounting and reports”. The sum of adjustment amounted 682 814 thousand rubles as of 31.12.2014 and 742 904 thousand rubles as of 31.12.2012.</w:t>
      </w:r>
    </w:p>
    <w:p w:rsidR="0041710A" w:rsidRDefault="0041710A" w:rsidP="0041710A">
      <w:pPr>
        <w:overflowPunct w:val="0"/>
        <w:spacing w:line="360" w:lineRule="auto"/>
        <w:ind w:right="-1"/>
        <w:jc w:val="both"/>
        <w:rPr>
          <w:sz w:val="28"/>
          <w:szCs w:val="28"/>
        </w:rPr>
      </w:pPr>
      <w:r>
        <w:rPr>
          <w:sz w:val="28"/>
          <w:szCs w:val="28"/>
        </w:rPr>
        <w:t xml:space="preserve">Table 7 – </w:t>
      </w:r>
      <w:r>
        <w:rPr>
          <w:b/>
          <w:sz w:val="28"/>
          <w:szCs w:val="28"/>
        </w:rPr>
        <w:t>Before adjustments</w:t>
      </w:r>
      <w:r>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134"/>
        <w:gridCol w:w="2126"/>
        <w:gridCol w:w="2092"/>
      </w:tblGrid>
      <w:tr w:rsidR="0041710A" w:rsidTr="0041710A">
        <w:tc>
          <w:tcPr>
            <w:tcW w:w="4928"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jc w:val="center"/>
              <w:rPr>
                <w:szCs w:val="28"/>
              </w:rPr>
            </w:pPr>
            <w:r>
              <w:rPr>
                <w:szCs w:val="28"/>
              </w:rPr>
              <w:t>Line</w:t>
            </w:r>
          </w:p>
        </w:tc>
        <w:tc>
          <w:tcPr>
            <w:tcW w:w="1134"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jc w:val="center"/>
              <w:rPr>
                <w:szCs w:val="28"/>
              </w:rPr>
            </w:pPr>
            <w:r>
              <w:rPr>
                <w:szCs w:val="28"/>
              </w:rPr>
              <w:t>Code</w:t>
            </w:r>
          </w:p>
        </w:tc>
        <w:tc>
          <w:tcPr>
            <w:tcW w:w="2126"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jc w:val="center"/>
              <w:rPr>
                <w:szCs w:val="28"/>
              </w:rPr>
            </w:pPr>
            <w:r>
              <w:rPr>
                <w:szCs w:val="28"/>
              </w:rPr>
              <w:t>Balance as of 31.12.2013</w:t>
            </w:r>
          </w:p>
        </w:tc>
        <w:tc>
          <w:tcPr>
            <w:tcW w:w="2092"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jc w:val="center"/>
              <w:rPr>
                <w:szCs w:val="28"/>
              </w:rPr>
            </w:pPr>
            <w:r>
              <w:rPr>
                <w:szCs w:val="28"/>
              </w:rPr>
              <w:t>Balance as of 31.12.2012</w:t>
            </w:r>
          </w:p>
        </w:tc>
      </w:tr>
      <w:tr w:rsidR="0041710A" w:rsidTr="0041710A">
        <w:tc>
          <w:tcPr>
            <w:tcW w:w="4928"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jc w:val="both"/>
              <w:rPr>
                <w:szCs w:val="28"/>
              </w:rPr>
            </w:pPr>
            <w:r>
              <w:rPr>
                <w:szCs w:val="28"/>
              </w:rPr>
              <w:t>Raw materials, materials and similar values</w:t>
            </w:r>
          </w:p>
        </w:tc>
        <w:tc>
          <w:tcPr>
            <w:tcW w:w="1134"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jc w:val="center"/>
              <w:rPr>
                <w:szCs w:val="28"/>
              </w:rPr>
            </w:pPr>
            <w:r>
              <w:rPr>
                <w:szCs w:val="28"/>
              </w:rPr>
              <w:t>1211</w:t>
            </w:r>
          </w:p>
        </w:tc>
        <w:tc>
          <w:tcPr>
            <w:tcW w:w="212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b/>
                <w:sz w:val="28"/>
                <w:szCs w:val="28"/>
                <w:u w:val="single"/>
              </w:rPr>
            </w:pPr>
            <w:r>
              <w:t>2 050 130</w:t>
            </w:r>
          </w:p>
        </w:tc>
        <w:tc>
          <w:tcPr>
            <w:tcW w:w="209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tabs>
                <w:tab w:val="left" w:pos="6097"/>
                <w:tab w:val="left" w:pos="7986"/>
              </w:tabs>
              <w:jc w:val="center"/>
            </w:pPr>
            <w:r>
              <w:t>1 914 210</w:t>
            </w:r>
          </w:p>
        </w:tc>
      </w:tr>
      <w:tr w:rsidR="0041710A" w:rsidTr="0041710A">
        <w:tc>
          <w:tcPr>
            <w:tcW w:w="4928"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rPr>
                <w:szCs w:val="28"/>
              </w:rPr>
            </w:pPr>
            <w:r>
              <w:rPr>
                <w:szCs w:val="28"/>
              </w:rPr>
              <w:lastRenderedPageBreak/>
              <w:t>Raw materials, materials used for development of fixed assets</w:t>
            </w:r>
          </w:p>
        </w:tc>
        <w:tc>
          <w:tcPr>
            <w:tcW w:w="1134"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jc w:val="center"/>
              <w:rPr>
                <w:szCs w:val="28"/>
              </w:rPr>
            </w:pPr>
            <w:r>
              <w:rPr>
                <w:szCs w:val="28"/>
              </w:rPr>
              <w:t>1156</w:t>
            </w:r>
          </w:p>
        </w:tc>
        <w:tc>
          <w:tcPr>
            <w:tcW w:w="212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sz w:val="28"/>
                <w:szCs w:val="28"/>
              </w:rPr>
            </w:pPr>
            <w:r>
              <w:rPr>
                <w:sz w:val="28"/>
                <w:szCs w:val="28"/>
              </w:rPr>
              <w:t>-</w:t>
            </w:r>
          </w:p>
        </w:tc>
        <w:tc>
          <w:tcPr>
            <w:tcW w:w="209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sz w:val="28"/>
                <w:szCs w:val="28"/>
              </w:rPr>
            </w:pPr>
            <w:r>
              <w:rPr>
                <w:sz w:val="28"/>
                <w:szCs w:val="28"/>
              </w:rPr>
              <w:t>-</w:t>
            </w:r>
          </w:p>
        </w:tc>
      </w:tr>
    </w:tbl>
    <w:p w:rsidR="0041710A" w:rsidRDefault="0041710A" w:rsidP="0041710A">
      <w:pPr>
        <w:overflowPunct w:val="0"/>
        <w:spacing w:line="360" w:lineRule="auto"/>
        <w:ind w:right="-1"/>
        <w:jc w:val="both"/>
        <w:rPr>
          <w:sz w:val="28"/>
          <w:szCs w:val="28"/>
        </w:rPr>
      </w:pPr>
    </w:p>
    <w:p w:rsidR="0041710A" w:rsidRDefault="0041710A" w:rsidP="0041710A">
      <w:pPr>
        <w:overflowPunct w:val="0"/>
        <w:spacing w:line="360" w:lineRule="auto"/>
        <w:ind w:right="-1"/>
        <w:jc w:val="both"/>
        <w:rPr>
          <w:sz w:val="28"/>
          <w:szCs w:val="28"/>
        </w:rPr>
      </w:pPr>
      <w:r>
        <w:rPr>
          <w:sz w:val="28"/>
          <w:szCs w:val="28"/>
        </w:rPr>
        <w:t xml:space="preserve">Table 8 - </w:t>
      </w:r>
      <w:r>
        <w:rPr>
          <w:b/>
          <w:sz w:val="28"/>
          <w:szCs w:val="28"/>
        </w:rPr>
        <w:t>After adjustments</w:t>
      </w:r>
      <w:r>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134"/>
        <w:gridCol w:w="2126"/>
        <w:gridCol w:w="2092"/>
      </w:tblGrid>
      <w:tr w:rsidR="0041710A" w:rsidTr="0041710A">
        <w:tc>
          <w:tcPr>
            <w:tcW w:w="4928"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jc w:val="center"/>
              <w:rPr>
                <w:szCs w:val="28"/>
              </w:rPr>
            </w:pPr>
            <w:r>
              <w:rPr>
                <w:szCs w:val="28"/>
              </w:rPr>
              <w:t>Line</w:t>
            </w:r>
          </w:p>
        </w:tc>
        <w:tc>
          <w:tcPr>
            <w:tcW w:w="1134"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jc w:val="center"/>
              <w:rPr>
                <w:szCs w:val="28"/>
              </w:rPr>
            </w:pPr>
            <w:r>
              <w:rPr>
                <w:szCs w:val="28"/>
              </w:rPr>
              <w:t>Code</w:t>
            </w:r>
          </w:p>
        </w:tc>
        <w:tc>
          <w:tcPr>
            <w:tcW w:w="2126"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jc w:val="center"/>
              <w:rPr>
                <w:szCs w:val="28"/>
              </w:rPr>
            </w:pPr>
            <w:r>
              <w:rPr>
                <w:szCs w:val="28"/>
              </w:rPr>
              <w:t>Balance as of 31.12.2013</w:t>
            </w:r>
          </w:p>
        </w:tc>
        <w:tc>
          <w:tcPr>
            <w:tcW w:w="2092"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jc w:val="center"/>
              <w:rPr>
                <w:szCs w:val="28"/>
              </w:rPr>
            </w:pPr>
            <w:r>
              <w:rPr>
                <w:szCs w:val="28"/>
              </w:rPr>
              <w:t>Balance as of 31.12.2012</w:t>
            </w:r>
          </w:p>
        </w:tc>
      </w:tr>
      <w:tr w:rsidR="0041710A" w:rsidTr="0041710A">
        <w:tc>
          <w:tcPr>
            <w:tcW w:w="4928"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jc w:val="both"/>
              <w:rPr>
                <w:szCs w:val="28"/>
              </w:rPr>
            </w:pPr>
            <w:r>
              <w:rPr>
                <w:szCs w:val="28"/>
              </w:rPr>
              <w:t>Raw materials, materials and similar values</w:t>
            </w:r>
          </w:p>
        </w:tc>
        <w:tc>
          <w:tcPr>
            <w:tcW w:w="1134"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jc w:val="center"/>
              <w:rPr>
                <w:szCs w:val="28"/>
              </w:rPr>
            </w:pPr>
            <w:r>
              <w:rPr>
                <w:szCs w:val="28"/>
              </w:rPr>
              <w:t>1211</w:t>
            </w:r>
          </w:p>
        </w:tc>
        <w:tc>
          <w:tcPr>
            <w:tcW w:w="212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b/>
                <w:sz w:val="28"/>
                <w:szCs w:val="28"/>
                <w:u w:val="single"/>
              </w:rPr>
            </w:pPr>
            <w:r>
              <w:t>1 367 316</w:t>
            </w:r>
          </w:p>
        </w:tc>
        <w:tc>
          <w:tcPr>
            <w:tcW w:w="209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tabs>
                <w:tab w:val="left" w:pos="6097"/>
                <w:tab w:val="left" w:pos="7986"/>
              </w:tabs>
              <w:jc w:val="center"/>
            </w:pPr>
            <w:r>
              <w:t>1 171 306</w:t>
            </w:r>
          </w:p>
        </w:tc>
      </w:tr>
      <w:tr w:rsidR="0041710A" w:rsidTr="0041710A">
        <w:tc>
          <w:tcPr>
            <w:tcW w:w="4928"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rPr>
                <w:szCs w:val="28"/>
              </w:rPr>
            </w:pPr>
            <w:r>
              <w:rPr>
                <w:szCs w:val="28"/>
              </w:rPr>
              <w:t>Raw materials, materials used for development of fixed assets</w:t>
            </w:r>
          </w:p>
        </w:tc>
        <w:tc>
          <w:tcPr>
            <w:tcW w:w="1134"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jc w:val="center"/>
              <w:rPr>
                <w:szCs w:val="28"/>
              </w:rPr>
            </w:pPr>
            <w:r>
              <w:rPr>
                <w:szCs w:val="28"/>
              </w:rPr>
              <w:t>1156</w:t>
            </w:r>
          </w:p>
        </w:tc>
        <w:tc>
          <w:tcPr>
            <w:tcW w:w="212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sz w:val="28"/>
                <w:szCs w:val="28"/>
              </w:rPr>
            </w:pPr>
            <w:r>
              <w:t>682 814</w:t>
            </w:r>
          </w:p>
        </w:tc>
        <w:tc>
          <w:tcPr>
            <w:tcW w:w="209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sz w:val="28"/>
                <w:szCs w:val="28"/>
              </w:rPr>
            </w:pPr>
            <w:r>
              <w:t>742 904</w:t>
            </w:r>
          </w:p>
        </w:tc>
      </w:tr>
    </w:tbl>
    <w:p w:rsidR="0041710A" w:rsidRDefault="0041710A" w:rsidP="0041710A">
      <w:pPr>
        <w:overflowPunct w:val="0"/>
        <w:spacing w:line="360" w:lineRule="auto"/>
        <w:ind w:right="-1"/>
        <w:jc w:val="both"/>
        <w:rPr>
          <w:sz w:val="28"/>
          <w:szCs w:val="28"/>
        </w:rPr>
      </w:pPr>
    </w:p>
    <w:p w:rsidR="0041710A" w:rsidRDefault="0041710A" w:rsidP="0041710A">
      <w:pPr>
        <w:overflowPunct w:val="0"/>
        <w:spacing w:line="360" w:lineRule="auto"/>
        <w:ind w:right="-1"/>
        <w:jc w:val="both"/>
        <w:rPr>
          <w:sz w:val="28"/>
          <w:szCs w:val="28"/>
        </w:rPr>
      </w:pPr>
      <w:r>
        <w:rPr>
          <w:sz w:val="28"/>
          <w:szCs w:val="28"/>
        </w:rPr>
        <w:t>Other adjustments related to the previous periods were not made.</w:t>
      </w:r>
    </w:p>
    <w:p w:rsidR="0041710A" w:rsidRDefault="0041710A" w:rsidP="0041710A">
      <w:pPr>
        <w:overflowPunct w:val="0"/>
        <w:spacing w:line="360" w:lineRule="auto"/>
        <w:ind w:right="-1"/>
        <w:rPr>
          <w:b/>
          <w:bCs/>
          <w:sz w:val="28"/>
          <w:szCs w:val="28"/>
        </w:rPr>
      </w:pPr>
    </w:p>
    <w:p w:rsidR="0041710A" w:rsidRDefault="0041710A" w:rsidP="0041710A">
      <w:pPr>
        <w:overflowPunct w:val="0"/>
        <w:spacing w:line="360" w:lineRule="auto"/>
        <w:ind w:right="-1"/>
        <w:rPr>
          <w:sz w:val="28"/>
          <w:szCs w:val="28"/>
        </w:rPr>
      </w:pPr>
      <w:r>
        <w:rPr>
          <w:b/>
          <w:bCs/>
          <w:sz w:val="28"/>
          <w:szCs w:val="28"/>
        </w:rPr>
        <w:t>6. Disclosure of Individual Figures in the Accounting Statements for 2014</w:t>
      </w:r>
    </w:p>
    <w:p w:rsidR="0041710A" w:rsidRDefault="0041710A" w:rsidP="0041710A">
      <w:pPr>
        <w:spacing w:line="360" w:lineRule="auto"/>
        <w:rPr>
          <w:sz w:val="28"/>
          <w:szCs w:val="28"/>
        </w:rPr>
      </w:pPr>
      <w:r>
        <w:rPr>
          <w:b/>
          <w:bCs/>
          <w:sz w:val="28"/>
          <w:szCs w:val="28"/>
        </w:rPr>
        <w:t>6.1. Fixed Assets</w:t>
      </w:r>
    </w:p>
    <w:p w:rsidR="0041710A" w:rsidRPr="0041710A" w:rsidRDefault="0041710A" w:rsidP="0041710A">
      <w:pPr>
        <w:pStyle w:val="21"/>
        <w:tabs>
          <w:tab w:val="left" w:pos="709"/>
          <w:tab w:val="num" w:pos="900"/>
        </w:tabs>
        <w:autoSpaceDE w:val="0"/>
        <w:autoSpaceDN w:val="0"/>
        <w:spacing w:after="0" w:line="360" w:lineRule="auto"/>
        <w:ind w:left="0"/>
        <w:jc w:val="both"/>
        <w:rPr>
          <w:rFonts w:ascii="Times New Roman" w:hAnsi="Times New Roman"/>
          <w:sz w:val="28"/>
          <w:szCs w:val="28"/>
          <w:lang w:val="en-US"/>
        </w:rPr>
      </w:pPr>
      <w:r>
        <w:rPr>
          <w:rFonts w:ascii="Times New Roman" w:hAnsi="Times New Roman"/>
          <w:sz w:val="28"/>
          <w:szCs w:val="28"/>
          <w:lang w:val="en-US"/>
        </w:rPr>
        <w:t>1. As of 31.12.2014 a revaluation of fixed assets (code 110 “Production buildings”, code 420 “Equipment for power conversion”) was carried out by “LAIR” LLC in accordance with contract No.250814/</w:t>
      </w:r>
      <w:r>
        <w:rPr>
          <w:rFonts w:ascii="Times New Roman" w:hAnsi="Times New Roman"/>
          <w:sz w:val="28"/>
          <w:szCs w:val="28"/>
        </w:rPr>
        <w:t>КЭ</w:t>
      </w:r>
      <w:r>
        <w:rPr>
          <w:rFonts w:ascii="Times New Roman" w:hAnsi="Times New Roman"/>
          <w:sz w:val="28"/>
          <w:szCs w:val="28"/>
          <w:lang w:val="en-US"/>
        </w:rPr>
        <w:t>/</w:t>
      </w:r>
      <w:r>
        <w:rPr>
          <w:rFonts w:ascii="Times New Roman" w:hAnsi="Times New Roman"/>
          <w:sz w:val="28"/>
          <w:szCs w:val="28"/>
        </w:rPr>
        <w:t>ОС</w:t>
      </w:r>
      <w:r>
        <w:rPr>
          <w:rFonts w:ascii="Times New Roman" w:hAnsi="Times New Roman"/>
          <w:sz w:val="28"/>
          <w:szCs w:val="28"/>
          <w:lang w:val="en-US"/>
        </w:rPr>
        <w:t>110420/</w:t>
      </w:r>
      <w:r>
        <w:rPr>
          <w:rFonts w:ascii="Times New Roman" w:hAnsi="Times New Roman"/>
          <w:sz w:val="28"/>
          <w:szCs w:val="28"/>
        </w:rPr>
        <w:t>ДТ</w:t>
      </w:r>
      <w:r>
        <w:rPr>
          <w:rFonts w:ascii="Times New Roman" w:hAnsi="Times New Roman"/>
          <w:sz w:val="28"/>
          <w:szCs w:val="28"/>
          <w:lang w:val="en-US"/>
        </w:rPr>
        <w:t>/407/30-1299 dated 22.09.2014. Results of revaluation of homogeneous groups of assets (code 110 “Production buildings”, code 420 “Equipment for power conversion”) were included in accounting report for 2014. The cost of fixed assets does not exceed the materiality level specified in paragraph 3.5.18 of Company’s Accounting Policy.</w:t>
      </w:r>
      <w:r>
        <w:rPr>
          <w:rFonts w:ascii="Times New Roman" w:hAnsi="Times New Roman"/>
          <w:lang w:val="en-US"/>
        </w:rPr>
        <w:t xml:space="preserve"> </w:t>
      </w:r>
    </w:p>
    <w:p w:rsidR="0041710A" w:rsidRDefault="0041710A" w:rsidP="0041710A">
      <w:pPr>
        <w:overflowPunct w:val="0"/>
        <w:spacing w:line="360" w:lineRule="auto"/>
        <w:jc w:val="both"/>
        <w:rPr>
          <w:sz w:val="28"/>
          <w:szCs w:val="28"/>
        </w:rPr>
      </w:pPr>
      <w:r>
        <w:rPr>
          <w:sz w:val="28"/>
          <w:szCs w:val="28"/>
        </w:rPr>
        <w:t>For the period from 01.01.2014 till 31.12.14, there are no fixed assets acquired under the contracts, which would stipulate the fulfillment of obligations by non-monetary assets.</w:t>
      </w:r>
      <w:bookmarkStart w:id="12" w:name="page33"/>
      <w:bookmarkEnd w:id="12"/>
    </w:p>
    <w:p w:rsidR="0041710A" w:rsidRDefault="0041710A" w:rsidP="0041710A">
      <w:pPr>
        <w:overflowPunct w:val="0"/>
        <w:spacing w:line="360" w:lineRule="auto"/>
        <w:ind w:right="20"/>
        <w:jc w:val="both"/>
        <w:rPr>
          <w:sz w:val="28"/>
          <w:szCs w:val="28"/>
        </w:rPr>
      </w:pPr>
      <w:r>
        <w:rPr>
          <w:sz w:val="28"/>
          <w:szCs w:val="28"/>
        </w:rPr>
        <w:t>For the period from 01.01.2014 till 31.12.14, there are no fixed assets acquired out of proceeds of loans and borrowings. Information on stocks and transactions of fixed assets is disclosed in Annexes 5.3.1, 5.3.2, 5.3.3, 5.3.4, 5.3.6.</w:t>
      </w:r>
    </w:p>
    <w:p w:rsidR="0041710A" w:rsidRDefault="0041710A" w:rsidP="0041710A">
      <w:pPr>
        <w:spacing w:line="360" w:lineRule="auto"/>
      </w:pPr>
    </w:p>
    <w:p w:rsidR="0041710A" w:rsidRDefault="0041710A" w:rsidP="0041710A">
      <w:pPr>
        <w:spacing w:line="360" w:lineRule="auto"/>
        <w:rPr>
          <w:b/>
          <w:sz w:val="28"/>
        </w:rPr>
      </w:pPr>
      <w:r>
        <w:rPr>
          <w:b/>
          <w:iCs/>
          <w:sz w:val="28"/>
        </w:rPr>
        <w:t>6.1.1. Capital Investments in Progress (Construction in Progress; CIP)</w:t>
      </w:r>
    </w:p>
    <w:p w:rsidR="0041710A" w:rsidRDefault="0041710A" w:rsidP="0041710A">
      <w:pPr>
        <w:spacing w:line="360" w:lineRule="auto"/>
        <w:jc w:val="both"/>
        <w:rPr>
          <w:sz w:val="28"/>
        </w:rPr>
      </w:pPr>
      <w:r>
        <w:rPr>
          <w:sz w:val="28"/>
        </w:rPr>
        <w:t>The investment program of Kubanenergo JSC, for 2013 is formed in accordance with:</w:t>
      </w:r>
    </w:p>
    <w:p w:rsidR="0041710A" w:rsidRDefault="0041710A" w:rsidP="0041710A">
      <w:pPr>
        <w:numPr>
          <w:ilvl w:val="0"/>
          <w:numId w:val="18"/>
        </w:numPr>
        <w:tabs>
          <w:tab w:val="left" w:pos="142"/>
          <w:tab w:val="left" w:pos="426"/>
          <w:tab w:val="left" w:pos="960"/>
        </w:tabs>
        <w:overflowPunct w:val="0"/>
        <w:spacing w:line="360" w:lineRule="auto"/>
        <w:ind w:left="0" w:firstLine="0"/>
        <w:jc w:val="both"/>
        <w:rPr>
          <w:sz w:val="28"/>
        </w:rPr>
      </w:pPr>
      <w:r>
        <w:rPr>
          <w:sz w:val="28"/>
        </w:rPr>
        <w:t xml:space="preserve">Regulations on Investment Operations of Kubanenergo JSC; </w:t>
      </w:r>
    </w:p>
    <w:p w:rsidR="0041710A" w:rsidRDefault="0041710A" w:rsidP="0041710A">
      <w:pPr>
        <w:numPr>
          <w:ilvl w:val="0"/>
          <w:numId w:val="18"/>
        </w:numPr>
        <w:tabs>
          <w:tab w:val="left" w:pos="142"/>
          <w:tab w:val="left" w:pos="426"/>
          <w:tab w:val="left" w:pos="960"/>
        </w:tabs>
        <w:overflowPunct w:val="0"/>
        <w:spacing w:line="360" w:lineRule="auto"/>
        <w:ind w:left="0" w:firstLine="0"/>
        <w:jc w:val="both"/>
        <w:rPr>
          <w:sz w:val="28"/>
        </w:rPr>
      </w:pPr>
      <w:r>
        <w:rPr>
          <w:sz w:val="28"/>
        </w:rPr>
        <w:t xml:space="preserve">Regulation #170 on making amendments in investment programme and preparation </w:t>
      </w:r>
      <w:r>
        <w:rPr>
          <w:sz w:val="28"/>
        </w:rPr>
        <w:lastRenderedPageBreak/>
        <w:t>of report on its implementation introduced by Kubanenergo JSC on 29.02.2012.</w:t>
      </w:r>
    </w:p>
    <w:p w:rsidR="0041710A" w:rsidRDefault="0041710A" w:rsidP="0041710A">
      <w:pPr>
        <w:autoSpaceDN w:val="0"/>
        <w:adjustRightInd w:val="0"/>
        <w:spacing w:line="288" w:lineRule="auto"/>
        <w:jc w:val="both"/>
        <w:rPr>
          <w:sz w:val="28"/>
          <w:szCs w:val="28"/>
        </w:rPr>
      </w:pPr>
      <w:r>
        <w:rPr>
          <w:sz w:val="28"/>
          <w:szCs w:val="28"/>
        </w:rPr>
        <w:t xml:space="preserve">Planned parameters of the investment programme 2014 were approved by the BoD together with business plan (minutes of meeting No.197/2014 </w:t>
      </w:r>
      <w:proofErr w:type="spellStart"/>
      <w:r>
        <w:rPr>
          <w:sz w:val="28"/>
          <w:szCs w:val="28"/>
        </w:rPr>
        <w:t>dd</w:t>
      </w:r>
      <w:proofErr w:type="spellEnd"/>
      <w:r>
        <w:rPr>
          <w:sz w:val="28"/>
          <w:szCs w:val="28"/>
        </w:rPr>
        <w:t xml:space="preserve"> 25.09.2014).</w:t>
      </w:r>
    </w:p>
    <w:p w:rsidR="0041710A" w:rsidRDefault="0041710A" w:rsidP="0041710A">
      <w:pPr>
        <w:overflowPunct w:val="0"/>
        <w:spacing w:line="360" w:lineRule="auto"/>
        <w:jc w:val="both"/>
        <w:rPr>
          <w:sz w:val="28"/>
        </w:rPr>
      </w:pPr>
      <w:r>
        <w:rPr>
          <w:sz w:val="28"/>
        </w:rPr>
        <w:t xml:space="preserve">In 2014, the sources of capital investment financing were as follows: </w:t>
      </w:r>
    </w:p>
    <w:p w:rsidR="0041710A" w:rsidRDefault="0041710A" w:rsidP="0041710A">
      <w:pPr>
        <w:numPr>
          <w:ilvl w:val="0"/>
          <w:numId w:val="18"/>
        </w:numPr>
        <w:tabs>
          <w:tab w:val="left" w:pos="284"/>
          <w:tab w:val="left" w:pos="426"/>
          <w:tab w:val="left" w:pos="960"/>
        </w:tabs>
        <w:overflowPunct w:val="0"/>
        <w:spacing w:line="360" w:lineRule="auto"/>
        <w:ind w:left="0" w:firstLine="0"/>
        <w:jc w:val="both"/>
        <w:rPr>
          <w:sz w:val="28"/>
        </w:rPr>
      </w:pPr>
      <w:r>
        <w:rPr>
          <w:sz w:val="28"/>
        </w:rPr>
        <w:t xml:space="preserve">Depreciation expenses; </w:t>
      </w:r>
    </w:p>
    <w:p w:rsidR="0041710A" w:rsidRDefault="0041710A" w:rsidP="0041710A">
      <w:pPr>
        <w:numPr>
          <w:ilvl w:val="0"/>
          <w:numId w:val="18"/>
        </w:numPr>
        <w:tabs>
          <w:tab w:val="left" w:pos="284"/>
          <w:tab w:val="left" w:pos="426"/>
          <w:tab w:val="left" w:pos="960"/>
        </w:tabs>
        <w:overflowPunct w:val="0"/>
        <w:spacing w:line="360" w:lineRule="auto"/>
        <w:ind w:left="0" w:firstLine="0"/>
        <w:jc w:val="both"/>
        <w:rPr>
          <w:sz w:val="28"/>
        </w:rPr>
      </w:pPr>
      <w:r>
        <w:rPr>
          <w:sz w:val="28"/>
        </w:rPr>
        <w:t xml:space="preserve">Funds from additional share issue; </w:t>
      </w:r>
    </w:p>
    <w:p w:rsidR="0041710A" w:rsidRDefault="0041710A" w:rsidP="0041710A">
      <w:pPr>
        <w:numPr>
          <w:ilvl w:val="0"/>
          <w:numId w:val="18"/>
        </w:numPr>
        <w:tabs>
          <w:tab w:val="left" w:pos="284"/>
          <w:tab w:val="left" w:pos="426"/>
          <w:tab w:val="left" w:pos="960"/>
        </w:tabs>
        <w:overflowPunct w:val="0"/>
        <w:spacing w:line="360" w:lineRule="auto"/>
        <w:ind w:left="0" w:firstLine="0"/>
        <w:jc w:val="both"/>
        <w:rPr>
          <w:sz w:val="28"/>
        </w:rPr>
      </w:pPr>
      <w:r>
        <w:rPr>
          <w:sz w:val="28"/>
        </w:rPr>
        <w:t xml:space="preserve">Advance payments for grid connection. </w:t>
      </w:r>
    </w:p>
    <w:p w:rsidR="0041710A" w:rsidRDefault="0041710A" w:rsidP="0041710A">
      <w:pPr>
        <w:overflowPunct w:val="0"/>
        <w:spacing w:line="360" w:lineRule="auto"/>
        <w:ind w:right="120"/>
        <w:jc w:val="both"/>
        <w:rPr>
          <w:sz w:val="28"/>
        </w:rPr>
      </w:pPr>
      <w:r>
        <w:rPr>
          <w:sz w:val="28"/>
        </w:rPr>
        <w:t>Based on the received sources of financing of utilization of capital investments, the Company formed the investment program for 2014 with key parameters, as follows:</w:t>
      </w:r>
    </w:p>
    <w:p w:rsidR="0041710A" w:rsidRDefault="0041710A" w:rsidP="0041710A">
      <w:pPr>
        <w:spacing w:line="360" w:lineRule="auto"/>
        <w:rPr>
          <w:b/>
          <w:sz w:val="28"/>
        </w:rPr>
      </w:pPr>
      <w:r>
        <w:rPr>
          <w:sz w:val="28"/>
        </w:rPr>
        <w:t xml:space="preserve">Table 9 – </w:t>
      </w:r>
      <w:r>
        <w:rPr>
          <w:b/>
          <w:sz w:val="28"/>
        </w:rPr>
        <w:t>Parameters of actual implementation of investment programme in 2014</w:t>
      </w:r>
    </w:p>
    <w:tbl>
      <w:tblPr>
        <w:tblW w:w="0" w:type="auto"/>
        <w:tblInd w:w="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28" w:type="dxa"/>
          <w:right w:w="28" w:type="dxa"/>
        </w:tblCellMar>
        <w:tblLook w:val="04A0" w:firstRow="1" w:lastRow="0" w:firstColumn="1" w:lastColumn="0" w:noHBand="0" w:noVBand="1"/>
      </w:tblPr>
      <w:tblGrid>
        <w:gridCol w:w="3080"/>
        <w:gridCol w:w="1740"/>
        <w:gridCol w:w="1720"/>
        <w:gridCol w:w="3060"/>
      </w:tblGrid>
      <w:tr w:rsidR="0041710A" w:rsidTr="0041710A">
        <w:trPr>
          <w:trHeight w:val="239"/>
        </w:trPr>
        <w:tc>
          <w:tcPr>
            <w:tcW w:w="3080" w:type="dxa"/>
            <w:tcBorders>
              <w:top w:val="single" w:sz="8" w:space="0" w:color="000000"/>
              <w:left w:val="single" w:sz="8" w:space="0" w:color="000000"/>
              <w:bottom w:val="single" w:sz="8" w:space="0" w:color="000000"/>
              <w:right w:val="single" w:sz="8" w:space="0" w:color="000000"/>
            </w:tcBorders>
            <w:vAlign w:val="bottom"/>
          </w:tcPr>
          <w:p w:rsidR="0041710A" w:rsidRDefault="0041710A">
            <w:pPr>
              <w:jc w:val="center"/>
              <w:rPr>
                <w:bCs/>
                <w:sz w:val="22"/>
                <w:szCs w:val="22"/>
              </w:rPr>
            </w:pPr>
            <w:r>
              <w:rPr>
                <w:bCs/>
                <w:sz w:val="22"/>
                <w:szCs w:val="22"/>
              </w:rPr>
              <w:t>Indicator</w:t>
            </w:r>
          </w:p>
          <w:p w:rsidR="0041710A" w:rsidRDefault="0041710A">
            <w:pPr>
              <w:jc w:val="center"/>
              <w:rPr>
                <w:bCs/>
                <w:sz w:val="22"/>
                <w:szCs w:val="22"/>
              </w:rPr>
            </w:pPr>
          </w:p>
        </w:tc>
        <w:tc>
          <w:tcPr>
            <w:tcW w:w="174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Cs/>
                <w:sz w:val="22"/>
                <w:szCs w:val="22"/>
              </w:rPr>
            </w:pPr>
            <w:r>
              <w:rPr>
                <w:bCs/>
                <w:sz w:val="22"/>
                <w:szCs w:val="22"/>
              </w:rPr>
              <w:t>Unit of measurement</w:t>
            </w:r>
          </w:p>
        </w:tc>
        <w:tc>
          <w:tcPr>
            <w:tcW w:w="1720" w:type="dxa"/>
            <w:tcBorders>
              <w:top w:val="single" w:sz="8" w:space="0" w:color="000000"/>
              <w:left w:val="single" w:sz="8" w:space="0" w:color="000000"/>
              <w:bottom w:val="single" w:sz="8" w:space="0" w:color="000000"/>
              <w:right w:val="single" w:sz="8" w:space="0" w:color="000000"/>
            </w:tcBorders>
            <w:vAlign w:val="bottom"/>
          </w:tcPr>
          <w:p w:rsidR="0041710A" w:rsidRDefault="0041710A">
            <w:pPr>
              <w:ind w:right="60"/>
              <w:jc w:val="center"/>
              <w:rPr>
                <w:bCs/>
                <w:sz w:val="22"/>
                <w:szCs w:val="22"/>
              </w:rPr>
            </w:pPr>
            <w:r>
              <w:rPr>
                <w:bCs/>
                <w:sz w:val="22"/>
                <w:szCs w:val="22"/>
              </w:rPr>
              <w:t>Total Investment Program</w:t>
            </w:r>
          </w:p>
          <w:p w:rsidR="0041710A" w:rsidRDefault="0041710A">
            <w:pPr>
              <w:ind w:right="60"/>
              <w:jc w:val="center"/>
              <w:rPr>
                <w:bCs/>
                <w:sz w:val="22"/>
                <w:szCs w:val="22"/>
              </w:rPr>
            </w:pPr>
          </w:p>
        </w:tc>
        <w:tc>
          <w:tcPr>
            <w:tcW w:w="3060" w:type="dxa"/>
            <w:tcBorders>
              <w:top w:val="single" w:sz="8" w:space="0" w:color="000000"/>
              <w:left w:val="single" w:sz="8" w:space="0" w:color="000000"/>
              <w:bottom w:val="single" w:sz="8" w:space="0" w:color="000000"/>
              <w:right w:val="single" w:sz="8" w:space="0" w:color="000000"/>
            </w:tcBorders>
            <w:vAlign w:val="bottom"/>
          </w:tcPr>
          <w:p w:rsidR="0041710A" w:rsidRDefault="0041710A">
            <w:pPr>
              <w:ind w:right="80"/>
              <w:jc w:val="center"/>
              <w:rPr>
                <w:bCs/>
                <w:sz w:val="22"/>
                <w:szCs w:val="22"/>
              </w:rPr>
            </w:pPr>
            <w:r>
              <w:rPr>
                <w:bCs/>
                <w:sz w:val="22"/>
                <w:szCs w:val="22"/>
              </w:rPr>
              <w:t>Including the Olympic Program</w:t>
            </w:r>
          </w:p>
          <w:p w:rsidR="0041710A" w:rsidRDefault="0041710A">
            <w:pPr>
              <w:ind w:right="80"/>
              <w:jc w:val="center"/>
              <w:rPr>
                <w:sz w:val="22"/>
                <w:szCs w:val="22"/>
              </w:rPr>
            </w:pPr>
          </w:p>
        </w:tc>
      </w:tr>
      <w:tr w:rsidR="0041710A" w:rsidTr="0041710A">
        <w:trPr>
          <w:trHeight w:val="60"/>
        </w:trPr>
        <w:tc>
          <w:tcPr>
            <w:tcW w:w="308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sz w:val="22"/>
                <w:szCs w:val="22"/>
              </w:rPr>
            </w:pPr>
            <w:r>
              <w:rPr>
                <w:bCs/>
                <w:sz w:val="22"/>
                <w:szCs w:val="22"/>
              </w:rPr>
              <w:t>1</w:t>
            </w:r>
          </w:p>
        </w:tc>
        <w:tc>
          <w:tcPr>
            <w:tcW w:w="174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sz w:val="22"/>
                <w:szCs w:val="22"/>
              </w:rPr>
            </w:pPr>
            <w:r>
              <w:rPr>
                <w:bCs/>
                <w:w w:val="99"/>
                <w:sz w:val="22"/>
                <w:szCs w:val="22"/>
              </w:rPr>
              <w:t>2</w:t>
            </w:r>
          </w:p>
        </w:tc>
        <w:tc>
          <w:tcPr>
            <w:tcW w:w="17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tabs>
                <w:tab w:val="left" w:pos="1664"/>
              </w:tabs>
              <w:ind w:right="-9"/>
              <w:jc w:val="center"/>
              <w:rPr>
                <w:sz w:val="22"/>
                <w:szCs w:val="22"/>
              </w:rPr>
            </w:pPr>
            <w:r>
              <w:rPr>
                <w:bCs/>
                <w:sz w:val="22"/>
                <w:szCs w:val="22"/>
              </w:rPr>
              <w:t xml:space="preserve"> 3</w:t>
            </w:r>
          </w:p>
        </w:tc>
        <w:tc>
          <w:tcPr>
            <w:tcW w:w="30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sz w:val="22"/>
                <w:szCs w:val="22"/>
              </w:rPr>
            </w:pPr>
            <w:r>
              <w:rPr>
                <w:bCs/>
                <w:sz w:val="22"/>
                <w:szCs w:val="22"/>
              </w:rPr>
              <w:t>4</w:t>
            </w:r>
          </w:p>
        </w:tc>
      </w:tr>
      <w:tr w:rsidR="0041710A" w:rsidTr="0041710A">
        <w:trPr>
          <w:trHeight w:val="432"/>
        </w:trPr>
        <w:tc>
          <w:tcPr>
            <w:tcW w:w="308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Capital investments, VAT excluded</w:t>
            </w:r>
          </w:p>
        </w:tc>
        <w:tc>
          <w:tcPr>
            <w:tcW w:w="1740" w:type="dxa"/>
            <w:tcBorders>
              <w:top w:val="single" w:sz="8" w:space="0" w:color="000000"/>
              <w:left w:val="single" w:sz="8" w:space="0" w:color="000000"/>
              <w:bottom w:val="single" w:sz="8" w:space="0" w:color="000000"/>
              <w:right w:val="single" w:sz="8" w:space="0" w:color="000000"/>
            </w:tcBorders>
            <w:vAlign w:val="bottom"/>
          </w:tcPr>
          <w:p w:rsidR="0041710A" w:rsidRDefault="0041710A">
            <w:pPr>
              <w:jc w:val="center"/>
              <w:rPr>
                <w:sz w:val="22"/>
                <w:szCs w:val="22"/>
              </w:rPr>
            </w:pPr>
            <w:r>
              <w:rPr>
                <w:sz w:val="22"/>
                <w:szCs w:val="22"/>
              </w:rPr>
              <w:t>million rubles</w:t>
            </w:r>
          </w:p>
          <w:p w:rsidR="0041710A" w:rsidRDefault="0041710A">
            <w:pPr>
              <w:jc w:val="center"/>
              <w:rPr>
                <w:sz w:val="22"/>
                <w:szCs w:val="22"/>
              </w:rPr>
            </w:pPr>
          </w:p>
        </w:tc>
        <w:tc>
          <w:tcPr>
            <w:tcW w:w="1720" w:type="dxa"/>
            <w:tcBorders>
              <w:top w:val="single" w:sz="8" w:space="0" w:color="000000"/>
              <w:left w:val="single" w:sz="8" w:space="0" w:color="000000"/>
              <w:bottom w:val="single" w:sz="8" w:space="0" w:color="000000"/>
              <w:right w:val="single" w:sz="8" w:space="0" w:color="000000"/>
            </w:tcBorders>
            <w:vAlign w:val="center"/>
            <w:hideMark/>
          </w:tcPr>
          <w:p w:rsidR="0041710A" w:rsidRDefault="0041710A">
            <w:pPr>
              <w:autoSpaceDN w:val="0"/>
              <w:adjustRightInd w:val="0"/>
              <w:jc w:val="center"/>
            </w:pPr>
            <w:r>
              <w:t>9 177,2</w:t>
            </w:r>
          </w:p>
        </w:tc>
        <w:tc>
          <w:tcPr>
            <w:tcW w:w="3060" w:type="dxa"/>
            <w:tcBorders>
              <w:top w:val="single" w:sz="8" w:space="0" w:color="000000"/>
              <w:left w:val="single" w:sz="8" w:space="0" w:color="000000"/>
              <w:bottom w:val="single" w:sz="8" w:space="0" w:color="000000"/>
              <w:right w:val="single" w:sz="8" w:space="0" w:color="000000"/>
            </w:tcBorders>
            <w:vAlign w:val="center"/>
            <w:hideMark/>
          </w:tcPr>
          <w:p w:rsidR="0041710A" w:rsidRDefault="0041710A">
            <w:pPr>
              <w:autoSpaceDN w:val="0"/>
              <w:adjustRightInd w:val="0"/>
              <w:jc w:val="center"/>
            </w:pPr>
            <w:r>
              <w:t>6 301,1</w:t>
            </w:r>
          </w:p>
        </w:tc>
      </w:tr>
      <w:tr w:rsidR="0041710A" w:rsidTr="0041710A">
        <w:trPr>
          <w:trHeight w:val="212"/>
        </w:trPr>
        <w:tc>
          <w:tcPr>
            <w:tcW w:w="308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w w:val="99"/>
                <w:sz w:val="22"/>
                <w:szCs w:val="22"/>
              </w:rPr>
            </w:pPr>
            <w:r>
              <w:rPr>
                <w:sz w:val="22"/>
                <w:szCs w:val="22"/>
              </w:rPr>
              <w:t>Amount of financing, VAT included</w:t>
            </w:r>
          </w:p>
        </w:tc>
        <w:tc>
          <w:tcPr>
            <w:tcW w:w="174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sz w:val="22"/>
                <w:szCs w:val="22"/>
              </w:rPr>
            </w:pPr>
            <w:r>
              <w:rPr>
                <w:sz w:val="22"/>
                <w:szCs w:val="22"/>
              </w:rPr>
              <w:t>million rubles</w:t>
            </w:r>
          </w:p>
        </w:tc>
        <w:tc>
          <w:tcPr>
            <w:tcW w:w="1720" w:type="dxa"/>
            <w:tcBorders>
              <w:top w:val="single" w:sz="8" w:space="0" w:color="000000"/>
              <w:left w:val="single" w:sz="8" w:space="0" w:color="000000"/>
              <w:bottom w:val="single" w:sz="8" w:space="0" w:color="000000"/>
              <w:right w:val="single" w:sz="8" w:space="0" w:color="000000"/>
            </w:tcBorders>
            <w:vAlign w:val="center"/>
            <w:hideMark/>
          </w:tcPr>
          <w:p w:rsidR="0041710A" w:rsidRDefault="0041710A">
            <w:pPr>
              <w:autoSpaceDN w:val="0"/>
              <w:adjustRightInd w:val="0"/>
              <w:jc w:val="center"/>
            </w:pPr>
            <w:r>
              <w:t>8 441,7</w:t>
            </w:r>
          </w:p>
        </w:tc>
        <w:tc>
          <w:tcPr>
            <w:tcW w:w="3060" w:type="dxa"/>
            <w:tcBorders>
              <w:top w:val="single" w:sz="8" w:space="0" w:color="000000"/>
              <w:left w:val="single" w:sz="8" w:space="0" w:color="000000"/>
              <w:bottom w:val="single" w:sz="8" w:space="0" w:color="000000"/>
              <w:right w:val="single" w:sz="8" w:space="0" w:color="000000"/>
            </w:tcBorders>
            <w:vAlign w:val="center"/>
            <w:hideMark/>
          </w:tcPr>
          <w:p w:rsidR="0041710A" w:rsidRDefault="0041710A">
            <w:pPr>
              <w:autoSpaceDN w:val="0"/>
              <w:adjustRightInd w:val="0"/>
              <w:jc w:val="center"/>
            </w:pPr>
            <w:r>
              <w:t>4 771,4</w:t>
            </w:r>
          </w:p>
        </w:tc>
      </w:tr>
      <w:tr w:rsidR="0041710A" w:rsidTr="0041710A">
        <w:trPr>
          <w:trHeight w:val="212"/>
        </w:trPr>
        <w:tc>
          <w:tcPr>
            <w:tcW w:w="308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w w:val="99"/>
                <w:sz w:val="22"/>
                <w:szCs w:val="22"/>
              </w:rPr>
            </w:pPr>
            <w:r>
              <w:rPr>
                <w:sz w:val="22"/>
                <w:szCs w:val="22"/>
              </w:rPr>
              <w:t>New fixed capital, VAT excluded</w:t>
            </w:r>
          </w:p>
        </w:tc>
        <w:tc>
          <w:tcPr>
            <w:tcW w:w="174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sz w:val="22"/>
                <w:szCs w:val="22"/>
              </w:rPr>
            </w:pPr>
            <w:r>
              <w:rPr>
                <w:sz w:val="22"/>
                <w:szCs w:val="22"/>
              </w:rPr>
              <w:t>million rubles</w:t>
            </w:r>
          </w:p>
        </w:tc>
        <w:tc>
          <w:tcPr>
            <w:tcW w:w="1720" w:type="dxa"/>
            <w:tcBorders>
              <w:top w:val="single" w:sz="8" w:space="0" w:color="000000"/>
              <w:left w:val="single" w:sz="8" w:space="0" w:color="000000"/>
              <w:bottom w:val="single" w:sz="8" w:space="0" w:color="000000"/>
              <w:right w:val="single" w:sz="8" w:space="0" w:color="000000"/>
            </w:tcBorders>
            <w:vAlign w:val="center"/>
            <w:hideMark/>
          </w:tcPr>
          <w:p w:rsidR="0041710A" w:rsidRDefault="0041710A">
            <w:pPr>
              <w:autoSpaceDN w:val="0"/>
              <w:adjustRightInd w:val="0"/>
              <w:jc w:val="center"/>
            </w:pPr>
            <w:r>
              <w:t>22 080,1</w:t>
            </w:r>
          </w:p>
        </w:tc>
        <w:tc>
          <w:tcPr>
            <w:tcW w:w="3060" w:type="dxa"/>
            <w:tcBorders>
              <w:top w:val="single" w:sz="8" w:space="0" w:color="000000"/>
              <w:left w:val="single" w:sz="8" w:space="0" w:color="000000"/>
              <w:bottom w:val="single" w:sz="8" w:space="0" w:color="000000"/>
              <w:right w:val="single" w:sz="8" w:space="0" w:color="000000"/>
            </w:tcBorders>
            <w:vAlign w:val="center"/>
            <w:hideMark/>
          </w:tcPr>
          <w:p w:rsidR="0041710A" w:rsidRDefault="0041710A">
            <w:pPr>
              <w:autoSpaceDN w:val="0"/>
              <w:adjustRightInd w:val="0"/>
              <w:jc w:val="center"/>
            </w:pPr>
            <w:r>
              <w:t>19 282,6</w:t>
            </w:r>
          </w:p>
        </w:tc>
      </w:tr>
      <w:tr w:rsidR="0041710A" w:rsidTr="0041710A">
        <w:trPr>
          <w:trHeight w:val="212"/>
        </w:trPr>
        <w:tc>
          <w:tcPr>
            <w:tcW w:w="308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w w:val="98"/>
                <w:sz w:val="22"/>
                <w:szCs w:val="22"/>
              </w:rPr>
            </w:pPr>
            <w:r>
              <w:rPr>
                <w:sz w:val="22"/>
                <w:szCs w:val="22"/>
              </w:rPr>
              <w:t>Lead-in transformer capacity</w:t>
            </w:r>
          </w:p>
        </w:tc>
        <w:tc>
          <w:tcPr>
            <w:tcW w:w="174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sz w:val="22"/>
                <w:szCs w:val="22"/>
              </w:rPr>
            </w:pPr>
            <w:r>
              <w:rPr>
                <w:sz w:val="22"/>
                <w:szCs w:val="22"/>
              </w:rPr>
              <w:t>MVA</w:t>
            </w:r>
          </w:p>
        </w:tc>
        <w:tc>
          <w:tcPr>
            <w:tcW w:w="1720" w:type="dxa"/>
            <w:tcBorders>
              <w:top w:val="single" w:sz="8" w:space="0" w:color="000000"/>
              <w:left w:val="single" w:sz="8" w:space="0" w:color="000000"/>
              <w:bottom w:val="single" w:sz="8" w:space="0" w:color="000000"/>
              <w:right w:val="single" w:sz="8" w:space="0" w:color="000000"/>
            </w:tcBorders>
            <w:vAlign w:val="center"/>
            <w:hideMark/>
          </w:tcPr>
          <w:p w:rsidR="0041710A" w:rsidRDefault="0041710A">
            <w:pPr>
              <w:autoSpaceDN w:val="0"/>
              <w:adjustRightInd w:val="0"/>
              <w:jc w:val="center"/>
            </w:pPr>
            <w:r>
              <w:t>500,2</w:t>
            </w:r>
          </w:p>
        </w:tc>
        <w:tc>
          <w:tcPr>
            <w:tcW w:w="3060" w:type="dxa"/>
            <w:tcBorders>
              <w:top w:val="single" w:sz="8" w:space="0" w:color="000000"/>
              <w:left w:val="single" w:sz="8" w:space="0" w:color="000000"/>
              <w:bottom w:val="single" w:sz="8" w:space="0" w:color="000000"/>
              <w:right w:val="single" w:sz="8" w:space="0" w:color="000000"/>
            </w:tcBorders>
            <w:vAlign w:val="center"/>
            <w:hideMark/>
          </w:tcPr>
          <w:p w:rsidR="0041710A" w:rsidRDefault="0041710A">
            <w:pPr>
              <w:autoSpaceDN w:val="0"/>
              <w:adjustRightInd w:val="0"/>
              <w:jc w:val="center"/>
            </w:pPr>
            <w:r>
              <w:t>374,8</w:t>
            </w:r>
          </w:p>
        </w:tc>
      </w:tr>
      <w:tr w:rsidR="0041710A" w:rsidTr="0041710A">
        <w:trPr>
          <w:trHeight w:val="212"/>
        </w:trPr>
        <w:tc>
          <w:tcPr>
            <w:tcW w:w="308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Lead-in transmission line capacity</w:t>
            </w:r>
          </w:p>
        </w:tc>
        <w:tc>
          <w:tcPr>
            <w:tcW w:w="174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sz w:val="22"/>
                <w:szCs w:val="22"/>
              </w:rPr>
            </w:pPr>
            <w:r>
              <w:rPr>
                <w:sz w:val="22"/>
                <w:szCs w:val="22"/>
              </w:rPr>
              <w:t>km</w:t>
            </w:r>
          </w:p>
        </w:tc>
        <w:tc>
          <w:tcPr>
            <w:tcW w:w="1720" w:type="dxa"/>
            <w:tcBorders>
              <w:top w:val="single" w:sz="8" w:space="0" w:color="000000"/>
              <w:left w:val="single" w:sz="8" w:space="0" w:color="000000"/>
              <w:bottom w:val="single" w:sz="8" w:space="0" w:color="000000"/>
              <w:right w:val="single" w:sz="8" w:space="0" w:color="000000"/>
            </w:tcBorders>
            <w:vAlign w:val="center"/>
            <w:hideMark/>
          </w:tcPr>
          <w:p w:rsidR="0041710A" w:rsidRDefault="0041710A">
            <w:pPr>
              <w:autoSpaceDN w:val="0"/>
              <w:adjustRightInd w:val="0"/>
              <w:jc w:val="center"/>
            </w:pPr>
            <w:r>
              <w:t>1 567,2</w:t>
            </w:r>
          </w:p>
        </w:tc>
        <w:tc>
          <w:tcPr>
            <w:tcW w:w="3060" w:type="dxa"/>
            <w:tcBorders>
              <w:top w:val="single" w:sz="8" w:space="0" w:color="000000"/>
              <w:left w:val="single" w:sz="8" w:space="0" w:color="000000"/>
              <w:bottom w:val="single" w:sz="8" w:space="0" w:color="000000"/>
              <w:right w:val="single" w:sz="8" w:space="0" w:color="000000"/>
            </w:tcBorders>
            <w:vAlign w:val="center"/>
            <w:hideMark/>
          </w:tcPr>
          <w:p w:rsidR="0041710A" w:rsidRDefault="0041710A">
            <w:pPr>
              <w:autoSpaceDN w:val="0"/>
              <w:adjustRightInd w:val="0"/>
              <w:jc w:val="center"/>
            </w:pPr>
            <w:r>
              <w:t>1 106,3</w:t>
            </w:r>
          </w:p>
        </w:tc>
      </w:tr>
    </w:tbl>
    <w:p w:rsidR="0041710A" w:rsidRDefault="0041710A" w:rsidP="0041710A">
      <w:pPr>
        <w:spacing w:line="360" w:lineRule="auto"/>
      </w:pPr>
    </w:p>
    <w:p w:rsidR="0041710A" w:rsidRDefault="0041710A" w:rsidP="0041710A">
      <w:pPr>
        <w:overflowPunct w:val="0"/>
        <w:spacing w:line="360" w:lineRule="auto"/>
        <w:ind w:right="120"/>
        <w:jc w:val="both"/>
        <w:rPr>
          <w:sz w:val="28"/>
        </w:rPr>
      </w:pPr>
      <w:r>
        <w:rPr>
          <w:sz w:val="28"/>
        </w:rPr>
        <w:t>In fact, in 2014, Kubanenergo JSC, performed the construction, reconstruction and commissioning of 1567.2 km of transmission lines, including:</w:t>
      </w:r>
    </w:p>
    <w:p w:rsidR="0041710A" w:rsidRDefault="0041710A" w:rsidP="0041710A">
      <w:pPr>
        <w:numPr>
          <w:ilvl w:val="0"/>
          <w:numId w:val="20"/>
        </w:numPr>
        <w:tabs>
          <w:tab w:val="left" w:pos="284"/>
        </w:tabs>
        <w:overflowPunct w:val="0"/>
        <w:spacing w:line="360" w:lineRule="auto"/>
        <w:ind w:left="0" w:firstLine="0"/>
        <w:jc w:val="both"/>
        <w:rPr>
          <w:sz w:val="28"/>
        </w:rPr>
      </w:pPr>
      <w:r>
        <w:rPr>
          <w:sz w:val="28"/>
        </w:rPr>
        <w:t xml:space="preserve">HVL of 110 </w:t>
      </w:r>
      <w:proofErr w:type="spellStart"/>
      <w:r>
        <w:rPr>
          <w:sz w:val="28"/>
        </w:rPr>
        <w:t>kv</w:t>
      </w:r>
      <w:proofErr w:type="spellEnd"/>
      <w:r>
        <w:rPr>
          <w:sz w:val="28"/>
        </w:rPr>
        <w:t xml:space="preserve"> – 311.7 km; </w:t>
      </w:r>
    </w:p>
    <w:p w:rsidR="0041710A" w:rsidRDefault="0041710A" w:rsidP="0041710A">
      <w:pPr>
        <w:numPr>
          <w:ilvl w:val="0"/>
          <w:numId w:val="20"/>
        </w:numPr>
        <w:tabs>
          <w:tab w:val="left" w:pos="284"/>
        </w:tabs>
        <w:overflowPunct w:val="0"/>
        <w:spacing w:line="360" w:lineRule="auto"/>
        <w:ind w:left="0" w:firstLine="0"/>
        <w:jc w:val="both"/>
        <w:rPr>
          <w:sz w:val="28"/>
        </w:rPr>
      </w:pPr>
      <w:r>
        <w:rPr>
          <w:sz w:val="28"/>
        </w:rPr>
        <w:t xml:space="preserve">HVL of 10 </w:t>
      </w:r>
      <w:proofErr w:type="spellStart"/>
      <w:r>
        <w:rPr>
          <w:sz w:val="28"/>
        </w:rPr>
        <w:t>kv</w:t>
      </w:r>
      <w:proofErr w:type="spellEnd"/>
      <w:r>
        <w:rPr>
          <w:sz w:val="28"/>
        </w:rPr>
        <w:t xml:space="preserve"> – 172.4 km; </w:t>
      </w:r>
    </w:p>
    <w:p w:rsidR="0041710A" w:rsidRDefault="0041710A" w:rsidP="0041710A">
      <w:pPr>
        <w:numPr>
          <w:ilvl w:val="0"/>
          <w:numId w:val="20"/>
        </w:numPr>
        <w:tabs>
          <w:tab w:val="left" w:pos="284"/>
        </w:tabs>
        <w:overflowPunct w:val="0"/>
        <w:spacing w:line="360" w:lineRule="auto"/>
        <w:ind w:left="0" w:firstLine="0"/>
        <w:jc w:val="both"/>
        <w:rPr>
          <w:sz w:val="28"/>
        </w:rPr>
      </w:pPr>
      <w:r>
        <w:rPr>
          <w:sz w:val="28"/>
        </w:rPr>
        <w:t xml:space="preserve">CL of 3-10 </w:t>
      </w:r>
      <w:proofErr w:type="spellStart"/>
      <w:r>
        <w:rPr>
          <w:sz w:val="28"/>
        </w:rPr>
        <w:t>kv</w:t>
      </w:r>
      <w:proofErr w:type="spellEnd"/>
      <w:r>
        <w:rPr>
          <w:sz w:val="28"/>
        </w:rPr>
        <w:t xml:space="preserve"> – 309.7 km; </w:t>
      </w:r>
    </w:p>
    <w:p w:rsidR="0041710A" w:rsidRDefault="0041710A" w:rsidP="0041710A">
      <w:pPr>
        <w:numPr>
          <w:ilvl w:val="0"/>
          <w:numId w:val="20"/>
        </w:numPr>
        <w:tabs>
          <w:tab w:val="left" w:pos="284"/>
        </w:tabs>
        <w:overflowPunct w:val="0"/>
        <w:spacing w:line="360" w:lineRule="auto"/>
        <w:ind w:left="0" w:firstLine="0"/>
        <w:jc w:val="both"/>
        <w:rPr>
          <w:sz w:val="28"/>
        </w:rPr>
      </w:pPr>
      <w:r>
        <w:rPr>
          <w:sz w:val="28"/>
        </w:rPr>
        <w:t xml:space="preserve">HVL of 0.4 </w:t>
      </w:r>
      <w:proofErr w:type="spellStart"/>
      <w:proofErr w:type="gramStart"/>
      <w:r>
        <w:rPr>
          <w:sz w:val="28"/>
        </w:rPr>
        <w:t>kv</w:t>
      </w:r>
      <w:proofErr w:type="spellEnd"/>
      <w:proofErr w:type="gramEnd"/>
      <w:r>
        <w:rPr>
          <w:sz w:val="28"/>
        </w:rPr>
        <w:t xml:space="preserve"> – 734.8 km. </w:t>
      </w:r>
    </w:p>
    <w:p w:rsidR="0041710A" w:rsidRDefault="0041710A" w:rsidP="0041710A">
      <w:pPr>
        <w:autoSpaceDN w:val="0"/>
        <w:adjustRightInd w:val="0"/>
        <w:spacing w:line="360" w:lineRule="auto"/>
        <w:jc w:val="both"/>
        <w:rPr>
          <w:sz w:val="28"/>
          <w:szCs w:val="28"/>
        </w:rPr>
      </w:pPr>
      <w:r>
        <w:rPr>
          <w:sz w:val="28"/>
          <w:szCs w:val="28"/>
        </w:rPr>
        <w:t xml:space="preserve">In 2014 Kubanenergo reconstructed and commissioned the following facilities on the territory of Krasnodar region:                   </w:t>
      </w:r>
    </w:p>
    <w:p w:rsidR="0041710A" w:rsidRDefault="0041710A" w:rsidP="0041710A">
      <w:pPr>
        <w:autoSpaceDN w:val="0"/>
        <w:adjustRightInd w:val="0"/>
        <w:spacing w:line="360" w:lineRule="auto"/>
        <w:jc w:val="both"/>
        <w:rPr>
          <w:sz w:val="28"/>
          <w:szCs w:val="28"/>
        </w:rPr>
      </w:pPr>
      <w:r>
        <w:rPr>
          <w:sz w:val="28"/>
          <w:szCs w:val="28"/>
        </w:rPr>
        <w:t>-    110kV “</w:t>
      </w:r>
      <w:proofErr w:type="spellStart"/>
      <w:r>
        <w:rPr>
          <w:sz w:val="28"/>
          <w:szCs w:val="28"/>
        </w:rPr>
        <w:t>Anapskaya</w:t>
      </w:r>
      <w:proofErr w:type="spellEnd"/>
      <w:r>
        <w:rPr>
          <w:sz w:val="28"/>
          <w:szCs w:val="28"/>
        </w:rPr>
        <w:t>” substation (2</w:t>
      </w:r>
      <w:r>
        <w:rPr>
          <w:sz w:val="28"/>
          <w:szCs w:val="28"/>
          <w:vertAlign w:val="superscript"/>
        </w:rPr>
        <w:t>nd</w:t>
      </w:r>
      <w:r>
        <w:rPr>
          <w:sz w:val="28"/>
          <w:szCs w:val="28"/>
        </w:rPr>
        <w:t xml:space="preserve"> start-up complex, 2</w:t>
      </w:r>
      <w:r>
        <w:rPr>
          <w:sz w:val="28"/>
          <w:szCs w:val="28"/>
          <w:vertAlign w:val="superscript"/>
        </w:rPr>
        <w:t>nd</w:t>
      </w:r>
      <w:r>
        <w:rPr>
          <w:sz w:val="28"/>
          <w:szCs w:val="28"/>
        </w:rPr>
        <w:t xml:space="preserve"> phase); </w:t>
      </w:r>
    </w:p>
    <w:p w:rsidR="0041710A" w:rsidRDefault="0041710A" w:rsidP="0041710A">
      <w:pPr>
        <w:autoSpaceDN w:val="0"/>
        <w:adjustRightInd w:val="0"/>
        <w:spacing w:line="360" w:lineRule="auto"/>
        <w:jc w:val="both"/>
        <w:rPr>
          <w:sz w:val="28"/>
          <w:szCs w:val="28"/>
        </w:rPr>
      </w:pPr>
      <w:r>
        <w:rPr>
          <w:sz w:val="28"/>
          <w:szCs w:val="28"/>
        </w:rPr>
        <w:t xml:space="preserve">-    110/35/6 kV “Eisk-1” substation with replacement of power transformers </w:t>
      </w:r>
      <w:r>
        <w:rPr>
          <w:sz w:val="28"/>
          <w:szCs w:val="28"/>
          <w:lang w:val="ru-RU"/>
        </w:rPr>
        <w:t>Т</w:t>
      </w:r>
      <w:r>
        <w:rPr>
          <w:sz w:val="28"/>
          <w:szCs w:val="28"/>
        </w:rPr>
        <w:t xml:space="preserve">2, </w:t>
      </w:r>
      <w:r>
        <w:rPr>
          <w:sz w:val="28"/>
          <w:szCs w:val="28"/>
          <w:lang w:val="ru-RU"/>
        </w:rPr>
        <w:t>Т</w:t>
      </w:r>
      <w:r>
        <w:rPr>
          <w:sz w:val="28"/>
          <w:szCs w:val="28"/>
        </w:rPr>
        <w:t xml:space="preserve">-3 </w:t>
      </w:r>
      <w:r>
        <w:rPr>
          <w:sz w:val="28"/>
          <w:szCs w:val="28"/>
        </w:rPr>
        <w:lastRenderedPageBreak/>
        <w:t>from 16 MVA to 25MVA. Apart from it, in 2014 Kubanenergo commissioned 110/10kV “</w:t>
      </w:r>
      <w:proofErr w:type="spellStart"/>
      <w:r>
        <w:rPr>
          <w:sz w:val="28"/>
          <w:szCs w:val="28"/>
        </w:rPr>
        <w:t>Sukhoy</w:t>
      </w:r>
      <w:proofErr w:type="spellEnd"/>
      <w:r>
        <w:rPr>
          <w:sz w:val="28"/>
          <w:szCs w:val="28"/>
        </w:rPr>
        <w:t xml:space="preserve"> Port” substation with branch from 110kV line and installation of 2 power transformers.</w:t>
      </w:r>
    </w:p>
    <w:p w:rsidR="0041710A" w:rsidRDefault="0041710A" w:rsidP="0041710A">
      <w:pPr>
        <w:overflowPunct w:val="0"/>
        <w:spacing w:line="360" w:lineRule="auto"/>
        <w:ind w:right="100"/>
        <w:jc w:val="both"/>
        <w:rPr>
          <w:sz w:val="28"/>
          <w:szCs w:val="28"/>
        </w:rPr>
      </w:pPr>
      <w:r>
        <w:rPr>
          <w:sz w:val="28"/>
          <w:szCs w:val="28"/>
        </w:rPr>
        <w:t>The amount of advances and pre-payment for services related to the construction and acquisition of fixed assets as well as purchase of raw materials and materials, excluding VAT, are recorded in the Company's balance sheet as the capital investments in progress. As of December 31, 2014, the amount of advances and pre-payment for services related to the construction and acquisition of fixed assets, amounted to 248 252 thousand rubles; VAT on advances and pre-payment for services related to the construction and acquisition of fixed assets is recorded in line 1260 "Other Current Assets" and amounts to 44 4444 thousand rubles. As of 31.12.2014 sum of purchase of raw materials intended for construction of fixed assets amounted to 651 535 thousand rubles. Information on stocks and transactions of construction in progress is disclosed in Annex 5.3.5.</w:t>
      </w:r>
    </w:p>
    <w:p w:rsidR="0041710A" w:rsidRDefault="0041710A" w:rsidP="0041710A">
      <w:pPr>
        <w:spacing w:line="360" w:lineRule="auto"/>
      </w:pPr>
    </w:p>
    <w:p w:rsidR="0041710A" w:rsidRDefault="0041710A" w:rsidP="0041710A">
      <w:pPr>
        <w:spacing w:line="360" w:lineRule="auto"/>
        <w:rPr>
          <w:b/>
          <w:sz w:val="28"/>
        </w:rPr>
      </w:pPr>
      <w:r>
        <w:rPr>
          <w:b/>
          <w:iCs/>
          <w:sz w:val="28"/>
        </w:rPr>
        <w:t>6.1.2. Leased Fixed Assets</w:t>
      </w:r>
    </w:p>
    <w:p w:rsidR="0041710A" w:rsidRDefault="0041710A" w:rsidP="0041710A">
      <w:pPr>
        <w:spacing w:line="360" w:lineRule="auto"/>
        <w:jc w:val="both"/>
        <w:rPr>
          <w:sz w:val="28"/>
        </w:rPr>
      </w:pPr>
      <w:r>
        <w:rPr>
          <w:sz w:val="28"/>
        </w:rPr>
        <w:t xml:space="preserve">As of 31.12.2014 that are no leased fixed assets. Lease payments are not planned in the nearest future. </w:t>
      </w:r>
    </w:p>
    <w:p w:rsidR="0041710A" w:rsidRDefault="0041710A" w:rsidP="0041710A">
      <w:pPr>
        <w:spacing w:line="360" w:lineRule="auto"/>
        <w:rPr>
          <w:b/>
          <w:bCs/>
          <w:sz w:val="28"/>
          <w:szCs w:val="28"/>
        </w:rPr>
      </w:pPr>
    </w:p>
    <w:p w:rsidR="0041710A" w:rsidRDefault="0041710A" w:rsidP="0041710A">
      <w:pPr>
        <w:spacing w:line="360" w:lineRule="auto"/>
      </w:pPr>
      <w:r>
        <w:rPr>
          <w:b/>
          <w:bCs/>
          <w:sz w:val="28"/>
          <w:szCs w:val="28"/>
        </w:rPr>
        <w:t>6.2. Other Non-Current and Current Assets</w:t>
      </w:r>
    </w:p>
    <w:p w:rsidR="0041710A" w:rsidRDefault="0041710A" w:rsidP="0041710A">
      <w:pPr>
        <w:overflowPunct w:val="0"/>
        <w:spacing w:line="360" w:lineRule="auto"/>
        <w:jc w:val="both"/>
        <w:rPr>
          <w:sz w:val="28"/>
        </w:rPr>
      </w:pPr>
      <w:r>
        <w:rPr>
          <w:sz w:val="28"/>
        </w:rPr>
        <w:t>As of December 31, 2014, the deferred expenses amounted to 137 346 thousand rubles; these expenses are recorded in the balance sheet depending on the writing-off period fixed as of the date of entry in the accounting records, as follows:</w:t>
      </w:r>
    </w:p>
    <w:p w:rsidR="0041710A" w:rsidRDefault="0041710A" w:rsidP="0041710A">
      <w:pPr>
        <w:spacing w:line="360" w:lineRule="auto"/>
        <w:jc w:val="both"/>
        <w:rPr>
          <w:sz w:val="28"/>
        </w:rPr>
      </w:pPr>
      <w:r>
        <w:rPr>
          <w:sz w:val="28"/>
        </w:rPr>
        <w:t xml:space="preserve">1)  Non-exclusive rights to software </w:t>
      </w:r>
      <w:proofErr w:type="spellStart"/>
      <w:r>
        <w:rPr>
          <w:sz w:val="28"/>
        </w:rPr>
        <w:t>programmes</w:t>
      </w:r>
      <w:proofErr w:type="spellEnd"/>
      <w:r>
        <w:rPr>
          <w:sz w:val="28"/>
        </w:rPr>
        <w:t>:</w:t>
      </w:r>
    </w:p>
    <w:p w:rsidR="0041710A" w:rsidRDefault="0041710A" w:rsidP="0041710A">
      <w:pPr>
        <w:spacing w:line="360" w:lineRule="auto"/>
        <w:jc w:val="both"/>
        <w:rPr>
          <w:sz w:val="28"/>
        </w:rPr>
      </w:pPr>
      <w:r>
        <w:rPr>
          <w:sz w:val="28"/>
        </w:rPr>
        <w:t>- Useful life is more than 12 months (Line 1190)</w:t>
      </w:r>
    </w:p>
    <w:p w:rsidR="0041710A" w:rsidRDefault="0041710A" w:rsidP="0041710A">
      <w:pPr>
        <w:spacing w:line="360" w:lineRule="auto"/>
        <w:jc w:val="both"/>
        <w:rPr>
          <w:sz w:val="28"/>
        </w:rPr>
      </w:pPr>
      <w:r>
        <w:rPr>
          <w:sz w:val="28"/>
        </w:rPr>
        <w:t>76 639 thousand rubles;</w:t>
      </w:r>
    </w:p>
    <w:p w:rsidR="0041710A" w:rsidRDefault="0041710A" w:rsidP="0041710A">
      <w:pPr>
        <w:spacing w:line="360" w:lineRule="auto"/>
        <w:jc w:val="both"/>
        <w:rPr>
          <w:sz w:val="28"/>
        </w:rPr>
      </w:pPr>
      <w:r>
        <w:rPr>
          <w:sz w:val="28"/>
        </w:rPr>
        <w:t>- Useful life is within 12 months (Line 1263)</w:t>
      </w:r>
      <w:r>
        <w:rPr>
          <w:sz w:val="28"/>
        </w:rPr>
        <w:tab/>
        <w:t xml:space="preserve"> </w:t>
      </w:r>
    </w:p>
    <w:p w:rsidR="0041710A" w:rsidRDefault="0041710A" w:rsidP="0041710A">
      <w:pPr>
        <w:spacing w:line="360" w:lineRule="auto"/>
        <w:jc w:val="both"/>
        <w:rPr>
          <w:sz w:val="28"/>
        </w:rPr>
      </w:pPr>
      <w:r>
        <w:rPr>
          <w:sz w:val="28"/>
        </w:rPr>
        <w:t>47 005 thousand rubles;</w:t>
      </w:r>
    </w:p>
    <w:p w:rsidR="0041710A" w:rsidRDefault="0041710A" w:rsidP="0041710A">
      <w:pPr>
        <w:spacing w:line="360" w:lineRule="auto"/>
        <w:jc w:val="both"/>
        <w:rPr>
          <w:sz w:val="28"/>
        </w:rPr>
      </w:pPr>
      <w:r>
        <w:rPr>
          <w:sz w:val="28"/>
        </w:rPr>
        <w:t>2)  Licenses:</w:t>
      </w:r>
    </w:p>
    <w:p w:rsidR="0041710A" w:rsidRDefault="0041710A" w:rsidP="0041710A">
      <w:pPr>
        <w:spacing w:line="360" w:lineRule="auto"/>
        <w:jc w:val="both"/>
        <w:rPr>
          <w:sz w:val="28"/>
        </w:rPr>
      </w:pPr>
      <w:r>
        <w:rPr>
          <w:sz w:val="28"/>
        </w:rPr>
        <w:lastRenderedPageBreak/>
        <w:t>- Useful life is more than 12 months (Line 1190)</w:t>
      </w:r>
      <w:r>
        <w:rPr>
          <w:sz w:val="28"/>
        </w:rPr>
        <w:tab/>
      </w:r>
    </w:p>
    <w:p w:rsidR="0041710A" w:rsidRDefault="0041710A" w:rsidP="0041710A">
      <w:pPr>
        <w:spacing w:line="360" w:lineRule="auto"/>
        <w:jc w:val="both"/>
        <w:rPr>
          <w:sz w:val="28"/>
        </w:rPr>
      </w:pPr>
      <w:r>
        <w:rPr>
          <w:sz w:val="28"/>
        </w:rPr>
        <w:t>689 thousand rubles;</w:t>
      </w:r>
    </w:p>
    <w:p w:rsidR="0041710A" w:rsidRDefault="0041710A" w:rsidP="0041710A">
      <w:pPr>
        <w:spacing w:line="360" w:lineRule="auto"/>
        <w:jc w:val="both"/>
        <w:rPr>
          <w:sz w:val="28"/>
        </w:rPr>
      </w:pPr>
      <w:r>
        <w:rPr>
          <w:sz w:val="28"/>
        </w:rPr>
        <w:t>- Useful life is within 12 months (Line 1263)</w:t>
      </w:r>
      <w:r>
        <w:rPr>
          <w:sz w:val="28"/>
        </w:rPr>
        <w:tab/>
        <w:t xml:space="preserve"> </w:t>
      </w:r>
    </w:p>
    <w:p w:rsidR="0041710A" w:rsidRDefault="0041710A" w:rsidP="0041710A">
      <w:pPr>
        <w:spacing w:line="360" w:lineRule="auto"/>
        <w:jc w:val="both"/>
        <w:rPr>
          <w:sz w:val="28"/>
        </w:rPr>
      </w:pPr>
      <w:r>
        <w:rPr>
          <w:sz w:val="28"/>
        </w:rPr>
        <w:t>570 thousand rubles;</w:t>
      </w:r>
    </w:p>
    <w:p w:rsidR="0041710A" w:rsidRDefault="0041710A" w:rsidP="0041710A">
      <w:pPr>
        <w:spacing w:line="360" w:lineRule="auto"/>
        <w:jc w:val="both"/>
        <w:rPr>
          <w:sz w:val="28"/>
        </w:rPr>
      </w:pPr>
      <w:r>
        <w:rPr>
          <w:sz w:val="28"/>
        </w:rPr>
        <w:t>3)  Other:</w:t>
      </w:r>
    </w:p>
    <w:p w:rsidR="0041710A" w:rsidRDefault="0041710A" w:rsidP="0041710A">
      <w:pPr>
        <w:spacing w:line="360" w:lineRule="auto"/>
        <w:jc w:val="both"/>
        <w:rPr>
          <w:sz w:val="28"/>
        </w:rPr>
      </w:pPr>
      <w:r>
        <w:rPr>
          <w:sz w:val="28"/>
        </w:rPr>
        <w:t>- Useful life is more than 12 months (Line 1190)</w:t>
      </w:r>
      <w:r>
        <w:rPr>
          <w:sz w:val="28"/>
        </w:rPr>
        <w:tab/>
      </w:r>
    </w:p>
    <w:p w:rsidR="0041710A" w:rsidRDefault="0041710A" w:rsidP="0041710A">
      <w:pPr>
        <w:spacing w:line="360" w:lineRule="auto"/>
        <w:jc w:val="both"/>
        <w:rPr>
          <w:sz w:val="28"/>
        </w:rPr>
      </w:pPr>
      <w:r>
        <w:rPr>
          <w:sz w:val="28"/>
        </w:rPr>
        <w:t>7 948 thousand rubles;</w:t>
      </w:r>
    </w:p>
    <w:p w:rsidR="0041710A" w:rsidRDefault="0041710A" w:rsidP="0041710A">
      <w:pPr>
        <w:spacing w:line="360" w:lineRule="auto"/>
        <w:jc w:val="both"/>
        <w:rPr>
          <w:sz w:val="28"/>
        </w:rPr>
      </w:pPr>
      <w:r>
        <w:rPr>
          <w:sz w:val="28"/>
        </w:rPr>
        <w:t>- Useful life is within 12 months (Line 1263)</w:t>
      </w:r>
      <w:r>
        <w:rPr>
          <w:sz w:val="28"/>
        </w:rPr>
        <w:tab/>
      </w:r>
    </w:p>
    <w:p w:rsidR="0041710A" w:rsidRDefault="0041710A" w:rsidP="0041710A">
      <w:pPr>
        <w:spacing w:line="360" w:lineRule="auto"/>
        <w:jc w:val="both"/>
        <w:rPr>
          <w:sz w:val="28"/>
        </w:rPr>
      </w:pPr>
      <w:proofErr w:type="gramStart"/>
      <w:r>
        <w:rPr>
          <w:sz w:val="28"/>
        </w:rPr>
        <w:t>4 495 thousand rubles.</w:t>
      </w:r>
      <w:proofErr w:type="gramEnd"/>
    </w:p>
    <w:p w:rsidR="0041710A" w:rsidRDefault="0041710A" w:rsidP="0041710A">
      <w:pPr>
        <w:spacing w:line="360" w:lineRule="auto"/>
      </w:pPr>
    </w:p>
    <w:p w:rsidR="0041710A" w:rsidRDefault="0041710A" w:rsidP="0041710A">
      <w:pPr>
        <w:spacing w:line="360" w:lineRule="auto"/>
      </w:pPr>
      <w:r>
        <w:rPr>
          <w:b/>
          <w:bCs/>
          <w:sz w:val="28"/>
          <w:szCs w:val="28"/>
        </w:rPr>
        <w:t>6.3. Financial Investments</w:t>
      </w:r>
    </w:p>
    <w:p w:rsidR="0041710A" w:rsidRDefault="0041710A" w:rsidP="0041710A">
      <w:pPr>
        <w:overflowPunct w:val="0"/>
        <w:spacing w:line="360" w:lineRule="auto"/>
        <w:jc w:val="both"/>
        <w:rPr>
          <w:sz w:val="28"/>
        </w:rPr>
      </w:pPr>
      <w:r>
        <w:rPr>
          <w:sz w:val="28"/>
        </w:rPr>
        <w:t>In accordance with Accounting Regulations "Financial Investment Accounting" PBU 19/02 approved by Decree of the Ministry of Finance of the Russian Federation No. 126н dd. 10.12.2002 (hereinafter - PBU 19/02) and Regulations on the Accounting Policies of Kubanenergo JSC for 2014 approved by the Company's Decree No. 1578  dd. 27.12.2013, the Commission for Inspection of Available Devaluation of Financial Investments of Kubanenergo JSC, that has been formed by Decree of Kubanenergo JSC, No. 1142 dd. December 31, 201</w:t>
      </w:r>
      <w:bookmarkStart w:id="13" w:name="page39"/>
      <w:bookmarkEnd w:id="13"/>
      <w:r>
        <w:rPr>
          <w:sz w:val="28"/>
        </w:rPr>
        <w:t>4 "On the Inspection of Available Devaluation of Financial Investments of Kubanenergo JSC" performed the inspection of available devaluation of financial investments of Kubanenergo JSC. According to the inspection results, the Commission as of December 31, 2013 ordered: reserve for possible losses from other financial interments is proposed to be left without changes. Information on stocks and transactions of financial investments is disclosed in Annexes 5.4.1, 5.4.2.</w:t>
      </w:r>
    </w:p>
    <w:p w:rsidR="0041710A" w:rsidRDefault="0041710A" w:rsidP="0041710A">
      <w:pPr>
        <w:spacing w:line="360" w:lineRule="auto"/>
      </w:pPr>
    </w:p>
    <w:p w:rsidR="0041710A" w:rsidRDefault="0041710A" w:rsidP="0041710A">
      <w:pPr>
        <w:spacing w:line="360" w:lineRule="auto"/>
        <w:rPr>
          <w:sz w:val="28"/>
        </w:rPr>
      </w:pPr>
      <w:r>
        <w:rPr>
          <w:b/>
          <w:bCs/>
          <w:sz w:val="32"/>
          <w:szCs w:val="28"/>
        </w:rPr>
        <w:t>6.4. Government Aid</w:t>
      </w:r>
    </w:p>
    <w:p w:rsidR="0041710A" w:rsidRDefault="0041710A" w:rsidP="0041710A">
      <w:pPr>
        <w:autoSpaceDN w:val="0"/>
        <w:adjustRightInd w:val="0"/>
        <w:spacing w:line="360" w:lineRule="auto"/>
        <w:jc w:val="both"/>
        <w:rPr>
          <w:sz w:val="28"/>
          <w:szCs w:val="28"/>
        </w:rPr>
      </w:pPr>
      <w:r>
        <w:rPr>
          <w:sz w:val="28"/>
          <w:szCs w:val="28"/>
        </w:rPr>
        <w:t xml:space="preserve">The Ministry of Energy of the Russian Federation provided to the Company a subsidy for reimbursement on expenses on emergency reserve of diesel generator sets which ensure reliability of energy supply to socially important consumers in the Russian Federation </w:t>
      </w:r>
      <w:r>
        <w:rPr>
          <w:sz w:val="28"/>
          <w:szCs w:val="28"/>
        </w:rPr>
        <w:lastRenderedPageBreak/>
        <w:t>during the cold season 2014-2015, in connection with the relocation of the relevant facilities in Crimean Federal District for the amount of 125 565 thousand rubles. The funds received are used in full for the purposes of the subsidy.</w:t>
      </w:r>
    </w:p>
    <w:p w:rsidR="0041710A" w:rsidRDefault="0041710A" w:rsidP="0041710A">
      <w:pPr>
        <w:autoSpaceDN w:val="0"/>
        <w:adjustRightInd w:val="0"/>
        <w:spacing w:line="360" w:lineRule="auto"/>
        <w:jc w:val="both"/>
        <w:rPr>
          <w:sz w:val="28"/>
          <w:szCs w:val="28"/>
        </w:rPr>
      </w:pPr>
      <w:r>
        <w:rPr>
          <w:sz w:val="28"/>
          <w:szCs w:val="28"/>
        </w:rPr>
        <w:t>Local bodies of Social Insurance Fund of RF adopted resolutions on financial support of preventive measures for reduction of injuries with the total amount of support –  2 226 thousand rubles.</w:t>
      </w:r>
    </w:p>
    <w:p w:rsidR="0041710A" w:rsidRDefault="0041710A" w:rsidP="0041710A">
      <w:pPr>
        <w:overflowPunct w:val="0"/>
        <w:spacing w:line="360" w:lineRule="auto"/>
        <w:ind w:right="120"/>
        <w:jc w:val="both"/>
        <w:rPr>
          <w:sz w:val="28"/>
        </w:rPr>
      </w:pPr>
      <w:r>
        <w:rPr>
          <w:sz w:val="28"/>
        </w:rPr>
        <w:t>The accounting of the amounts received was made in accordance with Accounting Regulations "Government Aid Accounting" PBU 13/2000 approved by Decree of the Ministry of Finance of the Russian Federation No. 92н dd. 16/10/2000. Information is disclosed in Annex 5.9.</w:t>
      </w:r>
    </w:p>
    <w:p w:rsidR="0041710A" w:rsidRDefault="0041710A" w:rsidP="0041710A">
      <w:pPr>
        <w:spacing w:line="360" w:lineRule="auto"/>
      </w:pPr>
    </w:p>
    <w:p w:rsidR="0041710A" w:rsidRDefault="0041710A" w:rsidP="0041710A">
      <w:pPr>
        <w:spacing w:line="360" w:lineRule="auto"/>
      </w:pPr>
      <w:r>
        <w:rPr>
          <w:b/>
          <w:bCs/>
          <w:sz w:val="28"/>
          <w:szCs w:val="28"/>
        </w:rPr>
        <w:t>6.5. Accounts Receivable</w:t>
      </w:r>
    </w:p>
    <w:p w:rsidR="0041710A" w:rsidRDefault="0041710A" w:rsidP="0041710A">
      <w:pPr>
        <w:spacing w:line="360" w:lineRule="auto"/>
        <w:rPr>
          <w:bCs/>
          <w:sz w:val="28"/>
        </w:rPr>
      </w:pPr>
      <w:r>
        <w:rPr>
          <w:bCs/>
          <w:sz w:val="28"/>
        </w:rPr>
        <w:t xml:space="preserve">Table 10 – </w:t>
      </w:r>
      <w:r>
        <w:rPr>
          <w:b/>
          <w:bCs/>
          <w:sz w:val="28"/>
        </w:rPr>
        <w:t>Budget settlements</w:t>
      </w:r>
    </w:p>
    <w:p w:rsidR="0041710A" w:rsidRDefault="0041710A" w:rsidP="0041710A">
      <w:pPr>
        <w:spacing w:line="360" w:lineRule="auto"/>
        <w:jc w:val="right"/>
      </w:pPr>
      <w:r>
        <w:t>(</w:t>
      </w:r>
      <w:proofErr w:type="gramStart"/>
      <w:r>
        <w:t>in</w:t>
      </w:r>
      <w:proofErr w:type="gramEnd"/>
      <w:r>
        <w:t xml:space="preserve"> thousand rubles)</w:t>
      </w:r>
    </w:p>
    <w:tbl>
      <w:tblPr>
        <w:tblpPr w:leftFromText="180" w:rightFromText="180" w:vertAnchor="text" w:tblpY="1"/>
        <w:tblOverlap w:val="neve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28" w:type="dxa"/>
          <w:right w:w="28" w:type="dxa"/>
        </w:tblCellMar>
        <w:tblLook w:val="04A0" w:firstRow="1" w:lastRow="0" w:firstColumn="1" w:lastColumn="0" w:noHBand="0" w:noVBand="1"/>
      </w:tblPr>
      <w:tblGrid>
        <w:gridCol w:w="2240"/>
        <w:gridCol w:w="1360"/>
        <w:gridCol w:w="1200"/>
        <w:gridCol w:w="1120"/>
        <w:gridCol w:w="1120"/>
        <w:gridCol w:w="1360"/>
        <w:gridCol w:w="1200"/>
      </w:tblGrid>
      <w:tr w:rsidR="0041710A" w:rsidTr="0041710A">
        <w:trPr>
          <w:trHeight w:val="216"/>
        </w:trPr>
        <w:tc>
          <w:tcPr>
            <w:tcW w:w="2240" w:type="dxa"/>
            <w:vMerge w:val="restart"/>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rPr>
                <w:bCs/>
                <w:sz w:val="22"/>
                <w:szCs w:val="22"/>
              </w:rPr>
            </w:pPr>
            <w:r>
              <w:rPr>
                <w:bCs/>
                <w:sz w:val="22"/>
                <w:szCs w:val="22"/>
              </w:rPr>
              <w:t>Indicator</w:t>
            </w:r>
          </w:p>
          <w:p w:rsidR="0041710A" w:rsidRDefault="0041710A">
            <w:pPr>
              <w:spacing w:line="360" w:lineRule="auto"/>
              <w:rPr>
                <w:sz w:val="22"/>
                <w:szCs w:val="22"/>
              </w:rPr>
            </w:pPr>
          </w:p>
        </w:tc>
        <w:tc>
          <w:tcPr>
            <w:tcW w:w="256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700"/>
              <w:jc w:val="right"/>
              <w:rPr>
                <w:bCs/>
                <w:w w:val="99"/>
                <w:sz w:val="22"/>
                <w:szCs w:val="22"/>
              </w:rPr>
            </w:pPr>
            <w:r>
              <w:rPr>
                <w:bCs/>
                <w:sz w:val="22"/>
                <w:szCs w:val="22"/>
              </w:rPr>
              <w:t>Receivables</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jc w:val="center"/>
              <w:rPr>
                <w:bCs/>
                <w:sz w:val="22"/>
                <w:szCs w:val="22"/>
              </w:rPr>
            </w:pPr>
            <w:r>
              <w:rPr>
                <w:bCs/>
                <w:w w:val="99"/>
                <w:sz w:val="22"/>
                <w:szCs w:val="22"/>
              </w:rPr>
              <w:t>Accrued</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jc w:val="center"/>
              <w:rPr>
                <w:bCs/>
                <w:sz w:val="22"/>
                <w:szCs w:val="22"/>
              </w:rPr>
            </w:pPr>
            <w:r>
              <w:rPr>
                <w:bCs/>
                <w:sz w:val="22"/>
                <w:szCs w:val="22"/>
              </w:rPr>
              <w:t>Paid</w:t>
            </w:r>
          </w:p>
        </w:tc>
        <w:tc>
          <w:tcPr>
            <w:tcW w:w="256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699"/>
              <w:jc w:val="right"/>
              <w:rPr>
                <w:sz w:val="22"/>
                <w:szCs w:val="22"/>
              </w:rPr>
            </w:pPr>
            <w:r>
              <w:rPr>
                <w:bCs/>
                <w:sz w:val="22"/>
                <w:szCs w:val="22"/>
              </w:rPr>
              <w:t>Receivables</w:t>
            </w:r>
          </w:p>
        </w:tc>
      </w:tr>
      <w:tr w:rsidR="0041710A" w:rsidTr="0041710A">
        <w:trPr>
          <w:trHeight w:val="216"/>
        </w:trPr>
        <w:tc>
          <w:tcPr>
            <w:tcW w:w="2240" w:type="dxa"/>
            <w:vMerge/>
            <w:tcBorders>
              <w:top w:val="single" w:sz="8" w:space="0" w:color="000000"/>
              <w:left w:val="single" w:sz="8" w:space="0" w:color="000000"/>
              <w:bottom w:val="single" w:sz="8" w:space="0" w:color="000000"/>
              <w:right w:val="single" w:sz="8" w:space="0" w:color="000000"/>
            </w:tcBorders>
            <w:vAlign w:val="center"/>
            <w:hideMark/>
          </w:tcPr>
          <w:p w:rsidR="0041710A" w:rsidRDefault="0041710A">
            <w:pPr>
              <w:widowControl/>
              <w:suppressAutoHyphens w:val="0"/>
              <w:autoSpaceDE/>
              <w:rPr>
                <w:sz w:val="22"/>
                <w:szCs w:val="22"/>
              </w:rPr>
            </w:pPr>
          </w:p>
        </w:tc>
        <w:tc>
          <w:tcPr>
            <w:tcW w:w="256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160"/>
              <w:jc w:val="right"/>
              <w:rPr>
                <w:bCs/>
                <w:w w:val="99"/>
                <w:sz w:val="22"/>
                <w:szCs w:val="22"/>
              </w:rPr>
            </w:pPr>
            <w:r>
              <w:rPr>
                <w:bCs/>
                <w:sz w:val="22"/>
                <w:szCs w:val="22"/>
              </w:rPr>
              <w:t>as of December 31, 2013</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jc w:val="center"/>
              <w:rPr>
                <w:bCs/>
                <w:w w:val="99"/>
                <w:sz w:val="22"/>
                <w:szCs w:val="22"/>
              </w:rPr>
            </w:pPr>
            <w:r>
              <w:rPr>
                <w:bCs/>
                <w:w w:val="99"/>
                <w:sz w:val="22"/>
                <w:szCs w:val="22"/>
              </w:rPr>
              <w:t>for 2014</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jc w:val="center"/>
              <w:rPr>
                <w:bCs/>
                <w:sz w:val="22"/>
                <w:szCs w:val="22"/>
              </w:rPr>
            </w:pPr>
            <w:r>
              <w:rPr>
                <w:bCs/>
                <w:w w:val="99"/>
                <w:sz w:val="22"/>
                <w:szCs w:val="22"/>
              </w:rPr>
              <w:t>for 2014</w:t>
            </w:r>
          </w:p>
        </w:tc>
        <w:tc>
          <w:tcPr>
            <w:tcW w:w="256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159"/>
              <w:jc w:val="right"/>
              <w:rPr>
                <w:sz w:val="22"/>
                <w:szCs w:val="22"/>
              </w:rPr>
            </w:pPr>
            <w:r>
              <w:rPr>
                <w:bCs/>
                <w:sz w:val="22"/>
                <w:szCs w:val="22"/>
              </w:rPr>
              <w:t>as of December 31, 2014</w:t>
            </w:r>
          </w:p>
        </w:tc>
      </w:tr>
      <w:tr w:rsidR="0041710A" w:rsidTr="0041710A">
        <w:trPr>
          <w:trHeight w:val="216"/>
        </w:trPr>
        <w:tc>
          <w:tcPr>
            <w:tcW w:w="2240" w:type="dxa"/>
            <w:vMerge/>
            <w:tcBorders>
              <w:top w:val="single" w:sz="8" w:space="0" w:color="000000"/>
              <w:left w:val="single" w:sz="8" w:space="0" w:color="000000"/>
              <w:bottom w:val="single" w:sz="8" w:space="0" w:color="000000"/>
              <w:right w:val="single" w:sz="8" w:space="0" w:color="000000"/>
            </w:tcBorders>
            <w:vAlign w:val="center"/>
            <w:hideMark/>
          </w:tcPr>
          <w:p w:rsidR="0041710A" w:rsidRDefault="0041710A">
            <w:pPr>
              <w:widowControl/>
              <w:suppressAutoHyphens w:val="0"/>
              <w:autoSpaceDE/>
              <w:rPr>
                <w:sz w:val="22"/>
                <w:szCs w:val="22"/>
              </w:rPr>
            </w:pP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360"/>
              <w:jc w:val="right"/>
              <w:rPr>
                <w:bCs/>
                <w:sz w:val="22"/>
                <w:szCs w:val="22"/>
              </w:rPr>
            </w:pPr>
            <w:r>
              <w:rPr>
                <w:bCs/>
                <w:sz w:val="22"/>
                <w:szCs w:val="22"/>
              </w:rPr>
              <w:t>Debit</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40"/>
              <w:jc w:val="right"/>
              <w:rPr>
                <w:sz w:val="22"/>
                <w:szCs w:val="22"/>
              </w:rPr>
            </w:pPr>
            <w:r>
              <w:rPr>
                <w:bCs/>
                <w:sz w:val="22"/>
                <w:szCs w:val="22"/>
              </w:rPr>
              <w:t>Credit</w:t>
            </w:r>
          </w:p>
        </w:tc>
        <w:tc>
          <w:tcPr>
            <w:tcW w:w="1120"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rPr>
                <w:sz w:val="22"/>
                <w:szCs w:val="22"/>
              </w:rPr>
            </w:pPr>
          </w:p>
        </w:tc>
        <w:tc>
          <w:tcPr>
            <w:tcW w:w="1120"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rPr>
                <w:sz w:val="22"/>
                <w:szCs w:val="22"/>
              </w:rPr>
            </w:pP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360"/>
              <w:jc w:val="right"/>
              <w:rPr>
                <w:bCs/>
                <w:sz w:val="22"/>
                <w:szCs w:val="22"/>
              </w:rPr>
            </w:pPr>
            <w:r>
              <w:rPr>
                <w:bCs/>
                <w:sz w:val="22"/>
                <w:szCs w:val="22"/>
              </w:rPr>
              <w:t>Debit</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rPr>
                <w:sz w:val="22"/>
                <w:szCs w:val="22"/>
              </w:rPr>
            </w:pPr>
            <w:r>
              <w:rPr>
                <w:bCs/>
                <w:sz w:val="22"/>
                <w:szCs w:val="22"/>
              </w:rPr>
              <w:t>Credit</w:t>
            </w:r>
          </w:p>
        </w:tc>
      </w:tr>
      <w:tr w:rsidR="0041710A" w:rsidTr="0041710A">
        <w:trPr>
          <w:trHeight w:val="216"/>
        </w:trPr>
        <w:tc>
          <w:tcPr>
            <w:tcW w:w="224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rPr>
                <w:bCs/>
                <w:sz w:val="22"/>
                <w:szCs w:val="22"/>
              </w:rPr>
            </w:pPr>
            <w:r>
              <w:rPr>
                <w:bCs/>
                <w:sz w:val="22"/>
                <w:szCs w:val="22"/>
              </w:rPr>
              <w:t>1</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560"/>
              <w:jc w:val="right"/>
              <w:rPr>
                <w:bCs/>
                <w:sz w:val="22"/>
                <w:szCs w:val="22"/>
              </w:rPr>
            </w:pPr>
            <w:r>
              <w:rPr>
                <w:bCs/>
                <w:sz w:val="22"/>
                <w:szCs w:val="22"/>
              </w:rPr>
              <w:t>2</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460"/>
              <w:jc w:val="right"/>
              <w:rPr>
                <w:bCs/>
                <w:w w:val="99"/>
                <w:sz w:val="22"/>
                <w:szCs w:val="22"/>
              </w:rPr>
            </w:pPr>
            <w:r>
              <w:rPr>
                <w:bCs/>
                <w:sz w:val="22"/>
                <w:szCs w:val="22"/>
              </w:rPr>
              <w:t>3</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jc w:val="center"/>
              <w:rPr>
                <w:bCs/>
                <w:w w:val="99"/>
                <w:sz w:val="22"/>
                <w:szCs w:val="22"/>
              </w:rPr>
            </w:pPr>
            <w:r>
              <w:rPr>
                <w:bCs/>
                <w:w w:val="99"/>
                <w:sz w:val="22"/>
                <w:szCs w:val="22"/>
              </w:rPr>
              <w:t>4</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jc w:val="center"/>
              <w:rPr>
                <w:bCs/>
                <w:sz w:val="22"/>
                <w:szCs w:val="22"/>
              </w:rPr>
            </w:pPr>
            <w:r>
              <w:rPr>
                <w:bCs/>
                <w:w w:val="99"/>
                <w:sz w:val="22"/>
                <w:szCs w:val="22"/>
              </w:rPr>
              <w:t>5</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560"/>
              <w:jc w:val="right"/>
              <w:rPr>
                <w:bCs/>
                <w:sz w:val="22"/>
                <w:szCs w:val="22"/>
              </w:rPr>
            </w:pPr>
            <w:r>
              <w:rPr>
                <w:bCs/>
                <w:sz w:val="22"/>
                <w:szCs w:val="22"/>
              </w:rPr>
              <w:t>6</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479"/>
              <w:jc w:val="right"/>
              <w:rPr>
                <w:sz w:val="22"/>
                <w:szCs w:val="22"/>
              </w:rPr>
            </w:pPr>
            <w:r>
              <w:rPr>
                <w:bCs/>
                <w:sz w:val="22"/>
                <w:szCs w:val="22"/>
              </w:rPr>
              <w:t>7</w:t>
            </w:r>
          </w:p>
        </w:tc>
      </w:tr>
      <w:tr w:rsidR="0041710A" w:rsidTr="0041710A">
        <w:trPr>
          <w:trHeight w:val="212"/>
        </w:trPr>
        <w:tc>
          <w:tcPr>
            <w:tcW w:w="224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rPr>
                <w:sz w:val="22"/>
                <w:szCs w:val="22"/>
              </w:rPr>
            </w:pPr>
            <w:r>
              <w:rPr>
                <w:sz w:val="22"/>
                <w:szCs w:val="22"/>
              </w:rPr>
              <w:t>Value-Added Tax</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806 312</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9</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129 078</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-789 602</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 </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112 377</w:t>
            </w:r>
          </w:p>
        </w:tc>
      </w:tr>
      <w:tr w:rsidR="0041710A" w:rsidTr="0041710A">
        <w:trPr>
          <w:trHeight w:val="264"/>
        </w:trPr>
        <w:tc>
          <w:tcPr>
            <w:tcW w:w="224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rPr>
                <w:sz w:val="22"/>
                <w:szCs w:val="22"/>
              </w:rPr>
            </w:pPr>
            <w:r>
              <w:rPr>
                <w:sz w:val="22"/>
                <w:szCs w:val="22"/>
              </w:rPr>
              <w:t>Property tax</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128</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30 626</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186 117</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204 212</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21 985</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34 388</w:t>
            </w:r>
          </w:p>
        </w:tc>
      </w:tr>
      <w:tr w:rsidR="0041710A" w:rsidTr="0041710A">
        <w:trPr>
          <w:trHeight w:val="212"/>
        </w:trPr>
        <w:tc>
          <w:tcPr>
            <w:tcW w:w="224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rPr>
                <w:sz w:val="22"/>
                <w:szCs w:val="22"/>
              </w:rPr>
            </w:pPr>
            <w:r>
              <w:rPr>
                <w:sz w:val="22"/>
                <w:szCs w:val="22"/>
              </w:rPr>
              <w:t>Income tax</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2 394</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 </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 </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 </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2 394</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 </w:t>
            </w:r>
          </w:p>
        </w:tc>
      </w:tr>
      <w:tr w:rsidR="0041710A" w:rsidTr="0041710A">
        <w:trPr>
          <w:trHeight w:val="212"/>
        </w:trPr>
        <w:tc>
          <w:tcPr>
            <w:tcW w:w="224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rPr>
                <w:sz w:val="22"/>
                <w:szCs w:val="22"/>
              </w:rPr>
            </w:pPr>
            <w:r>
              <w:rPr>
                <w:sz w:val="22"/>
                <w:szCs w:val="22"/>
              </w:rPr>
              <w:t>Land fee</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41 051</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2 243</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35 981</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14 185</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18 980</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1 968</w:t>
            </w:r>
          </w:p>
        </w:tc>
      </w:tr>
      <w:tr w:rsidR="0041710A" w:rsidTr="0041710A">
        <w:trPr>
          <w:trHeight w:val="212"/>
        </w:trPr>
        <w:tc>
          <w:tcPr>
            <w:tcW w:w="224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rPr>
                <w:sz w:val="22"/>
                <w:szCs w:val="22"/>
              </w:rPr>
            </w:pPr>
            <w:r>
              <w:rPr>
                <w:sz w:val="22"/>
                <w:szCs w:val="22"/>
              </w:rPr>
              <w:t>Individual income tax</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625</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42 203</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502 479</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511 461</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751</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33 347</w:t>
            </w:r>
          </w:p>
        </w:tc>
      </w:tr>
      <w:tr w:rsidR="0041710A" w:rsidTr="0041710A">
        <w:trPr>
          <w:trHeight w:val="214"/>
        </w:trPr>
        <w:tc>
          <w:tcPr>
            <w:tcW w:w="224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rPr>
                <w:sz w:val="22"/>
                <w:szCs w:val="22"/>
              </w:rPr>
            </w:pPr>
            <w:r>
              <w:rPr>
                <w:sz w:val="22"/>
                <w:szCs w:val="22"/>
              </w:rPr>
              <w:t>Transport tax</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 </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1 654</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7 251</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7 340</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 </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1 565</w:t>
            </w:r>
          </w:p>
        </w:tc>
      </w:tr>
      <w:tr w:rsidR="0041710A" w:rsidTr="0041710A">
        <w:trPr>
          <w:trHeight w:val="214"/>
        </w:trPr>
        <w:tc>
          <w:tcPr>
            <w:tcW w:w="224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rPr>
                <w:sz w:val="22"/>
                <w:szCs w:val="22"/>
              </w:rPr>
            </w:pPr>
            <w:r>
              <w:rPr>
                <w:sz w:val="22"/>
                <w:szCs w:val="22"/>
              </w:rPr>
              <w:t>Effluent charge</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78</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145</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78</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145</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 </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 </w:t>
            </w:r>
          </w:p>
        </w:tc>
      </w:tr>
      <w:tr w:rsidR="0041710A" w:rsidTr="0041710A">
        <w:trPr>
          <w:trHeight w:val="212"/>
        </w:trPr>
        <w:tc>
          <w:tcPr>
            <w:tcW w:w="224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rPr>
                <w:sz w:val="22"/>
                <w:szCs w:val="22"/>
              </w:rPr>
            </w:pPr>
            <w:r>
              <w:rPr>
                <w:sz w:val="22"/>
                <w:szCs w:val="22"/>
              </w:rPr>
              <w:t>Other taxes and dues</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 -</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 </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 -</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 </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 -</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 </w:t>
            </w:r>
          </w:p>
        </w:tc>
      </w:tr>
      <w:tr w:rsidR="0041710A" w:rsidTr="0041710A">
        <w:trPr>
          <w:trHeight w:val="212"/>
        </w:trPr>
        <w:tc>
          <w:tcPr>
            <w:tcW w:w="224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rPr>
                <w:sz w:val="22"/>
                <w:szCs w:val="22"/>
              </w:rPr>
            </w:pPr>
            <w:r>
              <w:rPr>
                <w:sz w:val="22"/>
                <w:szCs w:val="22"/>
              </w:rPr>
              <w:t>Total taxes:</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850 588</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76 880</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860 984</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-52 259</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44 110</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183 645</w:t>
            </w:r>
          </w:p>
        </w:tc>
      </w:tr>
      <w:tr w:rsidR="0041710A" w:rsidTr="0041710A">
        <w:trPr>
          <w:trHeight w:val="212"/>
        </w:trPr>
        <w:tc>
          <w:tcPr>
            <w:tcW w:w="224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rPr>
                <w:sz w:val="22"/>
                <w:szCs w:val="22"/>
              </w:rPr>
            </w:pPr>
            <w:r>
              <w:rPr>
                <w:sz w:val="22"/>
                <w:szCs w:val="22"/>
              </w:rPr>
              <w:t>Fines</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2</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4 543</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2</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4 543</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 </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 </w:t>
            </w:r>
          </w:p>
        </w:tc>
      </w:tr>
      <w:tr w:rsidR="0041710A" w:rsidTr="0041710A">
        <w:trPr>
          <w:trHeight w:val="212"/>
        </w:trPr>
        <w:tc>
          <w:tcPr>
            <w:tcW w:w="224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rPr>
                <w:sz w:val="22"/>
                <w:szCs w:val="22"/>
              </w:rPr>
            </w:pPr>
            <w:r>
              <w:rPr>
                <w:sz w:val="22"/>
                <w:szCs w:val="22"/>
              </w:rPr>
              <w:t>Penalties</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4 643</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1</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1 320</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1 225</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4 688</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141</w:t>
            </w:r>
          </w:p>
        </w:tc>
      </w:tr>
      <w:tr w:rsidR="0041710A" w:rsidTr="0041710A">
        <w:trPr>
          <w:trHeight w:val="216"/>
        </w:trPr>
        <w:tc>
          <w:tcPr>
            <w:tcW w:w="224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rPr>
                <w:bCs/>
                <w:sz w:val="22"/>
                <w:szCs w:val="22"/>
              </w:rPr>
            </w:pPr>
            <w:r>
              <w:rPr>
                <w:bCs/>
                <w:sz w:val="22"/>
                <w:szCs w:val="22"/>
              </w:rPr>
              <w:t>Total:</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855 233</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81 424</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862 306</w:t>
            </w:r>
          </w:p>
        </w:tc>
        <w:tc>
          <w:tcPr>
            <w:tcW w:w="112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-46 491</w:t>
            </w:r>
          </w:p>
        </w:tc>
        <w:tc>
          <w:tcPr>
            <w:tcW w:w="136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48 798</w:t>
            </w:r>
          </w:p>
        </w:tc>
        <w:tc>
          <w:tcPr>
            <w:tcW w:w="12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183 786</w:t>
            </w:r>
          </w:p>
        </w:tc>
      </w:tr>
    </w:tbl>
    <w:p w:rsidR="0041710A" w:rsidRDefault="0041710A" w:rsidP="0041710A">
      <w:pPr>
        <w:spacing w:line="360" w:lineRule="auto"/>
      </w:pPr>
      <w:bookmarkStart w:id="14" w:name="page41"/>
      <w:bookmarkEnd w:id="14"/>
    </w:p>
    <w:p w:rsidR="0041710A" w:rsidRDefault="0041710A" w:rsidP="0041710A">
      <w:pPr>
        <w:spacing w:line="360" w:lineRule="auto"/>
        <w:jc w:val="both"/>
        <w:rPr>
          <w:sz w:val="28"/>
        </w:rPr>
      </w:pPr>
      <w:r>
        <w:rPr>
          <w:sz w:val="28"/>
        </w:rPr>
        <w:lastRenderedPageBreak/>
        <w:t>In 2014, accounts receivable for taxes and dues have decreased by 806 435 thousand rubles.</w:t>
      </w:r>
    </w:p>
    <w:p w:rsidR="0041710A" w:rsidRDefault="0041710A" w:rsidP="0041710A">
      <w:pPr>
        <w:jc w:val="both"/>
        <w:rPr>
          <w:sz w:val="28"/>
          <w:szCs w:val="28"/>
        </w:rPr>
      </w:pPr>
      <w:r>
        <w:rPr>
          <w:sz w:val="28"/>
          <w:szCs w:val="28"/>
        </w:rPr>
        <w:t>Considerable reduction occurred in VAT receivables. VAT receivables has reduced by 806 312 thousand rubles as a result of paid tax declaration for the 4</w:t>
      </w:r>
      <w:r>
        <w:rPr>
          <w:sz w:val="28"/>
          <w:szCs w:val="28"/>
          <w:vertAlign w:val="superscript"/>
        </w:rPr>
        <w:t>th</w:t>
      </w:r>
      <w:r>
        <w:rPr>
          <w:sz w:val="28"/>
          <w:szCs w:val="28"/>
        </w:rPr>
        <w:t xml:space="preserve"> quarter of 2104, for the same period of 2013 the VAT receivables amounted to 538 788 thousand rubles. </w:t>
      </w:r>
    </w:p>
    <w:p w:rsidR="0041710A" w:rsidRDefault="0041710A" w:rsidP="0041710A">
      <w:pPr>
        <w:autoSpaceDN w:val="0"/>
        <w:adjustRightInd w:val="0"/>
        <w:jc w:val="both"/>
        <w:rPr>
          <w:rFonts w:eastAsia="Calibri"/>
          <w:sz w:val="28"/>
          <w:szCs w:val="28"/>
          <w:lang w:eastAsia="en-US"/>
        </w:rPr>
      </w:pPr>
      <w:r>
        <w:rPr>
          <w:sz w:val="28"/>
          <w:szCs w:val="28"/>
        </w:rPr>
        <w:t>Property tax receivables increased by 21 857 thousand rubles due to increase of accruals on this tax. Tax obligations on property tax increased due additions to tax base that occurred after revaluation of fixed assets and commissioning of new fixed assets in accordance with investment programme. Also starting from 2014 tax rate 0.7% for transmission lines is used, in 2013 this tax rate amounted 0.4%</w:t>
      </w:r>
      <w:r>
        <w:rPr>
          <w:rFonts w:eastAsia="Calibri"/>
          <w:sz w:val="28"/>
          <w:szCs w:val="28"/>
          <w:lang w:eastAsia="en-US"/>
        </w:rPr>
        <w:t xml:space="preserve">. </w:t>
      </w:r>
    </w:p>
    <w:p w:rsidR="0041710A" w:rsidRDefault="0041710A" w:rsidP="0041710A">
      <w:pPr>
        <w:jc w:val="both"/>
        <w:rPr>
          <w:sz w:val="28"/>
          <w:szCs w:val="28"/>
        </w:rPr>
      </w:pPr>
      <w:r>
        <w:rPr>
          <w:bCs/>
          <w:sz w:val="28"/>
          <w:szCs w:val="28"/>
        </w:rPr>
        <w:t>Reduction of accounts receivable on land tax by 22 071 thousand rubles is explained by reduction of accruals in 2014 in the results of termination of right of unlimited use of land plots and signing of rent contracts</w:t>
      </w:r>
      <w:r>
        <w:rPr>
          <w:sz w:val="28"/>
          <w:szCs w:val="28"/>
        </w:rPr>
        <w:t>.</w:t>
      </w:r>
    </w:p>
    <w:p w:rsidR="0041710A" w:rsidRDefault="0041710A" w:rsidP="0041710A">
      <w:pPr>
        <w:spacing w:line="360" w:lineRule="auto"/>
      </w:pPr>
    </w:p>
    <w:p w:rsidR="0041710A" w:rsidRDefault="0041710A" w:rsidP="0041710A">
      <w:pPr>
        <w:spacing w:line="360" w:lineRule="auto"/>
        <w:rPr>
          <w:b/>
          <w:bCs/>
          <w:sz w:val="28"/>
        </w:rPr>
      </w:pPr>
      <w:r>
        <w:rPr>
          <w:bCs/>
          <w:sz w:val="28"/>
        </w:rPr>
        <w:t>Table 11 –</w:t>
      </w:r>
      <w:r>
        <w:rPr>
          <w:b/>
          <w:bCs/>
          <w:sz w:val="28"/>
        </w:rPr>
        <w:t xml:space="preserve"> Insurance contributions for compulsory social insurance</w:t>
      </w:r>
    </w:p>
    <w:p w:rsidR="0041710A" w:rsidRDefault="0041710A" w:rsidP="0041710A">
      <w:pPr>
        <w:spacing w:line="360" w:lineRule="auto"/>
        <w:jc w:val="right"/>
        <w:rPr>
          <w:sz w:val="12"/>
          <w:szCs w:val="12"/>
        </w:rPr>
      </w:pPr>
      <w:r>
        <w:t>(</w:t>
      </w:r>
      <w:proofErr w:type="gramStart"/>
      <w:r>
        <w:t>in</w:t>
      </w:r>
      <w:proofErr w:type="gramEnd"/>
      <w:r>
        <w:t xml:space="preserve"> thousand rubles)</w:t>
      </w:r>
    </w:p>
    <w:tbl>
      <w:tblPr>
        <w:tblW w:w="0" w:type="auto"/>
        <w:tblInd w:w="28" w:type="dxa"/>
        <w:tblLayout w:type="fixed"/>
        <w:tblCellMar>
          <w:left w:w="28" w:type="dxa"/>
          <w:right w:w="28" w:type="dxa"/>
        </w:tblCellMar>
        <w:tblLook w:val="04A0" w:firstRow="1" w:lastRow="0" w:firstColumn="1" w:lastColumn="0" w:noHBand="0" w:noVBand="1"/>
      </w:tblPr>
      <w:tblGrid>
        <w:gridCol w:w="2100"/>
        <w:gridCol w:w="960"/>
        <w:gridCol w:w="420"/>
        <w:gridCol w:w="660"/>
        <w:gridCol w:w="580"/>
        <w:gridCol w:w="660"/>
        <w:gridCol w:w="574"/>
        <w:gridCol w:w="425"/>
        <w:gridCol w:w="709"/>
        <w:gridCol w:w="283"/>
        <w:gridCol w:w="993"/>
        <w:gridCol w:w="141"/>
        <w:gridCol w:w="1138"/>
      </w:tblGrid>
      <w:tr w:rsidR="0041710A" w:rsidTr="0041710A">
        <w:trPr>
          <w:trHeight w:val="216"/>
        </w:trPr>
        <w:tc>
          <w:tcPr>
            <w:tcW w:w="3060" w:type="dxa"/>
            <w:gridSpan w:val="2"/>
            <w:vMerge w:val="restart"/>
            <w:tcBorders>
              <w:top w:val="single" w:sz="8" w:space="0" w:color="000000"/>
              <w:left w:val="single" w:sz="8" w:space="0" w:color="000000"/>
              <w:bottom w:val="single" w:sz="8" w:space="0" w:color="000000"/>
              <w:right w:val="single" w:sz="8" w:space="0" w:color="000000"/>
            </w:tcBorders>
            <w:vAlign w:val="bottom"/>
          </w:tcPr>
          <w:p w:rsidR="0041710A" w:rsidRDefault="0041710A">
            <w:pPr>
              <w:rPr>
                <w:sz w:val="22"/>
                <w:szCs w:val="22"/>
              </w:rPr>
            </w:pPr>
          </w:p>
        </w:tc>
        <w:tc>
          <w:tcPr>
            <w:tcW w:w="2320" w:type="dxa"/>
            <w:gridSpan w:val="4"/>
            <w:tcBorders>
              <w:top w:val="single" w:sz="8" w:space="0" w:color="000000"/>
              <w:left w:val="single" w:sz="8" w:space="0" w:color="000000"/>
              <w:bottom w:val="single" w:sz="8" w:space="0" w:color="000000"/>
              <w:right w:val="single" w:sz="8" w:space="0" w:color="000000"/>
            </w:tcBorders>
            <w:vAlign w:val="bottom"/>
            <w:hideMark/>
          </w:tcPr>
          <w:p w:rsidR="0041710A" w:rsidRDefault="0041710A">
            <w:pPr>
              <w:ind w:right="584"/>
              <w:jc w:val="right"/>
              <w:rPr>
                <w:bCs/>
                <w:w w:val="99"/>
                <w:sz w:val="22"/>
                <w:szCs w:val="22"/>
              </w:rPr>
            </w:pPr>
            <w:r>
              <w:rPr>
                <w:bCs/>
                <w:sz w:val="22"/>
                <w:szCs w:val="22"/>
              </w:rPr>
              <w:t>Receivables</w:t>
            </w:r>
          </w:p>
        </w:tc>
        <w:tc>
          <w:tcPr>
            <w:tcW w:w="999"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sz w:val="22"/>
                <w:szCs w:val="22"/>
              </w:rPr>
            </w:pPr>
            <w:r>
              <w:rPr>
                <w:bCs/>
                <w:w w:val="99"/>
                <w:sz w:val="22"/>
                <w:szCs w:val="22"/>
              </w:rPr>
              <w:t>Accrued</w:t>
            </w:r>
          </w:p>
        </w:tc>
        <w:tc>
          <w:tcPr>
            <w:tcW w:w="992"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sz w:val="22"/>
                <w:szCs w:val="22"/>
              </w:rPr>
            </w:pPr>
            <w:r>
              <w:rPr>
                <w:bCs/>
                <w:w w:val="97"/>
                <w:sz w:val="22"/>
                <w:szCs w:val="22"/>
              </w:rPr>
              <w:t>Paid</w:t>
            </w:r>
          </w:p>
        </w:tc>
        <w:tc>
          <w:tcPr>
            <w:tcW w:w="2272" w:type="dxa"/>
            <w:gridSpan w:val="3"/>
            <w:tcBorders>
              <w:top w:val="single" w:sz="8" w:space="0" w:color="000000"/>
              <w:left w:val="single" w:sz="8" w:space="0" w:color="000000"/>
              <w:bottom w:val="single" w:sz="8" w:space="0" w:color="000000"/>
              <w:right w:val="single" w:sz="8" w:space="0" w:color="000000"/>
            </w:tcBorders>
            <w:vAlign w:val="bottom"/>
            <w:hideMark/>
          </w:tcPr>
          <w:p w:rsidR="0041710A" w:rsidRDefault="0041710A">
            <w:pPr>
              <w:ind w:right="577"/>
              <w:jc w:val="right"/>
              <w:rPr>
                <w:sz w:val="22"/>
                <w:szCs w:val="22"/>
              </w:rPr>
            </w:pPr>
            <w:r>
              <w:rPr>
                <w:bCs/>
                <w:sz w:val="22"/>
                <w:szCs w:val="22"/>
              </w:rPr>
              <w:t>Receivables</w:t>
            </w:r>
          </w:p>
        </w:tc>
      </w:tr>
      <w:tr w:rsidR="0041710A" w:rsidTr="0041710A">
        <w:trPr>
          <w:trHeight w:val="219"/>
        </w:trPr>
        <w:tc>
          <w:tcPr>
            <w:tcW w:w="12263" w:type="dxa"/>
            <w:gridSpan w:val="2"/>
            <w:vMerge/>
            <w:tcBorders>
              <w:top w:val="single" w:sz="8" w:space="0" w:color="000000"/>
              <w:left w:val="single" w:sz="8" w:space="0" w:color="000000"/>
              <w:bottom w:val="single" w:sz="8" w:space="0" w:color="000000"/>
              <w:right w:val="single" w:sz="8" w:space="0" w:color="000000"/>
            </w:tcBorders>
            <w:vAlign w:val="center"/>
            <w:hideMark/>
          </w:tcPr>
          <w:p w:rsidR="0041710A" w:rsidRDefault="0041710A">
            <w:pPr>
              <w:widowControl/>
              <w:suppressAutoHyphens w:val="0"/>
              <w:autoSpaceDE/>
              <w:rPr>
                <w:sz w:val="22"/>
                <w:szCs w:val="22"/>
              </w:rPr>
            </w:pPr>
          </w:p>
        </w:tc>
        <w:tc>
          <w:tcPr>
            <w:tcW w:w="2320" w:type="dxa"/>
            <w:gridSpan w:val="4"/>
            <w:tcBorders>
              <w:top w:val="single" w:sz="8" w:space="0" w:color="000000"/>
              <w:left w:val="single" w:sz="8" w:space="0" w:color="000000"/>
              <w:bottom w:val="single" w:sz="8" w:space="0" w:color="000000"/>
              <w:right w:val="single" w:sz="8" w:space="0" w:color="000000"/>
            </w:tcBorders>
            <w:vAlign w:val="bottom"/>
            <w:hideMark/>
          </w:tcPr>
          <w:p w:rsidR="0041710A" w:rsidRDefault="0041710A">
            <w:pPr>
              <w:ind w:right="64"/>
              <w:jc w:val="center"/>
              <w:rPr>
                <w:bCs/>
                <w:sz w:val="22"/>
                <w:szCs w:val="22"/>
              </w:rPr>
            </w:pPr>
            <w:r>
              <w:rPr>
                <w:bCs/>
                <w:sz w:val="22"/>
                <w:szCs w:val="22"/>
              </w:rPr>
              <w:t>as of December 31, 2013</w:t>
            </w:r>
          </w:p>
        </w:tc>
        <w:tc>
          <w:tcPr>
            <w:tcW w:w="999"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sz w:val="22"/>
                <w:szCs w:val="22"/>
              </w:rPr>
            </w:pPr>
            <w:r>
              <w:rPr>
                <w:bCs/>
                <w:sz w:val="22"/>
                <w:szCs w:val="22"/>
              </w:rPr>
              <w:t>for 2014</w:t>
            </w:r>
          </w:p>
        </w:tc>
        <w:tc>
          <w:tcPr>
            <w:tcW w:w="992"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sz w:val="22"/>
                <w:szCs w:val="22"/>
              </w:rPr>
            </w:pPr>
            <w:r>
              <w:rPr>
                <w:bCs/>
                <w:w w:val="99"/>
                <w:sz w:val="22"/>
                <w:szCs w:val="22"/>
              </w:rPr>
              <w:t>for 2014</w:t>
            </w:r>
          </w:p>
        </w:tc>
        <w:tc>
          <w:tcPr>
            <w:tcW w:w="2272" w:type="dxa"/>
            <w:gridSpan w:val="3"/>
            <w:tcBorders>
              <w:top w:val="single" w:sz="8" w:space="0" w:color="000000"/>
              <w:left w:val="single" w:sz="8" w:space="0" w:color="000000"/>
              <w:bottom w:val="single" w:sz="8" w:space="0" w:color="000000"/>
              <w:right w:val="single" w:sz="8" w:space="0" w:color="000000"/>
            </w:tcBorders>
            <w:vAlign w:val="bottom"/>
            <w:hideMark/>
          </w:tcPr>
          <w:p w:rsidR="0041710A" w:rsidRDefault="0041710A">
            <w:pPr>
              <w:ind w:right="57"/>
              <w:jc w:val="right"/>
              <w:rPr>
                <w:sz w:val="22"/>
                <w:szCs w:val="22"/>
              </w:rPr>
            </w:pPr>
            <w:r>
              <w:rPr>
                <w:bCs/>
                <w:sz w:val="22"/>
                <w:szCs w:val="22"/>
              </w:rPr>
              <w:t>as of December 31, 2014</w:t>
            </w:r>
          </w:p>
        </w:tc>
      </w:tr>
      <w:tr w:rsidR="0041710A" w:rsidTr="0041710A">
        <w:trPr>
          <w:trHeight w:val="216"/>
        </w:trPr>
        <w:tc>
          <w:tcPr>
            <w:tcW w:w="12263" w:type="dxa"/>
            <w:gridSpan w:val="2"/>
            <w:vMerge/>
            <w:tcBorders>
              <w:top w:val="single" w:sz="8" w:space="0" w:color="000000"/>
              <w:left w:val="single" w:sz="8" w:space="0" w:color="000000"/>
              <w:bottom w:val="single" w:sz="8" w:space="0" w:color="000000"/>
              <w:right w:val="single" w:sz="8" w:space="0" w:color="000000"/>
            </w:tcBorders>
            <w:vAlign w:val="center"/>
            <w:hideMark/>
          </w:tcPr>
          <w:p w:rsidR="0041710A" w:rsidRDefault="0041710A">
            <w:pPr>
              <w:widowControl/>
              <w:suppressAutoHyphens w:val="0"/>
              <w:autoSpaceDE/>
              <w:rPr>
                <w:sz w:val="22"/>
                <w:szCs w:val="22"/>
              </w:rPr>
            </w:pPr>
          </w:p>
        </w:tc>
        <w:tc>
          <w:tcPr>
            <w:tcW w:w="108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ind w:right="220"/>
              <w:jc w:val="right"/>
              <w:rPr>
                <w:sz w:val="22"/>
                <w:szCs w:val="22"/>
              </w:rPr>
            </w:pPr>
            <w:r>
              <w:rPr>
                <w:bCs/>
                <w:sz w:val="22"/>
                <w:szCs w:val="22"/>
              </w:rPr>
              <w:t>Debit</w:t>
            </w:r>
          </w:p>
        </w:tc>
        <w:tc>
          <w:tcPr>
            <w:tcW w:w="124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ind w:right="264"/>
              <w:jc w:val="right"/>
              <w:rPr>
                <w:sz w:val="22"/>
                <w:szCs w:val="22"/>
              </w:rPr>
            </w:pPr>
            <w:r>
              <w:rPr>
                <w:bCs/>
                <w:sz w:val="22"/>
                <w:szCs w:val="22"/>
              </w:rPr>
              <w:t>Credit</w:t>
            </w:r>
          </w:p>
        </w:tc>
        <w:tc>
          <w:tcPr>
            <w:tcW w:w="999" w:type="dxa"/>
            <w:gridSpan w:val="2"/>
            <w:tcBorders>
              <w:top w:val="single" w:sz="8" w:space="0" w:color="000000"/>
              <w:left w:val="single" w:sz="8" w:space="0" w:color="000000"/>
              <w:bottom w:val="single" w:sz="8" w:space="0" w:color="000000"/>
              <w:right w:val="single" w:sz="8" w:space="0" w:color="000000"/>
            </w:tcBorders>
            <w:vAlign w:val="bottom"/>
          </w:tcPr>
          <w:p w:rsidR="0041710A" w:rsidRDefault="0041710A">
            <w:pPr>
              <w:rPr>
                <w:sz w:val="22"/>
                <w:szCs w:val="22"/>
              </w:rPr>
            </w:pPr>
          </w:p>
        </w:tc>
        <w:tc>
          <w:tcPr>
            <w:tcW w:w="992" w:type="dxa"/>
            <w:gridSpan w:val="2"/>
            <w:tcBorders>
              <w:top w:val="single" w:sz="8" w:space="0" w:color="000000"/>
              <w:left w:val="single" w:sz="8" w:space="0" w:color="000000"/>
              <w:bottom w:val="single" w:sz="8" w:space="0" w:color="000000"/>
              <w:right w:val="single" w:sz="8" w:space="0" w:color="000000"/>
            </w:tcBorders>
            <w:vAlign w:val="bottom"/>
          </w:tcPr>
          <w:p w:rsidR="0041710A" w:rsidRDefault="0041710A">
            <w:pPr>
              <w:rPr>
                <w:sz w:val="22"/>
                <w:szCs w:val="22"/>
              </w:rPr>
            </w:pPr>
          </w:p>
        </w:tc>
        <w:tc>
          <w:tcPr>
            <w:tcW w:w="1134"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ind w:right="240"/>
              <w:jc w:val="right"/>
              <w:rPr>
                <w:bCs/>
                <w:sz w:val="22"/>
                <w:szCs w:val="22"/>
              </w:rPr>
            </w:pPr>
            <w:r>
              <w:rPr>
                <w:bCs/>
                <w:sz w:val="22"/>
                <w:szCs w:val="22"/>
              </w:rPr>
              <w:t>Debit</w:t>
            </w:r>
          </w:p>
        </w:tc>
        <w:tc>
          <w:tcPr>
            <w:tcW w:w="1138"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bCs/>
                <w:sz w:val="22"/>
                <w:szCs w:val="22"/>
              </w:rPr>
              <w:t>Credit</w:t>
            </w:r>
          </w:p>
        </w:tc>
      </w:tr>
      <w:tr w:rsidR="0041710A" w:rsidTr="0041710A">
        <w:trPr>
          <w:trHeight w:val="217"/>
        </w:trPr>
        <w:tc>
          <w:tcPr>
            <w:tcW w:w="306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sz w:val="22"/>
                <w:szCs w:val="22"/>
              </w:rPr>
            </w:pPr>
            <w:r>
              <w:rPr>
                <w:bCs/>
                <w:sz w:val="22"/>
                <w:szCs w:val="22"/>
              </w:rPr>
              <w:t>1</w:t>
            </w:r>
          </w:p>
        </w:tc>
        <w:tc>
          <w:tcPr>
            <w:tcW w:w="108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ind w:right="400"/>
              <w:jc w:val="right"/>
              <w:rPr>
                <w:sz w:val="22"/>
                <w:szCs w:val="22"/>
              </w:rPr>
            </w:pPr>
            <w:r>
              <w:rPr>
                <w:bCs/>
                <w:sz w:val="22"/>
                <w:szCs w:val="22"/>
              </w:rPr>
              <w:t>2</w:t>
            </w:r>
          </w:p>
        </w:tc>
        <w:tc>
          <w:tcPr>
            <w:tcW w:w="124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ind w:right="504"/>
              <w:jc w:val="right"/>
              <w:rPr>
                <w:sz w:val="22"/>
                <w:szCs w:val="22"/>
              </w:rPr>
            </w:pPr>
            <w:r>
              <w:rPr>
                <w:bCs/>
                <w:w w:val="71"/>
                <w:sz w:val="22"/>
                <w:szCs w:val="22"/>
              </w:rPr>
              <w:t>3</w:t>
            </w:r>
          </w:p>
        </w:tc>
        <w:tc>
          <w:tcPr>
            <w:tcW w:w="999"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ind w:right="220"/>
              <w:jc w:val="center"/>
              <w:rPr>
                <w:sz w:val="22"/>
                <w:szCs w:val="22"/>
              </w:rPr>
            </w:pPr>
            <w:r>
              <w:rPr>
                <w:bCs/>
                <w:w w:val="99"/>
                <w:sz w:val="22"/>
                <w:szCs w:val="22"/>
              </w:rPr>
              <w:t>4</w:t>
            </w:r>
          </w:p>
        </w:tc>
        <w:tc>
          <w:tcPr>
            <w:tcW w:w="992"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sz w:val="22"/>
                <w:szCs w:val="22"/>
              </w:rPr>
            </w:pPr>
            <w:r>
              <w:rPr>
                <w:bCs/>
                <w:w w:val="99"/>
                <w:sz w:val="22"/>
                <w:szCs w:val="22"/>
              </w:rPr>
              <w:t>5</w:t>
            </w:r>
          </w:p>
        </w:tc>
        <w:tc>
          <w:tcPr>
            <w:tcW w:w="1134"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ind w:right="420"/>
              <w:jc w:val="center"/>
              <w:rPr>
                <w:bCs/>
                <w:sz w:val="22"/>
                <w:szCs w:val="22"/>
              </w:rPr>
            </w:pPr>
            <w:r>
              <w:rPr>
                <w:bCs/>
                <w:sz w:val="22"/>
                <w:szCs w:val="22"/>
              </w:rPr>
              <w:t>6</w:t>
            </w:r>
          </w:p>
        </w:tc>
        <w:tc>
          <w:tcPr>
            <w:tcW w:w="1138"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ind w:right="477"/>
              <w:jc w:val="right"/>
              <w:rPr>
                <w:sz w:val="22"/>
                <w:szCs w:val="22"/>
              </w:rPr>
            </w:pPr>
            <w:r>
              <w:rPr>
                <w:bCs/>
                <w:sz w:val="22"/>
                <w:szCs w:val="22"/>
              </w:rPr>
              <w:t>7</w:t>
            </w:r>
          </w:p>
        </w:tc>
      </w:tr>
      <w:tr w:rsidR="0041710A" w:rsidTr="0041710A">
        <w:trPr>
          <w:trHeight w:val="578"/>
        </w:trPr>
        <w:tc>
          <w:tcPr>
            <w:tcW w:w="3060" w:type="dxa"/>
            <w:gridSpan w:val="2"/>
            <w:tcBorders>
              <w:top w:val="single" w:sz="8" w:space="0" w:color="000000"/>
              <w:left w:val="single" w:sz="8" w:space="0" w:color="000000"/>
              <w:bottom w:val="nil"/>
              <w:right w:val="single" w:sz="8" w:space="0" w:color="000000"/>
            </w:tcBorders>
            <w:vAlign w:val="bottom"/>
            <w:hideMark/>
          </w:tcPr>
          <w:p w:rsidR="0041710A" w:rsidRDefault="0041710A">
            <w:pPr>
              <w:rPr>
                <w:sz w:val="22"/>
                <w:szCs w:val="22"/>
              </w:rPr>
            </w:pPr>
            <w:r>
              <w:rPr>
                <w:sz w:val="22"/>
                <w:szCs w:val="22"/>
              </w:rPr>
              <w:t>Insurance contributions</w:t>
            </w:r>
          </w:p>
          <w:p w:rsidR="0041710A" w:rsidRDefault="0041710A">
            <w:pPr>
              <w:rPr>
                <w:sz w:val="22"/>
                <w:szCs w:val="22"/>
              </w:rPr>
            </w:pPr>
            <w:r>
              <w:rPr>
                <w:sz w:val="22"/>
                <w:szCs w:val="22"/>
              </w:rPr>
              <w:t>- total:</w:t>
            </w:r>
          </w:p>
        </w:tc>
        <w:tc>
          <w:tcPr>
            <w:tcW w:w="1080" w:type="dxa"/>
            <w:gridSpan w:val="2"/>
            <w:tcBorders>
              <w:top w:val="single" w:sz="8" w:space="0" w:color="000000"/>
              <w:left w:val="single" w:sz="8" w:space="0" w:color="000000"/>
              <w:bottom w:val="nil"/>
              <w:right w:val="single" w:sz="8" w:space="0" w:color="000000"/>
            </w:tcBorders>
            <w:vAlign w:val="bottom"/>
            <w:hideMark/>
          </w:tcPr>
          <w:p w:rsidR="0041710A" w:rsidRDefault="0041710A">
            <w:pPr>
              <w:jc w:val="center"/>
              <w:rPr>
                <w:b/>
                <w:bCs/>
              </w:rPr>
            </w:pPr>
            <w:r>
              <w:rPr>
                <w:b/>
                <w:bCs/>
              </w:rPr>
              <w:t>2 076</w:t>
            </w:r>
          </w:p>
        </w:tc>
        <w:tc>
          <w:tcPr>
            <w:tcW w:w="1240" w:type="dxa"/>
            <w:gridSpan w:val="2"/>
            <w:tcBorders>
              <w:top w:val="single" w:sz="8" w:space="0" w:color="000000"/>
              <w:left w:val="single" w:sz="8" w:space="0" w:color="000000"/>
              <w:bottom w:val="nil"/>
              <w:right w:val="single" w:sz="8" w:space="0" w:color="000000"/>
            </w:tcBorders>
            <w:vAlign w:val="bottom"/>
            <w:hideMark/>
          </w:tcPr>
          <w:p w:rsidR="0041710A" w:rsidRDefault="0041710A">
            <w:pPr>
              <w:jc w:val="center"/>
              <w:rPr>
                <w:b/>
                <w:bCs/>
              </w:rPr>
            </w:pPr>
            <w:r>
              <w:rPr>
                <w:b/>
                <w:bCs/>
              </w:rPr>
              <w:t>120 178</w:t>
            </w:r>
          </w:p>
        </w:tc>
        <w:tc>
          <w:tcPr>
            <w:tcW w:w="999" w:type="dxa"/>
            <w:gridSpan w:val="2"/>
            <w:tcBorders>
              <w:top w:val="single" w:sz="8" w:space="0" w:color="000000"/>
              <w:left w:val="single" w:sz="8" w:space="0" w:color="000000"/>
              <w:bottom w:val="nil"/>
              <w:right w:val="single" w:sz="8" w:space="0" w:color="000000"/>
            </w:tcBorders>
            <w:vAlign w:val="bottom"/>
            <w:hideMark/>
          </w:tcPr>
          <w:p w:rsidR="0041710A" w:rsidRDefault="0041710A">
            <w:pPr>
              <w:jc w:val="center"/>
              <w:rPr>
                <w:b/>
                <w:bCs/>
              </w:rPr>
            </w:pPr>
            <w:r>
              <w:rPr>
                <w:b/>
                <w:bCs/>
              </w:rPr>
              <w:t>1 117 624</w:t>
            </w:r>
          </w:p>
        </w:tc>
        <w:tc>
          <w:tcPr>
            <w:tcW w:w="992" w:type="dxa"/>
            <w:gridSpan w:val="2"/>
            <w:tcBorders>
              <w:top w:val="single" w:sz="8" w:space="0" w:color="000000"/>
              <w:left w:val="single" w:sz="8" w:space="0" w:color="000000"/>
              <w:bottom w:val="nil"/>
              <w:right w:val="single" w:sz="8" w:space="0" w:color="000000"/>
            </w:tcBorders>
            <w:vAlign w:val="bottom"/>
            <w:hideMark/>
          </w:tcPr>
          <w:p w:rsidR="0041710A" w:rsidRDefault="0041710A">
            <w:pPr>
              <w:jc w:val="center"/>
              <w:rPr>
                <w:b/>
                <w:bCs/>
              </w:rPr>
            </w:pPr>
            <w:r>
              <w:rPr>
                <w:b/>
                <w:bCs/>
              </w:rPr>
              <w:t>1 172 240</w:t>
            </w:r>
          </w:p>
        </w:tc>
        <w:tc>
          <w:tcPr>
            <w:tcW w:w="1134" w:type="dxa"/>
            <w:gridSpan w:val="2"/>
            <w:tcBorders>
              <w:top w:val="single" w:sz="8" w:space="0" w:color="000000"/>
              <w:left w:val="single" w:sz="8" w:space="0" w:color="000000"/>
              <w:bottom w:val="nil"/>
              <w:right w:val="single" w:sz="8" w:space="0" w:color="000000"/>
            </w:tcBorders>
            <w:vAlign w:val="bottom"/>
            <w:hideMark/>
          </w:tcPr>
          <w:p w:rsidR="0041710A" w:rsidRDefault="0041710A">
            <w:pPr>
              <w:jc w:val="center"/>
              <w:rPr>
                <w:b/>
                <w:bCs/>
              </w:rPr>
            </w:pPr>
            <w:r>
              <w:rPr>
                <w:b/>
                <w:bCs/>
              </w:rPr>
              <w:t>2 876</w:t>
            </w:r>
          </w:p>
        </w:tc>
        <w:tc>
          <w:tcPr>
            <w:tcW w:w="1138" w:type="dxa"/>
            <w:tcBorders>
              <w:top w:val="single" w:sz="8" w:space="0" w:color="000000"/>
              <w:left w:val="single" w:sz="8" w:space="0" w:color="000000"/>
              <w:bottom w:val="nil"/>
              <w:right w:val="single" w:sz="8" w:space="0" w:color="000000"/>
            </w:tcBorders>
            <w:vAlign w:val="bottom"/>
            <w:hideMark/>
          </w:tcPr>
          <w:p w:rsidR="0041710A" w:rsidRDefault="0041710A">
            <w:pPr>
              <w:jc w:val="center"/>
              <w:rPr>
                <w:b/>
                <w:bCs/>
              </w:rPr>
            </w:pPr>
            <w:r>
              <w:rPr>
                <w:b/>
                <w:bCs/>
              </w:rPr>
              <w:t>66 362</w:t>
            </w:r>
          </w:p>
        </w:tc>
      </w:tr>
      <w:tr w:rsidR="0041710A" w:rsidTr="0041710A">
        <w:trPr>
          <w:trHeight w:val="212"/>
        </w:trPr>
        <w:tc>
          <w:tcPr>
            <w:tcW w:w="306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including:</w:t>
            </w:r>
          </w:p>
        </w:tc>
        <w:tc>
          <w:tcPr>
            <w:tcW w:w="108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 </w:t>
            </w:r>
          </w:p>
        </w:tc>
        <w:tc>
          <w:tcPr>
            <w:tcW w:w="124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 </w:t>
            </w:r>
          </w:p>
        </w:tc>
        <w:tc>
          <w:tcPr>
            <w:tcW w:w="999"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 </w:t>
            </w:r>
          </w:p>
        </w:tc>
        <w:tc>
          <w:tcPr>
            <w:tcW w:w="992"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 </w:t>
            </w:r>
          </w:p>
        </w:tc>
        <w:tc>
          <w:tcPr>
            <w:tcW w:w="1134"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 </w:t>
            </w:r>
          </w:p>
        </w:tc>
        <w:tc>
          <w:tcPr>
            <w:tcW w:w="1138"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 </w:t>
            </w:r>
          </w:p>
        </w:tc>
      </w:tr>
      <w:tr w:rsidR="0041710A" w:rsidTr="0041710A">
        <w:trPr>
          <w:trHeight w:val="212"/>
        </w:trPr>
        <w:tc>
          <w:tcPr>
            <w:tcW w:w="306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Contributions to the Pension Fund</w:t>
            </w:r>
          </w:p>
        </w:tc>
        <w:tc>
          <w:tcPr>
            <w:tcW w:w="108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214</w:t>
            </w:r>
          </w:p>
        </w:tc>
        <w:tc>
          <w:tcPr>
            <w:tcW w:w="124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92 599</w:t>
            </w:r>
          </w:p>
        </w:tc>
        <w:tc>
          <w:tcPr>
            <w:tcW w:w="999"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818 642</w:t>
            </w:r>
          </w:p>
        </w:tc>
        <w:tc>
          <w:tcPr>
            <w:tcW w:w="992"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857 443</w:t>
            </w:r>
          </w:p>
        </w:tc>
        <w:tc>
          <w:tcPr>
            <w:tcW w:w="1134"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21</w:t>
            </w:r>
          </w:p>
        </w:tc>
        <w:tc>
          <w:tcPr>
            <w:tcW w:w="1138"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53 605</w:t>
            </w:r>
          </w:p>
        </w:tc>
      </w:tr>
      <w:tr w:rsidR="0041710A" w:rsidTr="0041710A">
        <w:trPr>
          <w:trHeight w:val="212"/>
        </w:trPr>
        <w:tc>
          <w:tcPr>
            <w:tcW w:w="306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Compulsory Medical Insurance</w:t>
            </w:r>
          </w:p>
        </w:tc>
        <w:tc>
          <w:tcPr>
            <w:tcW w:w="108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34</w:t>
            </w:r>
          </w:p>
        </w:tc>
        <w:tc>
          <w:tcPr>
            <w:tcW w:w="124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18 917</w:t>
            </w:r>
          </w:p>
        </w:tc>
        <w:tc>
          <w:tcPr>
            <w:tcW w:w="999"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181 071</w:t>
            </w:r>
          </w:p>
        </w:tc>
        <w:tc>
          <w:tcPr>
            <w:tcW w:w="992"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188 818</w:t>
            </w:r>
          </w:p>
        </w:tc>
        <w:tc>
          <w:tcPr>
            <w:tcW w:w="1134"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 -</w:t>
            </w:r>
          </w:p>
        </w:tc>
        <w:tc>
          <w:tcPr>
            <w:tcW w:w="1138"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11 136</w:t>
            </w:r>
          </w:p>
        </w:tc>
      </w:tr>
      <w:tr w:rsidR="0041710A" w:rsidTr="0041710A">
        <w:trPr>
          <w:trHeight w:val="214"/>
        </w:trPr>
        <w:tc>
          <w:tcPr>
            <w:tcW w:w="306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Social Insurance</w:t>
            </w:r>
          </w:p>
        </w:tc>
        <w:tc>
          <w:tcPr>
            <w:tcW w:w="108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1 828</w:t>
            </w:r>
          </w:p>
        </w:tc>
        <w:tc>
          <w:tcPr>
            <w:tcW w:w="124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8 662</w:t>
            </w:r>
          </w:p>
        </w:tc>
        <w:tc>
          <w:tcPr>
            <w:tcW w:w="999"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117 911</w:t>
            </w:r>
          </w:p>
        </w:tc>
        <w:tc>
          <w:tcPr>
            <w:tcW w:w="992"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125 979</w:t>
            </w:r>
          </w:p>
        </w:tc>
        <w:tc>
          <w:tcPr>
            <w:tcW w:w="1134"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2 855</w:t>
            </w:r>
          </w:p>
        </w:tc>
        <w:tc>
          <w:tcPr>
            <w:tcW w:w="1138"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pPr>
            <w:r>
              <w:t>1 621</w:t>
            </w:r>
          </w:p>
        </w:tc>
      </w:tr>
      <w:tr w:rsidR="0041710A" w:rsidTr="0041710A">
        <w:trPr>
          <w:trHeight w:val="214"/>
        </w:trPr>
        <w:tc>
          <w:tcPr>
            <w:tcW w:w="306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Fines - total:</w:t>
            </w:r>
          </w:p>
        </w:tc>
        <w:tc>
          <w:tcPr>
            <w:tcW w:w="1080" w:type="dxa"/>
            <w:gridSpan w:val="2"/>
            <w:tcBorders>
              <w:top w:val="single" w:sz="8" w:space="0" w:color="000000"/>
              <w:left w:val="single" w:sz="8" w:space="0" w:color="000000"/>
              <w:bottom w:val="single" w:sz="8" w:space="0" w:color="000000"/>
              <w:right w:val="single" w:sz="8" w:space="0" w:color="000000"/>
            </w:tcBorders>
            <w:hideMark/>
          </w:tcPr>
          <w:p w:rsidR="0041710A" w:rsidRDefault="0041710A">
            <w:pPr>
              <w:jc w:val="center"/>
              <w:rPr>
                <w:b/>
                <w:bCs/>
              </w:rPr>
            </w:pPr>
            <w:r>
              <w:rPr>
                <w:b/>
                <w:bCs/>
              </w:rPr>
              <w:t> </w:t>
            </w:r>
          </w:p>
        </w:tc>
        <w:tc>
          <w:tcPr>
            <w:tcW w:w="124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 </w:t>
            </w:r>
          </w:p>
        </w:tc>
        <w:tc>
          <w:tcPr>
            <w:tcW w:w="999"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 </w:t>
            </w:r>
          </w:p>
        </w:tc>
        <w:tc>
          <w:tcPr>
            <w:tcW w:w="992"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 </w:t>
            </w:r>
          </w:p>
        </w:tc>
        <w:tc>
          <w:tcPr>
            <w:tcW w:w="1134" w:type="dxa"/>
            <w:gridSpan w:val="2"/>
            <w:tcBorders>
              <w:top w:val="single" w:sz="8" w:space="0" w:color="000000"/>
              <w:left w:val="single" w:sz="8" w:space="0" w:color="000000"/>
              <w:bottom w:val="single" w:sz="8" w:space="0" w:color="000000"/>
              <w:right w:val="single" w:sz="8" w:space="0" w:color="000000"/>
            </w:tcBorders>
            <w:hideMark/>
          </w:tcPr>
          <w:p w:rsidR="0041710A" w:rsidRDefault="0041710A">
            <w:pPr>
              <w:jc w:val="center"/>
              <w:rPr>
                <w:b/>
                <w:bCs/>
              </w:rPr>
            </w:pPr>
            <w:r>
              <w:rPr>
                <w:b/>
                <w:bCs/>
              </w:rPr>
              <w:t> </w:t>
            </w:r>
          </w:p>
        </w:tc>
        <w:tc>
          <w:tcPr>
            <w:tcW w:w="1138"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 </w:t>
            </w:r>
          </w:p>
        </w:tc>
      </w:tr>
      <w:tr w:rsidR="0041710A" w:rsidTr="0041710A">
        <w:trPr>
          <w:trHeight w:val="345"/>
        </w:trPr>
        <w:tc>
          <w:tcPr>
            <w:tcW w:w="306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Penalties - total:</w:t>
            </w:r>
          </w:p>
        </w:tc>
        <w:tc>
          <w:tcPr>
            <w:tcW w:w="1080" w:type="dxa"/>
            <w:gridSpan w:val="2"/>
            <w:tcBorders>
              <w:top w:val="single" w:sz="8" w:space="0" w:color="000000"/>
              <w:left w:val="single" w:sz="8" w:space="0" w:color="000000"/>
              <w:bottom w:val="single" w:sz="8" w:space="0" w:color="000000"/>
              <w:right w:val="single" w:sz="8" w:space="0" w:color="000000"/>
            </w:tcBorders>
            <w:hideMark/>
          </w:tcPr>
          <w:p w:rsidR="0041710A" w:rsidRDefault="0041710A">
            <w:pPr>
              <w:jc w:val="center"/>
              <w:rPr>
                <w:b/>
                <w:bCs/>
              </w:rPr>
            </w:pPr>
            <w:r>
              <w:rPr>
                <w:b/>
                <w:bCs/>
              </w:rPr>
              <w:t>1</w:t>
            </w:r>
          </w:p>
        </w:tc>
        <w:tc>
          <w:tcPr>
            <w:tcW w:w="124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 -</w:t>
            </w:r>
          </w:p>
        </w:tc>
        <w:tc>
          <w:tcPr>
            <w:tcW w:w="999"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1</w:t>
            </w:r>
          </w:p>
        </w:tc>
        <w:tc>
          <w:tcPr>
            <w:tcW w:w="992"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 -</w:t>
            </w:r>
          </w:p>
        </w:tc>
        <w:tc>
          <w:tcPr>
            <w:tcW w:w="1134" w:type="dxa"/>
            <w:gridSpan w:val="2"/>
            <w:tcBorders>
              <w:top w:val="single" w:sz="8" w:space="0" w:color="000000"/>
              <w:left w:val="single" w:sz="8" w:space="0" w:color="000000"/>
              <w:bottom w:val="single" w:sz="8" w:space="0" w:color="000000"/>
              <w:right w:val="single" w:sz="8" w:space="0" w:color="000000"/>
            </w:tcBorders>
            <w:hideMark/>
          </w:tcPr>
          <w:p w:rsidR="0041710A" w:rsidRDefault="0041710A">
            <w:pPr>
              <w:jc w:val="center"/>
              <w:rPr>
                <w:b/>
                <w:bCs/>
              </w:rPr>
            </w:pPr>
            <w:r>
              <w:rPr>
                <w:b/>
                <w:bCs/>
              </w:rPr>
              <w:t>- </w:t>
            </w:r>
          </w:p>
        </w:tc>
        <w:tc>
          <w:tcPr>
            <w:tcW w:w="1138"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 </w:t>
            </w:r>
          </w:p>
        </w:tc>
      </w:tr>
      <w:tr w:rsidR="0041710A" w:rsidTr="0041710A">
        <w:trPr>
          <w:trHeight w:val="216"/>
        </w:trPr>
        <w:tc>
          <w:tcPr>
            <w:tcW w:w="306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bCs/>
                <w:sz w:val="22"/>
                <w:szCs w:val="22"/>
              </w:rPr>
              <w:t>TOTAL:</w:t>
            </w:r>
          </w:p>
        </w:tc>
        <w:tc>
          <w:tcPr>
            <w:tcW w:w="108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2 077</w:t>
            </w:r>
          </w:p>
        </w:tc>
        <w:tc>
          <w:tcPr>
            <w:tcW w:w="124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120 178</w:t>
            </w:r>
          </w:p>
        </w:tc>
        <w:tc>
          <w:tcPr>
            <w:tcW w:w="999"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1 117 625</w:t>
            </w:r>
          </w:p>
        </w:tc>
        <w:tc>
          <w:tcPr>
            <w:tcW w:w="992"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1 172 240</w:t>
            </w:r>
          </w:p>
        </w:tc>
        <w:tc>
          <w:tcPr>
            <w:tcW w:w="1134"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2 876</w:t>
            </w:r>
          </w:p>
        </w:tc>
        <w:tc>
          <w:tcPr>
            <w:tcW w:w="1138"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66 362</w:t>
            </w:r>
          </w:p>
        </w:tc>
      </w:tr>
      <w:tr w:rsidR="0041710A" w:rsidTr="0041710A">
        <w:trPr>
          <w:trHeight w:val="1222"/>
        </w:trPr>
        <w:tc>
          <w:tcPr>
            <w:tcW w:w="9643" w:type="dxa"/>
            <w:gridSpan w:val="13"/>
            <w:tcBorders>
              <w:top w:val="single" w:sz="8" w:space="0" w:color="000000"/>
              <w:left w:val="nil"/>
              <w:bottom w:val="single" w:sz="8" w:space="0" w:color="000000"/>
              <w:right w:val="nil"/>
            </w:tcBorders>
            <w:vAlign w:val="bottom"/>
          </w:tcPr>
          <w:p w:rsidR="0041710A" w:rsidRDefault="0041710A">
            <w:pPr>
              <w:rPr>
                <w:b/>
                <w:bCs/>
                <w:sz w:val="28"/>
                <w:szCs w:val="28"/>
              </w:rPr>
            </w:pPr>
            <w:r>
              <w:rPr>
                <w:bCs/>
                <w:sz w:val="28"/>
                <w:szCs w:val="28"/>
              </w:rPr>
              <w:t>Table 12 –</w:t>
            </w:r>
            <w:r>
              <w:rPr>
                <w:b/>
                <w:bCs/>
                <w:sz w:val="28"/>
                <w:szCs w:val="28"/>
              </w:rPr>
              <w:t xml:space="preserve"> Allocation of taxes, fines and penalties over the budget levels</w:t>
            </w:r>
          </w:p>
          <w:p w:rsidR="0041710A" w:rsidRDefault="0041710A">
            <w:pPr>
              <w:jc w:val="right"/>
              <w:rPr>
                <w:sz w:val="12"/>
                <w:szCs w:val="12"/>
              </w:rPr>
            </w:pPr>
            <w:r>
              <w:t>(in thousand rubles)</w:t>
            </w:r>
          </w:p>
          <w:p w:rsidR="0041710A" w:rsidRDefault="0041710A"/>
        </w:tc>
      </w:tr>
      <w:tr w:rsidR="0041710A" w:rsidTr="0041710A">
        <w:trPr>
          <w:trHeight w:val="216"/>
        </w:trPr>
        <w:tc>
          <w:tcPr>
            <w:tcW w:w="2100" w:type="dxa"/>
            <w:vMerge w:val="restart"/>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bCs/>
                <w:sz w:val="22"/>
                <w:szCs w:val="22"/>
              </w:rPr>
              <w:t>Indicator</w:t>
            </w:r>
          </w:p>
        </w:tc>
        <w:tc>
          <w:tcPr>
            <w:tcW w:w="2620" w:type="dxa"/>
            <w:gridSpan w:val="4"/>
            <w:vMerge w:val="restart"/>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sz w:val="22"/>
                <w:szCs w:val="22"/>
              </w:rPr>
            </w:pPr>
            <w:r>
              <w:rPr>
                <w:bCs/>
                <w:w w:val="99"/>
                <w:sz w:val="22"/>
                <w:szCs w:val="22"/>
              </w:rPr>
              <w:t>Receivables</w:t>
            </w:r>
          </w:p>
          <w:p w:rsidR="0041710A" w:rsidRDefault="0041710A">
            <w:pPr>
              <w:jc w:val="center"/>
              <w:rPr>
                <w:sz w:val="22"/>
                <w:szCs w:val="22"/>
              </w:rPr>
            </w:pPr>
            <w:r>
              <w:rPr>
                <w:bCs/>
                <w:w w:val="99"/>
                <w:sz w:val="22"/>
                <w:szCs w:val="22"/>
              </w:rPr>
              <w:t>as of December 31, 2013</w:t>
            </w:r>
          </w:p>
        </w:tc>
        <w:tc>
          <w:tcPr>
            <w:tcW w:w="1234"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sz w:val="22"/>
                <w:szCs w:val="22"/>
              </w:rPr>
            </w:pPr>
            <w:r>
              <w:rPr>
                <w:bCs/>
                <w:w w:val="99"/>
                <w:sz w:val="22"/>
                <w:szCs w:val="22"/>
              </w:rPr>
              <w:t>Accrued</w:t>
            </w:r>
          </w:p>
        </w:tc>
        <w:tc>
          <w:tcPr>
            <w:tcW w:w="1134"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ind w:right="300"/>
              <w:jc w:val="center"/>
              <w:rPr>
                <w:sz w:val="22"/>
                <w:szCs w:val="22"/>
              </w:rPr>
            </w:pPr>
            <w:r>
              <w:rPr>
                <w:bCs/>
                <w:w w:val="97"/>
                <w:sz w:val="22"/>
                <w:szCs w:val="22"/>
              </w:rPr>
              <w:t>Paid</w:t>
            </w:r>
          </w:p>
        </w:tc>
        <w:tc>
          <w:tcPr>
            <w:tcW w:w="2555" w:type="dxa"/>
            <w:gridSpan w:val="4"/>
            <w:vMerge w:val="restart"/>
            <w:tcBorders>
              <w:top w:val="single" w:sz="8" w:space="0" w:color="000000"/>
              <w:left w:val="single" w:sz="8" w:space="0" w:color="000000"/>
              <w:bottom w:val="single" w:sz="8" w:space="0" w:color="000000"/>
              <w:right w:val="single" w:sz="8" w:space="0" w:color="000000"/>
            </w:tcBorders>
            <w:vAlign w:val="bottom"/>
            <w:hideMark/>
          </w:tcPr>
          <w:p w:rsidR="0041710A" w:rsidRDefault="0041710A">
            <w:pPr>
              <w:ind w:right="717"/>
              <w:jc w:val="center"/>
              <w:rPr>
                <w:sz w:val="22"/>
                <w:szCs w:val="22"/>
              </w:rPr>
            </w:pPr>
            <w:r>
              <w:rPr>
                <w:bCs/>
                <w:sz w:val="22"/>
                <w:szCs w:val="22"/>
              </w:rPr>
              <w:t>Receivables</w:t>
            </w:r>
          </w:p>
          <w:p w:rsidR="0041710A" w:rsidRDefault="0041710A">
            <w:pPr>
              <w:ind w:right="197"/>
              <w:jc w:val="center"/>
              <w:rPr>
                <w:sz w:val="22"/>
                <w:szCs w:val="22"/>
              </w:rPr>
            </w:pPr>
            <w:r>
              <w:rPr>
                <w:bCs/>
                <w:sz w:val="22"/>
                <w:szCs w:val="22"/>
              </w:rPr>
              <w:t>as of December 31, 2014</w:t>
            </w:r>
          </w:p>
        </w:tc>
      </w:tr>
      <w:tr w:rsidR="0041710A" w:rsidTr="0041710A">
        <w:trPr>
          <w:trHeight w:val="216"/>
        </w:trPr>
        <w:tc>
          <w:tcPr>
            <w:tcW w:w="9643" w:type="dxa"/>
            <w:vMerge/>
            <w:tcBorders>
              <w:top w:val="single" w:sz="8" w:space="0" w:color="000000"/>
              <w:left w:val="single" w:sz="8" w:space="0" w:color="000000"/>
              <w:bottom w:val="single" w:sz="8" w:space="0" w:color="000000"/>
              <w:right w:val="single" w:sz="8" w:space="0" w:color="000000"/>
            </w:tcBorders>
            <w:vAlign w:val="center"/>
            <w:hideMark/>
          </w:tcPr>
          <w:p w:rsidR="0041710A" w:rsidRDefault="0041710A">
            <w:pPr>
              <w:widowControl/>
              <w:suppressAutoHyphens w:val="0"/>
              <w:autoSpaceDE/>
              <w:rPr>
                <w:sz w:val="22"/>
                <w:szCs w:val="22"/>
              </w:rPr>
            </w:pPr>
          </w:p>
        </w:tc>
        <w:tc>
          <w:tcPr>
            <w:tcW w:w="7420" w:type="dxa"/>
            <w:gridSpan w:val="4"/>
            <w:vMerge/>
            <w:tcBorders>
              <w:top w:val="single" w:sz="8" w:space="0" w:color="000000"/>
              <w:left w:val="single" w:sz="8" w:space="0" w:color="000000"/>
              <w:bottom w:val="single" w:sz="8" w:space="0" w:color="000000"/>
              <w:right w:val="single" w:sz="8" w:space="0" w:color="000000"/>
            </w:tcBorders>
            <w:vAlign w:val="center"/>
            <w:hideMark/>
          </w:tcPr>
          <w:p w:rsidR="0041710A" w:rsidRDefault="0041710A">
            <w:pPr>
              <w:widowControl/>
              <w:suppressAutoHyphens w:val="0"/>
              <w:autoSpaceDE/>
              <w:rPr>
                <w:sz w:val="22"/>
                <w:szCs w:val="22"/>
              </w:rPr>
            </w:pPr>
          </w:p>
        </w:tc>
        <w:tc>
          <w:tcPr>
            <w:tcW w:w="1234"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sz w:val="22"/>
                <w:szCs w:val="22"/>
              </w:rPr>
            </w:pPr>
            <w:r>
              <w:rPr>
                <w:bCs/>
                <w:w w:val="99"/>
                <w:sz w:val="22"/>
                <w:szCs w:val="22"/>
              </w:rPr>
              <w:t>for 2014</w:t>
            </w:r>
          </w:p>
        </w:tc>
        <w:tc>
          <w:tcPr>
            <w:tcW w:w="1134"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sz w:val="22"/>
                <w:szCs w:val="22"/>
              </w:rPr>
            </w:pPr>
            <w:r>
              <w:rPr>
                <w:bCs/>
                <w:w w:val="99"/>
                <w:sz w:val="22"/>
                <w:szCs w:val="22"/>
              </w:rPr>
              <w:t>for 2014</w:t>
            </w:r>
          </w:p>
        </w:tc>
        <w:tc>
          <w:tcPr>
            <w:tcW w:w="7244" w:type="dxa"/>
            <w:gridSpan w:val="4"/>
            <w:vMerge/>
            <w:tcBorders>
              <w:top w:val="single" w:sz="8" w:space="0" w:color="000000"/>
              <w:left w:val="single" w:sz="8" w:space="0" w:color="000000"/>
              <w:bottom w:val="single" w:sz="8" w:space="0" w:color="000000"/>
              <w:right w:val="single" w:sz="8" w:space="0" w:color="000000"/>
            </w:tcBorders>
            <w:vAlign w:val="center"/>
            <w:hideMark/>
          </w:tcPr>
          <w:p w:rsidR="0041710A" w:rsidRDefault="0041710A">
            <w:pPr>
              <w:widowControl/>
              <w:suppressAutoHyphens w:val="0"/>
              <w:autoSpaceDE/>
              <w:rPr>
                <w:sz w:val="22"/>
                <w:szCs w:val="22"/>
              </w:rPr>
            </w:pPr>
          </w:p>
        </w:tc>
      </w:tr>
      <w:tr w:rsidR="0041710A" w:rsidTr="0041710A">
        <w:trPr>
          <w:trHeight w:val="216"/>
        </w:trPr>
        <w:tc>
          <w:tcPr>
            <w:tcW w:w="9643" w:type="dxa"/>
            <w:vMerge/>
            <w:tcBorders>
              <w:top w:val="single" w:sz="8" w:space="0" w:color="000000"/>
              <w:left w:val="single" w:sz="8" w:space="0" w:color="000000"/>
              <w:bottom w:val="single" w:sz="8" w:space="0" w:color="000000"/>
              <w:right w:val="single" w:sz="8" w:space="0" w:color="000000"/>
            </w:tcBorders>
            <w:vAlign w:val="center"/>
            <w:hideMark/>
          </w:tcPr>
          <w:p w:rsidR="0041710A" w:rsidRDefault="0041710A">
            <w:pPr>
              <w:widowControl/>
              <w:suppressAutoHyphens w:val="0"/>
              <w:autoSpaceDE/>
              <w:rPr>
                <w:sz w:val="22"/>
                <w:szCs w:val="22"/>
              </w:rPr>
            </w:pPr>
          </w:p>
        </w:tc>
        <w:tc>
          <w:tcPr>
            <w:tcW w:w="138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sz w:val="22"/>
                <w:szCs w:val="22"/>
              </w:rPr>
            </w:pPr>
            <w:r>
              <w:rPr>
                <w:bCs/>
                <w:sz w:val="22"/>
                <w:szCs w:val="22"/>
              </w:rPr>
              <w:t>Debit</w:t>
            </w:r>
          </w:p>
        </w:tc>
        <w:tc>
          <w:tcPr>
            <w:tcW w:w="124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sz w:val="22"/>
                <w:szCs w:val="22"/>
              </w:rPr>
            </w:pPr>
            <w:r>
              <w:rPr>
                <w:bCs/>
                <w:sz w:val="22"/>
                <w:szCs w:val="22"/>
              </w:rPr>
              <w:t>Credit</w:t>
            </w:r>
          </w:p>
        </w:tc>
        <w:tc>
          <w:tcPr>
            <w:tcW w:w="1234" w:type="dxa"/>
            <w:gridSpan w:val="2"/>
            <w:tcBorders>
              <w:top w:val="single" w:sz="8" w:space="0" w:color="000000"/>
              <w:left w:val="single" w:sz="8" w:space="0" w:color="000000"/>
              <w:bottom w:val="single" w:sz="8" w:space="0" w:color="000000"/>
              <w:right w:val="single" w:sz="8" w:space="0" w:color="000000"/>
            </w:tcBorders>
            <w:vAlign w:val="bottom"/>
          </w:tcPr>
          <w:p w:rsidR="0041710A" w:rsidRDefault="0041710A">
            <w:pPr>
              <w:jc w:val="center"/>
              <w:rPr>
                <w:sz w:val="22"/>
                <w:szCs w:val="22"/>
              </w:rPr>
            </w:pPr>
          </w:p>
        </w:tc>
        <w:tc>
          <w:tcPr>
            <w:tcW w:w="1134" w:type="dxa"/>
            <w:gridSpan w:val="2"/>
            <w:tcBorders>
              <w:top w:val="single" w:sz="8" w:space="0" w:color="000000"/>
              <w:left w:val="single" w:sz="8" w:space="0" w:color="000000"/>
              <w:bottom w:val="single" w:sz="8" w:space="0" w:color="000000"/>
              <w:right w:val="single" w:sz="8" w:space="0" w:color="000000"/>
            </w:tcBorders>
            <w:vAlign w:val="bottom"/>
          </w:tcPr>
          <w:p w:rsidR="0041710A" w:rsidRDefault="0041710A">
            <w:pPr>
              <w:jc w:val="center"/>
              <w:rPr>
                <w:sz w:val="22"/>
                <w:szCs w:val="22"/>
              </w:rPr>
            </w:pPr>
          </w:p>
        </w:tc>
        <w:tc>
          <w:tcPr>
            <w:tcW w:w="1276"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ind w:right="380"/>
              <w:jc w:val="center"/>
              <w:rPr>
                <w:bCs/>
                <w:sz w:val="22"/>
                <w:szCs w:val="22"/>
              </w:rPr>
            </w:pPr>
            <w:r>
              <w:rPr>
                <w:bCs/>
                <w:sz w:val="22"/>
                <w:szCs w:val="22"/>
              </w:rPr>
              <w:t>Debit</w:t>
            </w:r>
          </w:p>
        </w:tc>
        <w:tc>
          <w:tcPr>
            <w:tcW w:w="1279"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sz w:val="22"/>
                <w:szCs w:val="22"/>
              </w:rPr>
            </w:pPr>
            <w:r>
              <w:rPr>
                <w:bCs/>
                <w:sz w:val="22"/>
                <w:szCs w:val="22"/>
              </w:rPr>
              <w:t>Credit</w:t>
            </w:r>
          </w:p>
        </w:tc>
      </w:tr>
      <w:tr w:rsidR="0041710A" w:rsidTr="0041710A">
        <w:trPr>
          <w:trHeight w:val="234"/>
        </w:trPr>
        <w:tc>
          <w:tcPr>
            <w:tcW w:w="21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Taxes - total:</w:t>
            </w:r>
          </w:p>
        </w:tc>
        <w:tc>
          <w:tcPr>
            <w:tcW w:w="138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850 588</w:t>
            </w:r>
          </w:p>
        </w:tc>
        <w:tc>
          <w:tcPr>
            <w:tcW w:w="1240"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76 880</w:t>
            </w:r>
          </w:p>
        </w:tc>
        <w:tc>
          <w:tcPr>
            <w:tcW w:w="1234"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860 906</w:t>
            </w:r>
          </w:p>
        </w:tc>
        <w:tc>
          <w:tcPr>
            <w:tcW w:w="1134"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-52 337</w:t>
            </w:r>
          </w:p>
        </w:tc>
        <w:tc>
          <w:tcPr>
            <w:tcW w:w="1276"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44 110</w:t>
            </w:r>
          </w:p>
        </w:tc>
        <w:tc>
          <w:tcPr>
            <w:tcW w:w="1279" w:type="dxa"/>
            <w:gridSpan w:val="2"/>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b/>
                <w:bCs/>
              </w:rPr>
            </w:pPr>
            <w:r>
              <w:rPr>
                <w:b/>
                <w:bCs/>
              </w:rPr>
              <w:t>183 645</w:t>
            </w:r>
          </w:p>
        </w:tc>
      </w:tr>
      <w:tr w:rsidR="0041710A" w:rsidTr="0041710A">
        <w:trPr>
          <w:trHeight w:val="232"/>
        </w:trPr>
        <w:tc>
          <w:tcPr>
            <w:tcW w:w="21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bookmarkStart w:id="15" w:name="page43"/>
            <w:bookmarkEnd w:id="15"/>
            <w:r>
              <w:rPr>
                <w:sz w:val="22"/>
                <w:szCs w:val="22"/>
              </w:rPr>
              <w:t>Federal budget</w:t>
            </w:r>
          </w:p>
        </w:tc>
        <w:tc>
          <w:tcPr>
            <w:tcW w:w="1380"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806 865</w:t>
            </w:r>
          </w:p>
        </w:tc>
        <w:tc>
          <w:tcPr>
            <w:tcW w:w="1240"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36</w:t>
            </w:r>
          </w:p>
        </w:tc>
        <w:tc>
          <w:tcPr>
            <w:tcW w:w="1234"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631 557</w:t>
            </w:r>
          </w:p>
        </w:tc>
        <w:tc>
          <w:tcPr>
            <w:tcW w:w="1134"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-319 709</w:t>
            </w:r>
          </w:p>
        </w:tc>
        <w:tc>
          <w:tcPr>
            <w:tcW w:w="1276"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1 286</w:t>
            </w:r>
          </w:p>
        </w:tc>
        <w:tc>
          <w:tcPr>
            <w:tcW w:w="1279"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145 723</w:t>
            </w:r>
          </w:p>
        </w:tc>
      </w:tr>
      <w:tr w:rsidR="0041710A" w:rsidTr="0041710A">
        <w:trPr>
          <w:trHeight w:val="212"/>
        </w:trPr>
        <w:tc>
          <w:tcPr>
            <w:tcW w:w="21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Regional budget</w:t>
            </w:r>
          </w:p>
        </w:tc>
        <w:tc>
          <w:tcPr>
            <w:tcW w:w="1380"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2 318</w:t>
            </w:r>
          </w:p>
        </w:tc>
        <w:tc>
          <w:tcPr>
            <w:tcW w:w="1240"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58 928</w:t>
            </w:r>
          </w:p>
        </w:tc>
        <w:tc>
          <w:tcPr>
            <w:tcW w:w="1234"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193 368</w:t>
            </w:r>
          </w:p>
        </w:tc>
        <w:tc>
          <w:tcPr>
            <w:tcW w:w="1134"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237 882</w:t>
            </w:r>
          </w:p>
        </w:tc>
        <w:tc>
          <w:tcPr>
            <w:tcW w:w="1276"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23 856</w:t>
            </w:r>
          </w:p>
        </w:tc>
        <w:tc>
          <w:tcPr>
            <w:tcW w:w="1279"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35 952</w:t>
            </w:r>
          </w:p>
        </w:tc>
      </w:tr>
      <w:tr w:rsidR="0041710A" w:rsidTr="0041710A">
        <w:trPr>
          <w:trHeight w:val="212"/>
        </w:trPr>
        <w:tc>
          <w:tcPr>
            <w:tcW w:w="21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lastRenderedPageBreak/>
              <w:t>Local budget</w:t>
            </w:r>
          </w:p>
        </w:tc>
        <w:tc>
          <w:tcPr>
            <w:tcW w:w="1380"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41 405</w:t>
            </w:r>
          </w:p>
        </w:tc>
        <w:tc>
          <w:tcPr>
            <w:tcW w:w="1240"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17 916</w:t>
            </w:r>
          </w:p>
        </w:tc>
        <w:tc>
          <w:tcPr>
            <w:tcW w:w="1234"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35 981</w:t>
            </w:r>
          </w:p>
        </w:tc>
        <w:tc>
          <w:tcPr>
            <w:tcW w:w="1134"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29 490</w:t>
            </w:r>
          </w:p>
        </w:tc>
        <w:tc>
          <w:tcPr>
            <w:tcW w:w="1276"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18 968</w:t>
            </w:r>
          </w:p>
        </w:tc>
        <w:tc>
          <w:tcPr>
            <w:tcW w:w="1279"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1 970</w:t>
            </w:r>
          </w:p>
        </w:tc>
      </w:tr>
      <w:tr w:rsidR="0041710A" w:rsidTr="0041710A">
        <w:trPr>
          <w:trHeight w:val="212"/>
        </w:trPr>
        <w:tc>
          <w:tcPr>
            <w:tcW w:w="21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Fines - total:</w:t>
            </w:r>
          </w:p>
        </w:tc>
        <w:tc>
          <w:tcPr>
            <w:tcW w:w="1380"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rPr>
                <w:b/>
                <w:bCs/>
              </w:rPr>
            </w:pPr>
            <w:r>
              <w:rPr>
                <w:b/>
                <w:bCs/>
              </w:rPr>
              <w:t>2</w:t>
            </w:r>
          </w:p>
        </w:tc>
        <w:tc>
          <w:tcPr>
            <w:tcW w:w="1240"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rPr>
                <w:b/>
                <w:bCs/>
              </w:rPr>
            </w:pPr>
            <w:r>
              <w:rPr>
                <w:b/>
                <w:bCs/>
              </w:rPr>
              <w:t>4 543</w:t>
            </w:r>
          </w:p>
        </w:tc>
        <w:tc>
          <w:tcPr>
            <w:tcW w:w="1234"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rPr>
                <w:b/>
                <w:bCs/>
              </w:rPr>
            </w:pPr>
            <w:r>
              <w:rPr>
                <w:b/>
                <w:bCs/>
              </w:rPr>
              <w:t>2</w:t>
            </w:r>
          </w:p>
        </w:tc>
        <w:tc>
          <w:tcPr>
            <w:tcW w:w="1134"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rPr>
                <w:b/>
                <w:bCs/>
              </w:rPr>
            </w:pPr>
            <w:r>
              <w:rPr>
                <w:b/>
                <w:bCs/>
              </w:rPr>
              <w:t>4 543</w:t>
            </w:r>
          </w:p>
        </w:tc>
        <w:tc>
          <w:tcPr>
            <w:tcW w:w="1276"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rPr>
                <w:b/>
                <w:bCs/>
              </w:rPr>
            </w:pPr>
            <w:r>
              <w:rPr>
                <w:b/>
                <w:bCs/>
              </w:rPr>
              <w:t>-</w:t>
            </w:r>
          </w:p>
        </w:tc>
        <w:tc>
          <w:tcPr>
            <w:tcW w:w="1279"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rPr>
                <w:b/>
                <w:bCs/>
              </w:rPr>
            </w:pPr>
            <w:r>
              <w:rPr>
                <w:b/>
                <w:bCs/>
              </w:rPr>
              <w:t>-</w:t>
            </w:r>
          </w:p>
        </w:tc>
      </w:tr>
      <w:tr w:rsidR="0041710A" w:rsidTr="0041710A">
        <w:trPr>
          <w:trHeight w:val="212"/>
        </w:trPr>
        <w:tc>
          <w:tcPr>
            <w:tcW w:w="21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Federal budget</w:t>
            </w:r>
          </w:p>
        </w:tc>
        <w:tc>
          <w:tcPr>
            <w:tcW w:w="1380"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 </w:t>
            </w:r>
          </w:p>
        </w:tc>
        <w:tc>
          <w:tcPr>
            <w:tcW w:w="1240"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4 543</w:t>
            </w:r>
          </w:p>
        </w:tc>
        <w:tc>
          <w:tcPr>
            <w:tcW w:w="1234"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 -</w:t>
            </w:r>
          </w:p>
        </w:tc>
        <w:tc>
          <w:tcPr>
            <w:tcW w:w="1134"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4 543</w:t>
            </w:r>
          </w:p>
        </w:tc>
        <w:tc>
          <w:tcPr>
            <w:tcW w:w="1276"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 </w:t>
            </w:r>
          </w:p>
        </w:tc>
        <w:tc>
          <w:tcPr>
            <w:tcW w:w="1279"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 -</w:t>
            </w:r>
          </w:p>
        </w:tc>
      </w:tr>
      <w:tr w:rsidR="0041710A" w:rsidTr="0041710A">
        <w:trPr>
          <w:trHeight w:val="212"/>
        </w:trPr>
        <w:tc>
          <w:tcPr>
            <w:tcW w:w="21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Regional budget</w:t>
            </w:r>
          </w:p>
        </w:tc>
        <w:tc>
          <w:tcPr>
            <w:tcW w:w="1380"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2</w:t>
            </w:r>
          </w:p>
        </w:tc>
        <w:tc>
          <w:tcPr>
            <w:tcW w:w="1240"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 </w:t>
            </w:r>
          </w:p>
        </w:tc>
        <w:tc>
          <w:tcPr>
            <w:tcW w:w="1234"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2</w:t>
            </w:r>
          </w:p>
        </w:tc>
        <w:tc>
          <w:tcPr>
            <w:tcW w:w="1134"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 -</w:t>
            </w:r>
          </w:p>
        </w:tc>
        <w:tc>
          <w:tcPr>
            <w:tcW w:w="1276"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 </w:t>
            </w:r>
          </w:p>
        </w:tc>
        <w:tc>
          <w:tcPr>
            <w:tcW w:w="1279"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 -</w:t>
            </w:r>
          </w:p>
        </w:tc>
      </w:tr>
      <w:tr w:rsidR="0041710A" w:rsidTr="0041710A">
        <w:trPr>
          <w:trHeight w:val="212"/>
        </w:trPr>
        <w:tc>
          <w:tcPr>
            <w:tcW w:w="21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Local budget</w:t>
            </w:r>
          </w:p>
        </w:tc>
        <w:tc>
          <w:tcPr>
            <w:tcW w:w="1380"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 -</w:t>
            </w:r>
          </w:p>
        </w:tc>
        <w:tc>
          <w:tcPr>
            <w:tcW w:w="1240"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 -</w:t>
            </w:r>
          </w:p>
        </w:tc>
        <w:tc>
          <w:tcPr>
            <w:tcW w:w="1234"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 </w:t>
            </w:r>
          </w:p>
        </w:tc>
        <w:tc>
          <w:tcPr>
            <w:tcW w:w="1134"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 </w:t>
            </w:r>
          </w:p>
        </w:tc>
        <w:tc>
          <w:tcPr>
            <w:tcW w:w="1276"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 </w:t>
            </w:r>
          </w:p>
        </w:tc>
        <w:tc>
          <w:tcPr>
            <w:tcW w:w="1279"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 </w:t>
            </w:r>
          </w:p>
        </w:tc>
      </w:tr>
      <w:tr w:rsidR="0041710A" w:rsidTr="0041710A">
        <w:trPr>
          <w:trHeight w:val="212"/>
        </w:trPr>
        <w:tc>
          <w:tcPr>
            <w:tcW w:w="21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Penalties - total:</w:t>
            </w:r>
          </w:p>
        </w:tc>
        <w:tc>
          <w:tcPr>
            <w:tcW w:w="1380"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rPr>
                <w:b/>
                <w:bCs/>
              </w:rPr>
            </w:pPr>
            <w:r>
              <w:rPr>
                <w:b/>
                <w:bCs/>
              </w:rPr>
              <w:t>4 643</w:t>
            </w:r>
          </w:p>
        </w:tc>
        <w:tc>
          <w:tcPr>
            <w:tcW w:w="1240"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rPr>
                <w:b/>
                <w:bCs/>
              </w:rPr>
            </w:pPr>
            <w:r>
              <w:rPr>
                <w:b/>
                <w:bCs/>
              </w:rPr>
              <w:t>1</w:t>
            </w:r>
          </w:p>
        </w:tc>
        <w:tc>
          <w:tcPr>
            <w:tcW w:w="1234"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rPr>
                <w:b/>
                <w:bCs/>
              </w:rPr>
            </w:pPr>
            <w:r>
              <w:rPr>
                <w:b/>
                <w:bCs/>
              </w:rPr>
              <w:t>1 320</w:t>
            </w:r>
          </w:p>
        </w:tc>
        <w:tc>
          <w:tcPr>
            <w:tcW w:w="1134"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rPr>
                <w:b/>
                <w:bCs/>
              </w:rPr>
            </w:pPr>
            <w:r>
              <w:rPr>
                <w:b/>
                <w:bCs/>
              </w:rPr>
              <w:t>1 225</w:t>
            </w:r>
          </w:p>
        </w:tc>
        <w:tc>
          <w:tcPr>
            <w:tcW w:w="1276"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rPr>
                <w:b/>
                <w:bCs/>
              </w:rPr>
            </w:pPr>
            <w:r>
              <w:rPr>
                <w:b/>
                <w:bCs/>
              </w:rPr>
              <w:t>4 688</w:t>
            </w:r>
          </w:p>
        </w:tc>
        <w:tc>
          <w:tcPr>
            <w:tcW w:w="1279"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rPr>
                <w:b/>
                <w:bCs/>
              </w:rPr>
            </w:pPr>
            <w:r>
              <w:rPr>
                <w:b/>
                <w:bCs/>
              </w:rPr>
              <w:t>141</w:t>
            </w:r>
          </w:p>
        </w:tc>
      </w:tr>
      <w:tr w:rsidR="0041710A" w:rsidTr="0041710A">
        <w:trPr>
          <w:trHeight w:val="214"/>
        </w:trPr>
        <w:tc>
          <w:tcPr>
            <w:tcW w:w="21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Federal budget</w:t>
            </w:r>
          </w:p>
        </w:tc>
        <w:tc>
          <w:tcPr>
            <w:tcW w:w="1380"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4 477</w:t>
            </w:r>
          </w:p>
        </w:tc>
        <w:tc>
          <w:tcPr>
            <w:tcW w:w="1240"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 </w:t>
            </w:r>
          </w:p>
        </w:tc>
        <w:tc>
          <w:tcPr>
            <w:tcW w:w="1234"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44</w:t>
            </w:r>
          </w:p>
        </w:tc>
        <w:tc>
          <w:tcPr>
            <w:tcW w:w="1134"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47</w:t>
            </w:r>
          </w:p>
        </w:tc>
        <w:tc>
          <w:tcPr>
            <w:tcW w:w="1276"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4 480</w:t>
            </w:r>
          </w:p>
        </w:tc>
        <w:tc>
          <w:tcPr>
            <w:tcW w:w="1279"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 </w:t>
            </w:r>
          </w:p>
        </w:tc>
      </w:tr>
      <w:tr w:rsidR="0041710A" w:rsidTr="0041710A">
        <w:trPr>
          <w:trHeight w:val="214"/>
        </w:trPr>
        <w:tc>
          <w:tcPr>
            <w:tcW w:w="21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Regional budget</w:t>
            </w:r>
          </w:p>
        </w:tc>
        <w:tc>
          <w:tcPr>
            <w:tcW w:w="1380"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48</w:t>
            </w:r>
          </w:p>
        </w:tc>
        <w:tc>
          <w:tcPr>
            <w:tcW w:w="1240"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1</w:t>
            </w:r>
          </w:p>
        </w:tc>
        <w:tc>
          <w:tcPr>
            <w:tcW w:w="1234"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12</w:t>
            </w:r>
          </w:p>
        </w:tc>
        <w:tc>
          <w:tcPr>
            <w:tcW w:w="1134"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22</w:t>
            </w:r>
          </w:p>
        </w:tc>
        <w:tc>
          <w:tcPr>
            <w:tcW w:w="1276"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57</w:t>
            </w:r>
          </w:p>
        </w:tc>
        <w:tc>
          <w:tcPr>
            <w:tcW w:w="1279"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 </w:t>
            </w:r>
          </w:p>
        </w:tc>
      </w:tr>
      <w:tr w:rsidR="0041710A" w:rsidTr="0041710A">
        <w:trPr>
          <w:trHeight w:val="212"/>
        </w:trPr>
        <w:tc>
          <w:tcPr>
            <w:tcW w:w="21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 w:val="22"/>
                <w:szCs w:val="22"/>
              </w:rPr>
            </w:pPr>
            <w:r>
              <w:rPr>
                <w:sz w:val="22"/>
                <w:szCs w:val="22"/>
              </w:rPr>
              <w:t>Local budget</w:t>
            </w:r>
          </w:p>
        </w:tc>
        <w:tc>
          <w:tcPr>
            <w:tcW w:w="1380"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118</w:t>
            </w:r>
          </w:p>
        </w:tc>
        <w:tc>
          <w:tcPr>
            <w:tcW w:w="1240"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 -</w:t>
            </w:r>
          </w:p>
        </w:tc>
        <w:tc>
          <w:tcPr>
            <w:tcW w:w="1234"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1 264</w:t>
            </w:r>
          </w:p>
        </w:tc>
        <w:tc>
          <w:tcPr>
            <w:tcW w:w="1134"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1 156</w:t>
            </w:r>
          </w:p>
        </w:tc>
        <w:tc>
          <w:tcPr>
            <w:tcW w:w="1276"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151</w:t>
            </w:r>
          </w:p>
        </w:tc>
        <w:tc>
          <w:tcPr>
            <w:tcW w:w="1279"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pPr>
            <w:r>
              <w:t>141</w:t>
            </w:r>
          </w:p>
        </w:tc>
      </w:tr>
      <w:tr w:rsidR="0041710A" w:rsidTr="0041710A">
        <w:trPr>
          <w:trHeight w:val="217"/>
        </w:trPr>
        <w:tc>
          <w:tcPr>
            <w:tcW w:w="2100"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bCs/>
                <w:sz w:val="22"/>
                <w:szCs w:val="22"/>
              </w:rPr>
            </w:pPr>
            <w:r>
              <w:rPr>
                <w:bCs/>
                <w:sz w:val="22"/>
                <w:szCs w:val="22"/>
              </w:rPr>
              <w:t>Total:</w:t>
            </w:r>
          </w:p>
        </w:tc>
        <w:tc>
          <w:tcPr>
            <w:tcW w:w="1380"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rPr>
                <w:b/>
                <w:bCs/>
              </w:rPr>
            </w:pPr>
            <w:r>
              <w:rPr>
                <w:b/>
                <w:bCs/>
              </w:rPr>
              <w:t>855 233</w:t>
            </w:r>
          </w:p>
        </w:tc>
        <w:tc>
          <w:tcPr>
            <w:tcW w:w="1240"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rPr>
                <w:b/>
                <w:bCs/>
              </w:rPr>
            </w:pPr>
            <w:r>
              <w:rPr>
                <w:b/>
                <w:bCs/>
              </w:rPr>
              <w:t>81 424</w:t>
            </w:r>
          </w:p>
        </w:tc>
        <w:tc>
          <w:tcPr>
            <w:tcW w:w="1234"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rPr>
                <w:b/>
                <w:bCs/>
              </w:rPr>
            </w:pPr>
            <w:r>
              <w:rPr>
                <w:b/>
                <w:bCs/>
              </w:rPr>
              <w:t>862 228</w:t>
            </w:r>
          </w:p>
        </w:tc>
        <w:tc>
          <w:tcPr>
            <w:tcW w:w="1134"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rPr>
                <w:b/>
                <w:bCs/>
              </w:rPr>
            </w:pPr>
            <w:r>
              <w:rPr>
                <w:b/>
                <w:bCs/>
              </w:rPr>
              <w:t>-46 569</w:t>
            </w:r>
          </w:p>
        </w:tc>
        <w:tc>
          <w:tcPr>
            <w:tcW w:w="1276"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rPr>
                <w:b/>
                <w:bCs/>
              </w:rPr>
            </w:pPr>
            <w:r>
              <w:rPr>
                <w:b/>
                <w:bCs/>
              </w:rPr>
              <w:t>48 798</w:t>
            </w:r>
          </w:p>
        </w:tc>
        <w:tc>
          <w:tcPr>
            <w:tcW w:w="1279" w:type="dxa"/>
            <w:gridSpan w:val="2"/>
            <w:tcBorders>
              <w:top w:val="single" w:sz="8" w:space="0" w:color="000000"/>
              <w:left w:val="nil"/>
              <w:bottom w:val="single" w:sz="8" w:space="0" w:color="000000"/>
              <w:right w:val="single" w:sz="8" w:space="0" w:color="000000"/>
            </w:tcBorders>
            <w:vAlign w:val="bottom"/>
            <w:hideMark/>
          </w:tcPr>
          <w:p w:rsidR="0041710A" w:rsidRDefault="0041710A">
            <w:pPr>
              <w:jc w:val="center"/>
              <w:rPr>
                <w:b/>
                <w:bCs/>
              </w:rPr>
            </w:pPr>
            <w:r>
              <w:rPr>
                <w:b/>
                <w:bCs/>
              </w:rPr>
              <w:t>183 786</w:t>
            </w:r>
          </w:p>
        </w:tc>
      </w:tr>
    </w:tbl>
    <w:p w:rsidR="0041710A" w:rsidRDefault="0041710A" w:rsidP="0041710A">
      <w:pPr>
        <w:spacing w:line="360" w:lineRule="auto"/>
      </w:pPr>
    </w:p>
    <w:p w:rsidR="0041710A" w:rsidRDefault="0041710A" w:rsidP="0041710A">
      <w:pPr>
        <w:overflowPunct w:val="0"/>
        <w:spacing w:line="360" w:lineRule="auto"/>
        <w:ind w:right="120"/>
        <w:jc w:val="both"/>
        <w:rPr>
          <w:sz w:val="28"/>
        </w:rPr>
      </w:pPr>
      <w:r>
        <w:rPr>
          <w:sz w:val="28"/>
        </w:rPr>
        <w:t>Accounts receivable from customers and clients and other accounts receivable are disclosed in Annexes 5.6.1 - 5.6.3.</w:t>
      </w:r>
    </w:p>
    <w:p w:rsidR="0041710A" w:rsidRDefault="0041710A" w:rsidP="0041710A">
      <w:pPr>
        <w:spacing w:line="360" w:lineRule="auto"/>
        <w:rPr>
          <w:b/>
          <w:bCs/>
          <w:sz w:val="28"/>
          <w:szCs w:val="28"/>
        </w:rPr>
      </w:pPr>
    </w:p>
    <w:p w:rsidR="0041710A" w:rsidRDefault="0041710A" w:rsidP="0041710A">
      <w:pPr>
        <w:spacing w:line="360" w:lineRule="auto"/>
      </w:pPr>
      <w:r>
        <w:rPr>
          <w:b/>
          <w:bCs/>
          <w:sz w:val="28"/>
          <w:szCs w:val="28"/>
        </w:rPr>
        <w:t>6.6. Capital and Reserves</w:t>
      </w:r>
    </w:p>
    <w:p w:rsidR="0041710A" w:rsidRDefault="0041710A" w:rsidP="0041710A">
      <w:pPr>
        <w:overflowPunct w:val="0"/>
        <w:spacing w:line="360" w:lineRule="auto"/>
        <w:ind w:right="102"/>
        <w:jc w:val="both"/>
        <w:rPr>
          <w:sz w:val="28"/>
        </w:rPr>
      </w:pPr>
      <w:r>
        <w:rPr>
          <w:sz w:val="28"/>
          <w:szCs w:val="28"/>
        </w:rPr>
        <w:t xml:space="preserve">No changes occurred in the authorized capital of </w:t>
      </w:r>
      <w:r>
        <w:rPr>
          <w:sz w:val="28"/>
        </w:rPr>
        <w:t>Kubanenergo JSC and as of 31.12.2014 it amounts to 28 286 813 000</w:t>
      </w:r>
    </w:p>
    <w:p w:rsidR="0041710A" w:rsidRDefault="0041710A" w:rsidP="0041710A">
      <w:pPr>
        <w:overflowPunct w:val="0"/>
        <w:spacing w:line="360" w:lineRule="auto"/>
        <w:ind w:right="102"/>
        <w:jc w:val="both"/>
        <w:rPr>
          <w:sz w:val="32"/>
          <w:szCs w:val="28"/>
        </w:rPr>
      </w:pPr>
      <w:r>
        <w:rPr>
          <w:sz w:val="28"/>
        </w:rPr>
        <w:t>There are no stated and unclaimed dividends to shareholders in the current period. Additional paid-in capital of the Company was formed due to increase in the fixed assets</w:t>
      </w:r>
      <w:r>
        <w:rPr>
          <w:sz w:val="32"/>
          <w:szCs w:val="28"/>
        </w:rPr>
        <w:t xml:space="preserve"> </w:t>
      </w:r>
      <w:r>
        <w:rPr>
          <w:sz w:val="28"/>
        </w:rPr>
        <w:t>value as determined by revaluation and due to share premium.</w:t>
      </w:r>
    </w:p>
    <w:p w:rsidR="0041710A" w:rsidRDefault="0041710A" w:rsidP="0041710A">
      <w:pPr>
        <w:overflowPunct w:val="0"/>
        <w:spacing w:line="360" w:lineRule="auto"/>
        <w:ind w:right="102"/>
        <w:jc w:val="both"/>
        <w:rPr>
          <w:sz w:val="32"/>
          <w:szCs w:val="28"/>
        </w:rPr>
      </w:pPr>
      <w:r>
        <w:rPr>
          <w:sz w:val="28"/>
        </w:rPr>
        <w:t>The Company generates the reserve capital for covering losses that, although not specifically identified, but may be incurred during the economic operations. The reserve capital is created from net income of the Company.</w:t>
      </w:r>
    </w:p>
    <w:p w:rsidR="0041710A" w:rsidRDefault="0041710A" w:rsidP="0041710A">
      <w:pPr>
        <w:spacing w:line="360" w:lineRule="auto"/>
      </w:pPr>
    </w:p>
    <w:p w:rsidR="0041710A" w:rsidRDefault="0041710A" w:rsidP="0041710A">
      <w:pPr>
        <w:spacing w:line="360" w:lineRule="auto"/>
      </w:pPr>
      <w:r>
        <w:rPr>
          <w:b/>
          <w:bCs/>
          <w:sz w:val="28"/>
          <w:szCs w:val="28"/>
        </w:rPr>
        <w:t>6.7. Accounts Payable, Loans and Borrowings</w:t>
      </w:r>
    </w:p>
    <w:p w:rsidR="0041710A" w:rsidRDefault="0041710A" w:rsidP="0041710A">
      <w:pPr>
        <w:overflowPunct w:val="0"/>
        <w:spacing w:line="360" w:lineRule="auto"/>
        <w:ind w:right="119"/>
        <w:jc w:val="both"/>
        <w:rPr>
          <w:sz w:val="28"/>
        </w:rPr>
      </w:pPr>
      <w:r>
        <w:rPr>
          <w:sz w:val="28"/>
        </w:rPr>
        <w:t xml:space="preserve">Accounts payable for taxes and dues increased by 106 765thousand rubles and was formed mainly by results of accruing taxes to corresponding levels of budget for the last tax period.   </w:t>
      </w:r>
    </w:p>
    <w:p w:rsidR="0041710A" w:rsidRDefault="0041710A" w:rsidP="0041710A">
      <w:pPr>
        <w:spacing w:line="360" w:lineRule="auto"/>
        <w:rPr>
          <w:b/>
          <w:bCs/>
          <w:sz w:val="28"/>
        </w:rPr>
      </w:pPr>
      <w:r>
        <w:rPr>
          <w:bCs/>
          <w:sz w:val="28"/>
        </w:rPr>
        <w:t xml:space="preserve">Table 13 – </w:t>
      </w:r>
      <w:r>
        <w:rPr>
          <w:b/>
          <w:bCs/>
          <w:sz w:val="28"/>
        </w:rPr>
        <w:t>Amounts and maturities of loans and borrowings of Kubanenergo JSC</w:t>
      </w:r>
    </w:p>
    <w:p w:rsidR="0041710A" w:rsidRDefault="0041710A" w:rsidP="0041710A">
      <w:pPr>
        <w:spacing w:line="360" w:lineRule="auto"/>
        <w:jc w:val="right"/>
      </w:pPr>
      <w:proofErr w:type="gramStart"/>
      <w:r>
        <w:rPr>
          <w:bCs/>
        </w:rPr>
        <w:t>in</w:t>
      </w:r>
      <w:proofErr w:type="gramEnd"/>
      <w:r>
        <w:rPr>
          <w:bCs/>
        </w:rPr>
        <w:t xml:space="preserve"> thousand rubles</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984"/>
        <w:gridCol w:w="1841"/>
        <w:gridCol w:w="1700"/>
        <w:gridCol w:w="1842"/>
      </w:tblGrid>
      <w:tr w:rsidR="0041710A" w:rsidRPr="0041710A" w:rsidTr="0041710A">
        <w:trPr>
          <w:trHeight w:val="20"/>
          <w:tblHeader/>
        </w:trPr>
        <w:tc>
          <w:tcPr>
            <w:tcW w:w="2518" w:type="dxa"/>
            <w:tcBorders>
              <w:top w:val="single" w:sz="4" w:space="0" w:color="auto"/>
              <w:left w:val="single" w:sz="4" w:space="0" w:color="auto"/>
              <w:bottom w:val="single" w:sz="4" w:space="0" w:color="auto"/>
              <w:right w:val="single" w:sz="4" w:space="0" w:color="auto"/>
            </w:tcBorders>
            <w:hideMark/>
          </w:tcPr>
          <w:p w:rsidR="0041710A" w:rsidRDefault="0041710A">
            <w:pPr>
              <w:jc w:val="center"/>
            </w:pPr>
            <w:r>
              <w:t>Bank</w:t>
            </w:r>
          </w:p>
        </w:tc>
        <w:tc>
          <w:tcPr>
            <w:tcW w:w="1985" w:type="dxa"/>
            <w:tcBorders>
              <w:top w:val="single" w:sz="4" w:space="0" w:color="auto"/>
              <w:left w:val="single" w:sz="4" w:space="0" w:color="auto"/>
              <w:bottom w:val="single" w:sz="4" w:space="0" w:color="auto"/>
              <w:right w:val="single" w:sz="4" w:space="0" w:color="auto"/>
            </w:tcBorders>
            <w:hideMark/>
          </w:tcPr>
          <w:p w:rsidR="0041710A" w:rsidRDefault="0041710A">
            <w:pPr>
              <w:jc w:val="center"/>
            </w:pPr>
            <w:r>
              <w:t># of credit contract</w:t>
            </w:r>
          </w:p>
        </w:tc>
        <w:tc>
          <w:tcPr>
            <w:tcW w:w="1842" w:type="dxa"/>
            <w:tcBorders>
              <w:top w:val="single" w:sz="4" w:space="0" w:color="auto"/>
              <w:left w:val="single" w:sz="4" w:space="0" w:color="auto"/>
              <w:bottom w:val="single" w:sz="4" w:space="0" w:color="auto"/>
              <w:right w:val="single" w:sz="4" w:space="0" w:color="auto"/>
            </w:tcBorders>
            <w:hideMark/>
          </w:tcPr>
          <w:p w:rsidR="0041710A" w:rsidRDefault="0041710A">
            <w:pPr>
              <w:jc w:val="center"/>
            </w:pPr>
            <w:r>
              <w:t>Date of provision of loan/credit</w:t>
            </w:r>
          </w:p>
        </w:tc>
        <w:tc>
          <w:tcPr>
            <w:tcW w:w="1701" w:type="dxa"/>
            <w:tcBorders>
              <w:top w:val="single" w:sz="4" w:space="0" w:color="auto"/>
              <w:left w:val="single" w:sz="4" w:space="0" w:color="auto"/>
              <w:bottom w:val="single" w:sz="4" w:space="0" w:color="auto"/>
              <w:right w:val="single" w:sz="4" w:space="0" w:color="auto"/>
            </w:tcBorders>
            <w:hideMark/>
          </w:tcPr>
          <w:p w:rsidR="0041710A" w:rsidRDefault="0041710A">
            <w:pPr>
              <w:jc w:val="center"/>
            </w:pPr>
            <w:r>
              <w:t>Date of discharge of credit/loan</w:t>
            </w:r>
          </w:p>
        </w:tc>
        <w:tc>
          <w:tcPr>
            <w:tcW w:w="1843" w:type="dxa"/>
            <w:tcBorders>
              <w:top w:val="single" w:sz="4" w:space="0" w:color="auto"/>
              <w:left w:val="single" w:sz="4" w:space="0" w:color="auto"/>
              <w:bottom w:val="single" w:sz="4" w:space="0" w:color="auto"/>
              <w:right w:val="single" w:sz="4" w:space="0" w:color="auto"/>
            </w:tcBorders>
            <w:hideMark/>
          </w:tcPr>
          <w:p w:rsidR="0041710A" w:rsidRDefault="0041710A">
            <w:pPr>
              <w:jc w:val="center"/>
            </w:pPr>
            <w:r>
              <w:t>Sum of actual debt as of 31 December 2014</w:t>
            </w:r>
          </w:p>
        </w:tc>
      </w:tr>
      <w:tr w:rsidR="0041710A" w:rsidTr="0041710A">
        <w:trPr>
          <w:trHeight w:val="20"/>
          <w:tblHeader/>
        </w:trPr>
        <w:tc>
          <w:tcPr>
            <w:tcW w:w="2518"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rPr>
            </w:pPr>
            <w:r>
              <w:rPr>
                <w:b/>
                <w:bCs/>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rPr>
            </w:pPr>
            <w:r>
              <w:rPr>
                <w:b/>
                <w:bC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rPr>
            </w:pPr>
            <w:r>
              <w:rPr>
                <w:b/>
                <w:bCs/>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rPr>
            </w:pPr>
            <w:r>
              <w:rPr>
                <w:b/>
                <w:bC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rPr>
            </w:pPr>
            <w:r>
              <w:rPr>
                <w:b/>
                <w:bCs/>
              </w:rPr>
              <w:t>5</w:t>
            </w:r>
          </w:p>
        </w:tc>
      </w:tr>
      <w:tr w:rsidR="0041710A" w:rsidTr="0041710A">
        <w:trPr>
          <w:trHeight w:val="339"/>
        </w:trPr>
        <w:tc>
          <w:tcPr>
            <w:tcW w:w="2518"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proofErr w:type="spellStart"/>
            <w:r>
              <w:lastRenderedPageBreak/>
              <w:t>Sberbank</w:t>
            </w:r>
            <w:proofErr w:type="spellEnd"/>
            <w:r>
              <w:t xml:space="preserve"> of Russia JSC</w:t>
            </w:r>
          </w:p>
        </w:tc>
        <w:tc>
          <w:tcPr>
            <w:tcW w:w="1985"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№59/1</w:t>
            </w:r>
          </w:p>
        </w:tc>
        <w:tc>
          <w:tcPr>
            <w:tcW w:w="184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05.05.2011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rPr>
            </w:pPr>
            <w:r>
              <w:rPr>
                <w:bCs/>
              </w:rPr>
              <w:t>30.04.2015</w:t>
            </w:r>
          </w:p>
        </w:tc>
        <w:tc>
          <w:tcPr>
            <w:tcW w:w="1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rPr>
                <w:bCs/>
              </w:rPr>
              <w:t>1 600 000</w:t>
            </w:r>
          </w:p>
        </w:tc>
      </w:tr>
      <w:tr w:rsidR="0041710A" w:rsidTr="0041710A">
        <w:trPr>
          <w:trHeight w:val="325"/>
        </w:trPr>
        <w:tc>
          <w:tcPr>
            <w:tcW w:w="4503" w:type="dxa"/>
            <w:gridSpan w:val="2"/>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 xml:space="preserve">Total for </w:t>
            </w:r>
            <w:proofErr w:type="spellStart"/>
            <w:r>
              <w:t>Sberbank</w:t>
            </w:r>
            <w:proofErr w:type="spellEnd"/>
            <w:r>
              <w:t xml:space="preserve"> of Russia JSC</w:t>
            </w:r>
          </w:p>
        </w:tc>
        <w:tc>
          <w:tcPr>
            <w:tcW w:w="184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i/>
              </w:rPr>
            </w:pPr>
            <w:r>
              <w:rPr>
                <w:bCs/>
                <w:i/>
              </w:rPr>
              <w:t>х</w:t>
            </w:r>
          </w:p>
        </w:tc>
        <w:tc>
          <w:tcPr>
            <w:tcW w:w="1701"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i/>
              </w:rPr>
            </w:pPr>
            <w:r>
              <w:rPr>
                <w:bCs/>
                <w:i/>
              </w:rPr>
              <w:t>х</w:t>
            </w:r>
          </w:p>
        </w:tc>
        <w:tc>
          <w:tcPr>
            <w:tcW w:w="1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i/>
              </w:rPr>
            </w:pPr>
            <w:r>
              <w:rPr>
                <w:bCs/>
                <w:i/>
              </w:rPr>
              <w:t>1 600 000</w:t>
            </w:r>
          </w:p>
        </w:tc>
      </w:tr>
      <w:tr w:rsidR="0041710A" w:rsidTr="0041710A">
        <w:trPr>
          <w:trHeight w:val="317"/>
        </w:trPr>
        <w:tc>
          <w:tcPr>
            <w:tcW w:w="2518"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proofErr w:type="spellStart"/>
            <w:r>
              <w:t>Gazprombank</w:t>
            </w:r>
            <w:proofErr w:type="spellEnd"/>
            <w:r>
              <w:t xml:space="preserve"> JSC</w:t>
            </w:r>
          </w:p>
        </w:tc>
        <w:tc>
          <w:tcPr>
            <w:tcW w:w="1985"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№0712-095</w:t>
            </w:r>
          </w:p>
        </w:tc>
        <w:tc>
          <w:tcPr>
            <w:tcW w:w="184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07.11.2012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rPr>
            </w:pPr>
            <w:r>
              <w:rPr>
                <w:bCs/>
              </w:rPr>
              <w:t>06.11.2015</w:t>
            </w:r>
          </w:p>
        </w:tc>
        <w:tc>
          <w:tcPr>
            <w:tcW w:w="1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917 000</w:t>
            </w:r>
          </w:p>
        </w:tc>
      </w:tr>
      <w:tr w:rsidR="0041710A" w:rsidTr="0041710A">
        <w:trPr>
          <w:trHeight w:val="280"/>
        </w:trPr>
        <w:tc>
          <w:tcPr>
            <w:tcW w:w="4503" w:type="dxa"/>
            <w:gridSpan w:val="2"/>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rPr>
            </w:pPr>
            <w:r>
              <w:rPr>
                <w:bCs/>
                <w:i/>
              </w:rPr>
              <w:t xml:space="preserve">Total for </w:t>
            </w:r>
            <w:proofErr w:type="spellStart"/>
            <w:r>
              <w:t>Gazprombank</w:t>
            </w:r>
            <w:proofErr w:type="spellEnd"/>
            <w:r>
              <w:t xml:space="preserve"> JSC</w:t>
            </w:r>
          </w:p>
        </w:tc>
        <w:tc>
          <w:tcPr>
            <w:tcW w:w="184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i/>
              </w:rPr>
            </w:pPr>
            <w:r>
              <w:rPr>
                <w:bCs/>
                <w:i/>
              </w:rPr>
              <w:t>х</w:t>
            </w:r>
          </w:p>
        </w:tc>
        <w:tc>
          <w:tcPr>
            <w:tcW w:w="1701"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i/>
              </w:rPr>
            </w:pPr>
            <w:r>
              <w:rPr>
                <w:bCs/>
                <w:i/>
              </w:rPr>
              <w:t>х</w:t>
            </w:r>
          </w:p>
        </w:tc>
        <w:tc>
          <w:tcPr>
            <w:tcW w:w="1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rPr>
            </w:pPr>
            <w:r>
              <w:rPr>
                <w:bCs/>
                <w:i/>
              </w:rPr>
              <w:t>917 000</w:t>
            </w:r>
          </w:p>
        </w:tc>
      </w:tr>
      <w:tr w:rsidR="0041710A" w:rsidTr="0041710A">
        <w:trPr>
          <w:trHeight w:val="408"/>
        </w:trPr>
        <w:tc>
          <w:tcPr>
            <w:tcW w:w="4503" w:type="dxa"/>
            <w:gridSpan w:val="2"/>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rPr>
            </w:pPr>
            <w:r>
              <w:rPr>
                <w:b/>
                <w:bCs/>
              </w:rPr>
              <w:t>Total for short-term credits</w:t>
            </w:r>
          </w:p>
        </w:tc>
        <w:tc>
          <w:tcPr>
            <w:tcW w:w="184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rPr>
            </w:pPr>
            <w:r>
              <w:rPr>
                <w:b/>
                <w:bCs/>
              </w:rPr>
              <w:t>х</w:t>
            </w:r>
          </w:p>
        </w:tc>
        <w:tc>
          <w:tcPr>
            <w:tcW w:w="1701"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rPr>
            </w:pPr>
            <w:r>
              <w:rPr>
                <w:b/>
                <w:bCs/>
              </w:rPr>
              <w:t>x</w:t>
            </w:r>
          </w:p>
        </w:tc>
        <w:tc>
          <w:tcPr>
            <w:tcW w:w="1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rPr>
            </w:pPr>
            <w:r>
              <w:rPr>
                <w:b/>
                <w:bCs/>
              </w:rPr>
              <w:t>2 517 000</w:t>
            </w:r>
          </w:p>
        </w:tc>
      </w:tr>
      <w:tr w:rsidR="0041710A" w:rsidTr="0041710A">
        <w:trPr>
          <w:trHeight w:val="278"/>
        </w:trPr>
        <w:tc>
          <w:tcPr>
            <w:tcW w:w="2518" w:type="dxa"/>
            <w:vMerge w:val="restart"/>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proofErr w:type="spellStart"/>
            <w:r>
              <w:t>Gazprombank</w:t>
            </w:r>
            <w:proofErr w:type="spellEnd"/>
            <w:r>
              <w:t xml:space="preserve"> JSC</w:t>
            </w:r>
          </w:p>
        </w:tc>
        <w:tc>
          <w:tcPr>
            <w:tcW w:w="1985"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 0711-038</w:t>
            </w:r>
          </w:p>
        </w:tc>
        <w:tc>
          <w:tcPr>
            <w:tcW w:w="184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20.05.2011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20.05.2016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1 304 000</w:t>
            </w:r>
          </w:p>
        </w:tc>
      </w:tr>
      <w:tr w:rsidR="0041710A" w:rsidTr="0041710A">
        <w:trPr>
          <w:trHeight w:val="281"/>
        </w:trPr>
        <w:tc>
          <w:tcPr>
            <w:tcW w:w="4503" w:type="dxa"/>
            <w:vMerge/>
            <w:tcBorders>
              <w:top w:val="single" w:sz="4" w:space="0" w:color="auto"/>
              <w:left w:val="single" w:sz="4" w:space="0" w:color="auto"/>
              <w:bottom w:val="single" w:sz="4" w:space="0" w:color="auto"/>
              <w:right w:val="single" w:sz="4" w:space="0" w:color="auto"/>
            </w:tcBorders>
            <w:vAlign w:val="center"/>
            <w:hideMark/>
          </w:tcPr>
          <w:p w:rsidR="0041710A" w:rsidRDefault="0041710A">
            <w:pPr>
              <w:widowControl/>
              <w:suppressAutoHyphens w:val="0"/>
              <w:autoSpaceDE/>
            </w:pPr>
          </w:p>
        </w:tc>
        <w:tc>
          <w:tcPr>
            <w:tcW w:w="1985"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 0711-044</w:t>
            </w:r>
          </w:p>
        </w:tc>
        <w:tc>
          <w:tcPr>
            <w:tcW w:w="184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11.07.2011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11.07.2016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1 000 000</w:t>
            </w:r>
          </w:p>
        </w:tc>
      </w:tr>
      <w:tr w:rsidR="0041710A" w:rsidTr="0041710A">
        <w:trPr>
          <w:trHeight w:val="271"/>
        </w:trPr>
        <w:tc>
          <w:tcPr>
            <w:tcW w:w="4503" w:type="dxa"/>
            <w:vMerge/>
            <w:tcBorders>
              <w:top w:val="single" w:sz="4" w:space="0" w:color="auto"/>
              <w:left w:val="single" w:sz="4" w:space="0" w:color="auto"/>
              <w:bottom w:val="single" w:sz="4" w:space="0" w:color="auto"/>
              <w:right w:val="single" w:sz="4" w:space="0" w:color="auto"/>
            </w:tcBorders>
            <w:vAlign w:val="center"/>
            <w:hideMark/>
          </w:tcPr>
          <w:p w:rsidR="0041710A" w:rsidRDefault="0041710A">
            <w:pPr>
              <w:widowControl/>
              <w:suppressAutoHyphens w:val="0"/>
              <w:autoSpaceDE/>
            </w:pPr>
          </w:p>
        </w:tc>
        <w:tc>
          <w:tcPr>
            <w:tcW w:w="1985"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№0713-063</w:t>
            </w:r>
          </w:p>
        </w:tc>
        <w:tc>
          <w:tcPr>
            <w:tcW w:w="184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23.08.2013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rPr>
            </w:pPr>
            <w:r>
              <w:rPr>
                <w:bCs/>
              </w:rPr>
              <w:t>22.08.2016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1 000 000</w:t>
            </w:r>
          </w:p>
        </w:tc>
      </w:tr>
      <w:tr w:rsidR="0041710A" w:rsidTr="0041710A">
        <w:trPr>
          <w:trHeight w:val="275"/>
        </w:trPr>
        <w:tc>
          <w:tcPr>
            <w:tcW w:w="4503" w:type="dxa"/>
            <w:vMerge/>
            <w:tcBorders>
              <w:top w:val="single" w:sz="4" w:space="0" w:color="auto"/>
              <w:left w:val="single" w:sz="4" w:space="0" w:color="auto"/>
              <w:bottom w:val="single" w:sz="4" w:space="0" w:color="auto"/>
              <w:right w:val="single" w:sz="4" w:space="0" w:color="auto"/>
            </w:tcBorders>
            <w:vAlign w:val="center"/>
            <w:hideMark/>
          </w:tcPr>
          <w:p w:rsidR="0041710A" w:rsidRDefault="0041710A">
            <w:pPr>
              <w:widowControl/>
              <w:suppressAutoHyphens w:val="0"/>
              <w:autoSpaceDE/>
            </w:pPr>
          </w:p>
        </w:tc>
        <w:tc>
          <w:tcPr>
            <w:tcW w:w="1985"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 0711-054</w:t>
            </w:r>
          </w:p>
        </w:tc>
        <w:tc>
          <w:tcPr>
            <w:tcW w:w="184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05.09.2011</w:t>
            </w:r>
          </w:p>
        </w:tc>
        <w:tc>
          <w:tcPr>
            <w:tcW w:w="1701"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02.09.2016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696 000</w:t>
            </w:r>
          </w:p>
        </w:tc>
      </w:tr>
      <w:tr w:rsidR="0041710A" w:rsidTr="0041710A">
        <w:trPr>
          <w:trHeight w:val="279"/>
        </w:trPr>
        <w:tc>
          <w:tcPr>
            <w:tcW w:w="4503" w:type="dxa"/>
            <w:vMerge/>
            <w:tcBorders>
              <w:top w:val="single" w:sz="4" w:space="0" w:color="auto"/>
              <w:left w:val="single" w:sz="4" w:space="0" w:color="auto"/>
              <w:bottom w:val="single" w:sz="4" w:space="0" w:color="auto"/>
              <w:right w:val="single" w:sz="4" w:space="0" w:color="auto"/>
            </w:tcBorders>
            <w:vAlign w:val="center"/>
            <w:hideMark/>
          </w:tcPr>
          <w:p w:rsidR="0041710A" w:rsidRDefault="0041710A">
            <w:pPr>
              <w:widowControl/>
              <w:suppressAutoHyphens w:val="0"/>
              <w:autoSpaceDE/>
            </w:pPr>
          </w:p>
        </w:tc>
        <w:tc>
          <w:tcPr>
            <w:tcW w:w="1985"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№0713-054</w:t>
            </w:r>
          </w:p>
        </w:tc>
        <w:tc>
          <w:tcPr>
            <w:tcW w:w="184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26.06.2013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rPr>
            </w:pPr>
            <w:r>
              <w:rPr>
                <w:bCs/>
              </w:rPr>
              <w:t>25.06.2018</w:t>
            </w:r>
          </w:p>
        </w:tc>
        <w:tc>
          <w:tcPr>
            <w:tcW w:w="1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2 000 000</w:t>
            </w:r>
          </w:p>
        </w:tc>
      </w:tr>
      <w:tr w:rsidR="0041710A" w:rsidTr="0041710A">
        <w:trPr>
          <w:trHeight w:val="256"/>
        </w:trPr>
        <w:tc>
          <w:tcPr>
            <w:tcW w:w="4503" w:type="dxa"/>
            <w:vMerge/>
            <w:tcBorders>
              <w:top w:val="single" w:sz="4" w:space="0" w:color="auto"/>
              <w:left w:val="single" w:sz="4" w:space="0" w:color="auto"/>
              <w:bottom w:val="single" w:sz="4" w:space="0" w:color="auto"/>
              <w:right w:val="single" w:sz="4" w:space="0" w:color="auto"/>
            </w:tcBorders>
            <w:vAlign w:val="center"/>
            <w:hideMark/>
          </w:tcPr>
          <w:p w:rsidR="0041710A" w:rsidRDefault="0041710A">
            <w:pPr>
              <w:widowControl/>
              <w:suppressAutoHyphens w:val="0"/>
              <w:autoSpaceDE/>
            </w:pPr>
          </w:p>
        </w:tc>
        <w:tc>
          <w:tcPr>
            <w:tcW w:w="1985"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№0713-085</w:t>
            </w:r>
          </w:p>
        </w:tc>
        <w:tc>
          <w:tcPr>
            <w:tcW w:w="184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08.11.2013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rPr>
            </w:pPr>
            <w:r>
              <w:rPr>
                <w:bCs/>
              </w:rPr>
              <w:t>07.11.2018</w:t>
            </w:r>
          </w:p>
        </w:tc>
        <w:tc>
          <w:tcPr>
            <w:tcW w:w="1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1 500 000</w:t>
            </w:r>
          </w:p>
        </w:tc>
      </w:tr>
      <w:tr w:rsidR="0041710A" w:rsidTr="0041710A">
        <w:trPr>
          <w:trHeight w:val="288"/>
        </w:trPr>
        <w:tc>
          <w:tcPr>
            <w:tcW w:w="4503" w:type="dxa"/>
            <w:gridSpan w:val="2"/>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rPr>
            </w:pPr>
            <w:r>
              <w:rPr>
                <w:bCs/>
                <w:i/>
              </w:rPr>
              <w:t xml:space="preserve">Total for </w:t>
            </w:r>
            <w:proofErr w:type="spellStart"/>
            <w:r>
              <w:t>Gazprombank</w:t>
            </w:r>
            <w:proofErr w:type="spellEnd"/>
            <w:r>
              <w:t xml:space="preserve"> JSC</w:t>
            </w:r>
          </w:p>
        </w:tc>
        <w:tc>
          <w:tcPr>
            <w:tcW w:w="184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i/>
              </w:rPr>
            </w:pPr>
            <w:r>
              <w:rPr>
                <w:bCs/>
                <w:i/>
              </w:rPr>
              <w:t>х</w:t>
            </w:r>
          </w:p>
        </w:tc>
        <w:tc>
          <w:tcPr>
            <w:tcW w:w="1701"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i/>
              </w:rPr>
            </w:pPr>
            <w:r>
              <w:rPr>
                <w:bCs/>
                <w:i/>
              </w:rPr>
              <w:t>х</w:t>
            </w:r>
          </w:p>
        </w:tc>
        <w:tc>
          <w:tcPr>
            <w:tcW w:w="1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i/>
              </w:rPr>
            </w:pPr>
            <w:r>
              <w:rPr>
                <w:bCs/>
                <w:i/>
              </w:rPr>
              <w:t>7 500 000</w:t>
            </w:r>
          </w:p>
        </w:tc>
      </w:tr>
      <w:tr w:rsidR="0041710A" w:rsidTr="0041710A">
        <w:trPr>
          <w:trHeight w:val="294"/>
        </w:trPr>
        <w:tc>
          <w:tcPr>
            <w:tcW w:w="2518" w:type="dxa"/>
            <w:vMerge w:val="restart"/>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proofErr w:type="spellStart"/>
            <w:r>
              <w:t>Sberbank</w:t>
            </w:r>
            <w:proofErr w:type="spellEnd"/>
            <w:r>
              <w:t xml:space="preserve"> of Russia JSC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№74</w:t>
            </w:r>
          </w:p>
        </w:tc>
        <w:tc>
          <w:tcPr>
            <w:tcW w:w="184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26.08.2013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rPr>
            </w:pPr>
            <w:r>
              <w:rPr>
                <w:bCs/>
              </w:rPr>
              <w:t>25.08.2016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rPr>
                <w:bCs/>
              </w:rPr>
              <w:t>2 000 000</w:t>
            </w:r>
          </w:p>
        </w:tc>
      </w:tr>
      <w:tr w:rsidR="0041710A" w:rsidTr="0041710A">
        <w:trPr>
          <w:trHeight w:val="283"/>
        </w:trPr>
        <w:tc>
          <w:tcPr>
            <w:tcW w:w="4503" w:type="dxa"/>
            <w:vMerge/>
            <w:tcBorders>
              <w:top w:val="single" w:sz="4" w:space="0" w:color="auto"/>
              <w:left w:val="single" w:sz="4" w:space="0" w:color="auto"/>
              <w:bottom w:val="single" w:sz="4" w:space="0" w:color="auto"/>
              <w:right w:val="single" w:sz="4" w:space="0" w:color="auto"/>
            </w:tcBorders>
            <w:vAlign w:val="center"/>
            <w:hideMark/>
          </w:tcPr>
          <w:p w:rsidR="0041710A" w:rsidRDefault="0041710A">
            <w:pPr>
              <w:widowControl/>
              <w:suppressAutoHyphens w:val="0"/>
              <w:autoSpaceDE/>
            </w:pP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№68</w:t>
            </w:r>
          </w:p>
        </w:tc>
        <w:tc>
          <w:tcPr>
            <w:tcW w:w="184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08.11.2013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rPr>
            </w:pPr>
            <w:r>
              <w:rPr>
                <w:bCs/>
              </w:rPr>
              <w:t>07.11.2016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rPr>
                <w:bCs/>
              </w:rPr>
              <w:t>4 000 000</w:t>
            </w:r>
          </w:p>
        </w:tc>
      </w:tr>
      <w:tr w:rsidR="0041710A" w:rsidTr="0041710A">
        <w:trPr>
          <w:trHeight w:val="274"/>
        </w:trPr>
        <w:tc>
          <w:tcPr>
            <w:tcW w:w="4503" w:type="dxa"/>
            <w:vMerge/>
            <w:tcBorders>
              <w:top w:val="single" w:sz="4" w:space="0" w:color="auto"/>
              <w:left w:val="single" w:sz="4" w:space="0" w:color="auto"/>
              <w:bottom w:val="single" w:sz="4" w:space="0" w:color="auto"/>
              <w:right w:val="single" w:sz="4" w:space="0" w:color="auto"/>
            </w:tcBorders>
            <w:vAlign w:val="center"/>
            <w:hideMark/>
          </w:tcPr>
          <w:p w:rsidR="0041710A" w:rsidRDefault="0041710A">
            <w:pPr>
              <w:widowControl/>
              <w:suppressAutoHyphens w:val="0"/>
              <w:autoSpaceDE/>
            </w:pP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№94</w:t>
            </w:r>
          </w:p>
        </w:tc>
        <w:tc>
          <w:tcPr>
            <w:tcW w:w="184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28.11.2013</w:t>
            </w:r>
          </w:p>
        </w:tc>
        <w:tc>
          <w:tcPr>
            <w:tcW w:w="1701"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rPr>
            </w:pPr>
            <w:r>
              <w:rPr>
                <w:bCs/>
              </w:rPr>
              <w:t>27.11.2016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rPr>
                <w:bCs/>
              </w:rPr>
              <w:t>1 000 000</w:t>
            </w:r>
          </w:p>
        </w:tc>
      </w:tr>
      <w:tr w:rsidR="0041710A" w:rsidTr="0041710A">
        <w:trPr>
          <w:trHeight w:val="20"/>
        </w:trPr>
        <w:tc>
          <w:tcPr>
            <w:tcW w:w="4503" w:type="dxa"/>
            <w:gridSpan w:val="2"/>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 xml:space="preserve">Total for </w:t>
            </w:r>
            <w:proofErr w:type="spellStart"/>
            <w:r>
              <w:t>Sberbank</w:t>
            </w:r>
            <w:proofErr w:type="spellEnd"/>
            <w:r>
              <w:t xml:space="preserve"> of Russia JSC</w:t>
            </w:r>
          </w:p>
        </w:tc>
        <w:tc>
          <w:tcPr>
            <w:tcW w:w="184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i/>
              </w:rPr>
            </w:pPr>
            <w:r>
              <w:rPr>
                <w:bCs/>
                <w:i/>
              </w:rPr>
              <w:t>х</w:t>
            </w:r>
          </w:p>
        </w:tc>
        <w:tc>
          <w:tcPr>
            <w:tcW w:w="1701"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i/>
              </w:rPr>
            </w:pPr>
            <w:r>
              <w:rPr>
                <w:bCs/>
                <w:i/>
              </w:rPr>
              <w:t>х</w:t>
            </w:r>
          </w:p>
        </w:tc>
        <w:tc>
          <w:tcPr>
            <w:tcW w:w="1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i/>
              </w:rPr>
            </w:pPr>
            <w:r>
              <w:rPr>
                <w:bCs/>
                <w:i/>
              </w:rPr>
              <w:t>7 000 000</w:t>
            </w:r>
          </w:p>
        </w:tc>
      </w:tr>
      <w:tr w:rsidR="0041710A" w:rsidTr="0041710A">
        <w:trPr>
          <w:trHeight w:val="296"/>
        </w:trPr>
        <w:tc>
          <w:tcPr>
            <w:tcW w:w="2518"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rPr>
                <w:bCs/>
              </w:rPr>
            </w:pPr>
            <w:proofErr w:type="spellStart"/>
            <w:r>
              <w:rPr>
                <w:bCs/>
              </w:rPr>
              <w:t>Rosenergobank</w:t>
            </w:r>
            <w:proofErr w:type="spellEnd"/>
            <w:r>
              <w:rPr>
                <w:bCs/>
              </w:rPr>
              <w:t xml:space="preserve"> CJSC </w:t>
            </w:r>
          </w:p>
        </w:tc>
        <w:tc>
          <w:tcPr>
            <w:tcW w:w="1985"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rPr>
            </w:pPr>
            <w:r>
              <w:rPr>
                <w:bCs/>
              </w:rPr>
              <w:t>№1071331</w:t>
            </w:r>
          </w:p>
        </w:tc>
        <w:tc>
          <w:tcPr>
            <w:tcW w:w="184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rPr>
            </w:pPr>
            <w:r>
              <w:rPr>
                <w:bCs/>
              </w:rPr>
              <w:t>24.10.2014</w:t>
            </w:r>
          </w:p>
        </w:tc>
        <w:tc>
          <w:tcPr>
            <w:tcW w:w="1701"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rPr>
            </w:pPr>
            <w:r>
              <w:rPr>
                <w:bCs/>
              </w:rPr>
              <w:t>21.10.2016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rPr>
            </w:pPr>
            <w:r>
              <w:rPr>
                <w:bCs/>
              </w:rPr>
              <w:t>400 000</w:t>
            </w:r>
          </w:p>
        </w:tc>
      </w:tr>
      <w:tr w:rsidR="0041710A" w:rsidTr="0041710A">
        <w:trPr>
          <w:trHeight w:val="335"/>
        </w:trPr>
        <w:tc>
          <w:tcPr>
            <w:tcW w:w="4503" w:type="dxa"/>
            <w:gridSpan w:val="2"/>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rPr>
                <w:bCs/>
                <w:i/>
              </w:rPr>
            </w:pPr>
            <w:r>
              <w:rPr>
                <w:bCs/>
                <w:i/>
              </w:rPr>
              <w:t xml:space="preserve">Total for </w:t>
            </w:r>
            <w:proofErr w:type="spellStart"/>
            <w:r>
              <w:rPr>
                <w:bCs/>
              </w:rPr>
              <w:t>Rosenergobank</w:t>
            </w:r>
            <w:proofErr w:type="spellEnd"/>
            <w:r>
              <w:rPr>
                <w:bCs/>
              </w:rPr>
              <w:t xml:space="preserve"> CJSC</w:t>
            </w:r>
          </w:p>
        </w:tc>
        <w:tc>
          <w:tcPr>
            <w:tcW w:w="184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i/>
              </w:rPr>
            </w:pPr>
            <w:r>
              <w:rPr>
                <w:bCs/>
                <w:i/>
              </w:rPr>
              <w:t>х</w:t>
            </w:r>
          </w:p>
        </w:tc>
        <w:tc>
          <w:tcPr>
            <w:tcW w:w="1701"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i/>
              </w:rPr>
            </w:pPr>
            <w:r>
              <w:rPr>
                <w:bCs/>
                <w:i/>
              </w:rPr>
              <w:t>х</w:t>
            </w:r>
          </w:p>
        </w:tc>
        <w:tc>
          <w:tcPr>
            <w:tcW w:w="1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Cs/>
                <w:i/>
              </w:rPr>
            </w:pPr>
            <w:r>
              <w:rPr>
                <w:bCs/>
                <w:i/>
              </w:rPr>
              <w:t>400 000</w:t>
            </w:r>
          </w:p>
        </w:tc>
      </w:tr>
      <w:tr w:rsidR="0041710A" w:rsidTr="0041710A">
        <w:trPr>
          <w:trHeight w:val="335"/>
        </w:trPr>
        <w:tc>
          <w:tcPr>
            <w:tcW w:w="4503" w:type="dxa"/>
            <w:gridSpan w:val="2"/>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rPr>
                <w:b/>
                <w:bCs/>
              </w:rPr>
            </w:pPr>
            <w:r>
              <w:rPr>
                <w:b/>
                <w:bCs/>
              </w:rPr>
              <w:t>Total for long-term credits</w:t>
            </w:r>
          </w:p>
        </w:tc>
        <w:tc>
          <w:tcPr>
            <w:tcW w:w="184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rPr>
            </w:pPr>
            <w:r>
              <w:rPr>
                <w:b/>
                <w:bCs/>
              </w:rPr>
              <w:t>х</w:t>
            </w:r>
          </w:p>
        </w:tc>
        <w:tc>
          <w:tcPr>
            <w:tcW w:w="1701"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rPr>
            </w:pPr>
            <w:r>
              <w:rPr>
                <w:b/>
                <w:bCs/>
              </w:rPr>
              <w:t>х</w:t>
            </w:r>
          </w:p>
        </w:tc>
        <w:tc>
          <w:tcPr>
            <w:tcW w:w="1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rPr>
            </w:pPr>
            <w:r>
              <w:rPr>
                <w:b/>
                <w:bCs/>
              </w:rPr>
              <w:t xml:space="preserve">14 900 000 </w:t>
            </w:r>
          </w:p>
        </w:tc>
      </w:tr>
      <w:tr w:rsidR="0041710A" w:rsidTr="0041710A">
        <w:trPr>
          <w:trHeight w:val="412"/>
        </w:trPr>
        <w:tc>
          <w:tcPr>
            <w:tcW w:w="4503" w:type="dxa"/>
            <w:gridSpan w:val="2"/>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rPr>
            </w:pPr>
            <w:r>
              <w:rPr>
                <w:b/>
                <w:bCs/>
              </w:rPr>
              <w:t>Total for credits and loans:</w:t>
            </w:r>
          </w:p>
        </w:tc>
        <w:tc>
          <w:tcPr>
            <w:tcW w:w="1842"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rPr>
            </w:pPr>
            <w:r>
              <w:rPr>
                <w:b/>
                <w:bCs/>
              </w:rPr>
              <w:t>x</w:t>
            </w:r>
          </w:p>
        </w:tc>
        <w:tc>
          <w:tcPr>
            <w:tcW w:w="1701"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rPr>
            </w:pPr>
            <w:r>
              <w:rPr>
                <w:b/>
                <w:bCs/>
              </w:rPr>
              <w:t>х</w:t>
            </w:r>
          </w:p>
        </w:tc>
        <w:tc>
          <w:tcPr>
            <w:tcW w:w="1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rPr>
            </w:pPr>
            <w:r>
              <w:rPr>
                <w:b/>
                <w:bCs/>
              </w:rPr>
              <w:t>17 417 000</w:t>
            </w:r>
          </w:p>
        </w:tc>
      </w:tr>
    </w:tbl>
    <w:p w:rsidR="0041710A" w:rsidRDefault="0041710A" w:rsidP="0041710A">
      <w:pPr>
        <w:spacing w:line="360" w:lineRule="auto"/>
        <w:rPr>
          <w:color w:val="FF0000"/>
        </w:rPr>
      </w:pPr>
    </w:p>
    <w:p w:rsidR="0041710A" w:rsidRDefault="0041710A" w:rsidP="0041710A">
      <w:pPr>
        <w:spacing w:line="360" w:lineRule="auto"/>
        <w:rPr>
          <w:b/>
          <w:sz w:val="28"/>
        </w:rPr>
      </w:pPr>
      <w:r>
        <w:rPr>
          <w:noProof/>
          <w:lang w:val="ru-RU" w:eastAsia="ru-RU" w:bidi="ar-SA"/>
        </w:rPr>
        <mc:AlternateContent>
          <mc:Choice Requires="wps">
            <w:drawing>
              <wp:anchor distT="0" distB="0" distL="114300" distR="114300" simplePos="0" relativeHeight="251658240" behindDoc="1" locked="0" layoutInCell="1" allowOverlap="1">
                <wp:simplePos x="0" y="0"/>
                <wp:positionH relativeFrom="page">
                  <wp:posOffset>2540</wp:posOffset>
                </wp:positionH>
                <wp:positionV relativeFrom="page">
                  <wp:posOffset>-1805940</wp:posOffset>
                </wp:positionV>
                <wp:extent cx="12065" cy="12065"/>
                <wp:effectExtent l="2540" t="3810" r="4445" b="317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808080"/>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2pt;margin-top:-142.2pt;width:.95pt;height:.95pt;z-index:-251658240;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" fillcolor="black" stroked="f" strokecolor="gray">
                <v:stroke joinstyle="round"/>
                <w10:wrap anchorx="page" anchory="page"/>
              </v:rect>
            </w:pict>
          </mc:Fallback>
        </mc:AlternateContent>
      </w:r>
      <w:bookmarkStart w:id="16" w:name="page47"/>
      <w:bookmarkEnd w:id="16"/>
      <w:r>
        <w:rPr>
          <w:b/>
          <w:iCs/>
          <w:sz w:val="28"/>
        </w:rPr>
        <w:t>6.7.1. Security for the Obligations</w:t>
      </w:r>
    </w:p>
    <w:p w:rsidR="0041710A" w:rsidRDefault="0041710A" w:rsidP="0041710A">
      <w:pPr>
        <w:overflowPunct w:val="0"/>
        <w:spacing w:line="360" w:lineRule="auto"/>
        <w:ind w:right="119"/>
        <w:jc w:val="both"/>
        <w:rPr>
          <w:sz w:val="28"/>
        </w:rPr>
      </w:pPr>
      <w:r>
        <w:rPr>
          <w:sz w:val="28"/>
        </w:rPr>
        <w:t xml:space="preserve">Pursuant to Decree of IDGC Holding JSC, No. 240 dd. 07.06.2011 and Decree of Kubanenergo JSC No. 617 dd. 21.07.2011 (with amendments dated 24.09.2012 order No.1058) and No.1058 dated 05.12.2011, the Contractors shall provide a security for the proper performance of the obligations under the contract agreements for construction and assembling operations and for design and exploration work in the form of an irrevocable and unconditional bank guarantee. </w:t>
      </w:r>
    </w:p>
    <w:p w:rsidR="0041710A" w:rsidRDefault="0041710A" w:rsidP="0041710A">
      <w:pPr>
        <w:overflowPunct w:val="0"/>
        <w:spacing w:line="360" w:lineRule="auto"/>
        <w:ind w:right="119"/>
        <w:jc w:val="both"/>
        <w:rPr>
          <w:sz w:val="28"/>
        </w:rPr>
      </w:pPr>
      <w:r>
        <w:rPr>
          <w:sz w:val="28"/>
        </w:rPr>
        <w:t>As of December 31, 2014, the bank guarantees received and recorded on off balance sheet account 008 "Securities for Obligations and Payments Received" amounted to 278 815 thousand rubles.</w:t>
      </w:r>
    </w:p>
    <w:p w:rsidR="0041710A" w:rsidRDefault="0041710A" w:rsidP="0041710A">
      <w:pPr>
        <w:overflowPunct w:val="0"/>
        <w:spacing w:line="360" w:lineRule="auto"/>
        <w:ind w:right="119"/>
        <w:jc w:val="both"/>
        <w:rPr>
          <w:sz w:val="28"/>
        </w:rPr>
      </w:pPr>
      <w:r>
        <w:rPr>
          <w:sz w:val="28"/>
        </w:rPr>
        <w:t>Property pledged under purchase contract – 929 thousand rubles. (Annex 5.8.)</w:t>
      </w:r>
    </w:p>
    <w:p w:rsidR="0041710A" w:rsidRDefault="0041710A" w:rsidP="0041710A">
      <w:pPr>
        <w:overflowPunct w:val="0"/>
        <w:spacing w:line="360" w:lineRule="auto"/>
        <w:ind w:right="119"/>
        <w:jc w:val="both"/>
        <w:rPr>
          <w:b/>
          <w:iCs/>
          <w:sz w:val="28"/>
        </w:rPr>
      </w:pPr>
      <w:bookmarkStart w:id="17" w:name="page49"/>
      <w:bookmarkEnd w:id="17"/>
    </w:p>
    <w:p w:rsidR="0041710A" w:rsidRDefault="0041710A" w:rsidP="0041710A">
      <w:pPr>
        <w:overflowPunct w:val="0"/>
        <w:spacing w:line="360" w:lineRule="auto"/>
        <w:ind w:right="119"/>
        <w:jc w:val="both"/>
        <w:rPr>
          <w:b/>
          <w:sz w:val="28"/>
        </w:rPr>
      </w:pPr>
      <w:r>
        <w:rPr>
          <w:b/>
          <w:iCs/>
          <w:sz w:val="28"/>
        </w:rPr>
        <w:t>6.7.2. Information on the Company's Capabilities to Raise Additional Funds as of the Reporting Date</w:t>
      </w:r>
    </w:p>
    <w:p w:rsidR="0041710A" w:rsidRDefault="0041710A" w:rsidP="0041710A">
      <w:pPr>
        <w:spacing w:line="360" w:lineRule="auto"/>
        <w:rPr>
          <w:b/>
          <w:bCs/>
          <w:sz w:val="28"/>
          <w:szCs w:val="28"/>
        </w:rPr>
      </w:pPr>
      <w:r>
        <w:rPr>
          <w:b/>
          <w:bCs/>
          <w:sz w:val="28"/>
          <w:szCs w:val="28"/>
        </w:rPr>
        <w:t>Table14 – Unutilized credit lines of the Company</w:t>
      </w:r>
    </w:p>
    <w:p w:rsidR="0041710A" w:rsidRDefault="0041710A" w:rsidP="0041710A">
      <w:pPr>
        <w:spacing w:line="360" w:lineRule="auto"/>
        <w:jc w:val="right"/>
      </w:pPr>
      <w:proofErr w:type="gramStart"/>
      <w:r>
        <w:t>thousand</w:t>
      </w:r>
      <w:proofErr w:type="gramEnd"/>
      <w:r>
        <w:t xml:space="preserve"> rubles)</w:t>
      </w:r>
    </w:p>
    <w:tbl>
      <w:tblPr>
        <w:tblW w:w="1006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11"/>
        <w:gridCol w:w="2977"/>
        <w:gridCol w:w="2491"/>
        <w:gridCol w:w="2186"/>
      </w:tblGrid>
      <w:tr w:rsidR="0041710A" w:rsidTr="0041710A">
        <w:trPr>
          <w:trHeight w:val="455"/>
        </w:trPr>
        <w:tc>
          <w:tcPr>
            <w:tcW w:w="2410"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jc w:val="center"/>
            </w:pPr>
            <w:r>
              <w:t>Creditor Bank</w:t>
            </w:r>
          </w:p>
        </w:tc>
        <w:tc>
          <w:tcPr>
            <w:tcW w:w="2977"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jc w:val="center"/>
            </w:pPr>
            <w:r>
              <w:t>Agreement</w:t>
            </w:r>
          </w:p>
        </w:tc>
        <w:tc>
          <w:tcPr>
            <w:tcW w:w="2491"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jc w:val="center"/>
            </w:pPr>
            <w:r>
              <w:t>Amount of unutilized limits</w:t>
            </w:r>
          </w:p>
        </w:tc>
        <w:tc>
          <w:tcPr>
            <w:tcW w:w="2186"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jc w:val="center"/>
            </w:pPr>
            <w:r>
              <w:t>Interest Rate,</w:t>
            </w:r>
          </w:p>
          <w:p w:rsidR="0041710A" w:rsidRDefault="0041710A">
            <w:pPr>
              <w:spacing w:line="360" w:lineRule="auto"/>
              <w:jc w:val="center"/>
            </w:pPr>
            <w:r>
              <w:t>%</w:t>
            </w:r>
          </w:p>
        </w:tc>
      </w:tr>
      <w:tr w:rsidR="0041710A" w:rsidTr="0041710A">
        <w:trPr>
          <w:trHeight w:val="216"/>
        </w:trPr>
        <w:tc>
          <w:tcPr>
            <w:tcW w:w="2410"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jc w:val="center"/>
            </w:pPr>
            <w:r>
              <w:t>1</w:t>
            </w:r>
          </w:p>
        </w:tc>
        <w:tc>
          <w:tcPr>
            <w:tcW w:w="2977"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jc w:val="center"/>
            </w:pPr>
            <w:r>
              <w:t>2</w:t>
            </w:r>
          </w:p>
        </w:tc>
        <w:tc>
          <w:tcPr>
            <w:tcW w:w="2491"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jc w:val="center"/>
            </w:pPr>
            <w:r>
              <w:t>3</w:t>
            </w:r>
          </w:p>
        </w:tc>
        <w:tc>
          <w:tcPr>
            <w:tcW w:w="2186"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jc w:val="center"/>
            </w:pPr>
            <w:r>
              <w:t>4</w:t>
            </w:r>
          </w:p>
        </w:tc>
      </w:tr>
      <w:tr w:rsidR="0041710A" w:rsidTr="0041710A">
        <w:trPr>
          <w:trHeight w:val="440"/>
        </w:trPr>
        <w:tc>
          <w:tcPr>
            <w:tcW w:w="2410"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jc w:val="center"/>
            </w:pPr>
            <w:proofErr w:type="spellStart"/>
            <w:r>
              <w:t>Gasprombank</w:t>
            </w:r>
            <w:proofErr w:type="spellEnd"/>
            <w:r>
              <w:t xml:space="preserve"> JSC</w:t>
            </w:r>
          </w:p>
        </w:tc>
        <w:tc>
          <w:tcPr>
            <w:tcW w:w="2977"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jc w:val="center"/>
            </w:pPr>
            <w:r>
              <w:t>#0713-085 dated 08.11.2013</w:t>
            </w:r>
          </w:p>
        </w:tc>
        <w:tc>
          <w:tcPr>
            <w:tcW w:w="2491"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jc w:val="center"/>
            </w:pPr>
            <w:r>
              <w:t>3 500 000</w:t>
            </w:r>
          </w:p>
        </w:tc>
        <w:tc>
          <w:tcPr>
            <w:tcW w:w="2186"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jc w:val="center"/>
            </w:pPr>
            <w:r>
              <w:t>25</w:t>
            </w:r>
          </w:p>
        </w:tc>
      </w:tr>
    </w:tbl>
    <w:p w:rsidR="0041710A" w:rsidRDefault="0041710A" w:rsidP="0041710A">
      <w:pPr>
        <w:spacing w:line="360" w:lineRule="auto"/>
      </w:pPr>
    </w:p>
    <w:p w:rsidR="0041710A" w:rsidRDefault="0041710A" w:rsidP="0041710A">
      <w:pPr>
        <w:spacing w:line="360" w:lineRule="auto"/>
      </w:pPr>
      <w:r>
        <w:rPr>
          <w:b/>
          <w:bCs/>
          <w:sz w:val="28"/>
          <w:szCs w:val="28"/>
        </w:rPr>
        <w:t>6.8. Information on the Risks of Economic Operations</w:t>
      </w:r>
    </w:p>
    <w:p w:rsidR="0041710A" w:rsidRDefault="0041710A" w:rsidP="0041710A">
      <w:pPr>
        <w:overflowPunct w:val="0"/>
        <w:spacing w:line="360" w:lineRule="auto"/>
        <w:ind w:right="100"/>
        <w:jc w:val="both"/>
        <w:rPr>
          <w:sz w:val="28"/>
        </w:rPr>
      </w:pPr>
      <w:r>
        <w:rPr>
          <w:sz w:val="28"/>
        </w:rPr>
        <w:t>The Internal Control and Risk Management System of Kubanenergo JSC, (ICRMS) is based on interaction and delimitation of authorities of its regulatory bodies, departments and employees of the Company, which perform the development, approval, implementation and estimation of efficiency of the internal control procedures. The executives and experts of all levels of management of Kubanenergo JSC, involve in the risk management and internal control processes.</w:t>
      </w:r>
    </w:p>
    <w:p w:rsidR="0041710A" w:rsidRDefault="0041710A" w:rsidP="0041710A">
      <w:pPr>
        <w:overflowPunct w:val="0"/>
        <w:spacing w:line="360" w:lineRule="auto"/>
        <w:ind w:right="120"/>
        <w:jc w:val="both"/>
        <w:rPr>
          <w:sz w:val="28"/>
        </w:rPr>
      </w:pPr>
      <w:r>
        <w:rPr>
          <w:sz w:val="28"/>
        </w:rPr>
        <w:t>ICRMS development and operation is based on the Internal Control Policies and the Risk Management Policies approved by the Board of Directors.</w:t>
      </w:r>
    </w:p>
    <w:p w:rsidR="0041710A" w:rsidRDefault="0041710A" w:rsidP="0041710A">
      <w:pPr>
        <w:overflowPunct w:val="0"/>
        <w:spacing w:line="360" w:lineRule="auto"/>
        <w:ind w:right="100"/>
        <w:jc w:val="both"/>
        <w:rPr>
          <w:sz w:val="28"/>
        </w:rPr>
      </w:pPr>
      <w:r>
        <w:rPr>
          <w:sz w:val="28"/>
        </w:rPr>
        <w:t>In order to ensure unified approaches to implementation of the risk identification, assessment and management procedures, the Company uses the Guidelines for Risk Management approved by the Audit Committee of the Board of Directors.</w:t>
      </w:r>
    </w:p>
    <w:p w:rsidR="0041710A" w:rsidRDefault="0041710A" w:rsidP="0041710A">
      <w:pPr>
        <w:spacing w:line="360" w:lineRule="auto"/>
      </w:pPr>
    </w:p>
    <w:p w:rsidR="0041710A" w:rsidRDefault="0041710A" w:rsidP="0041710A">
      <w:pPr>
        <w:spacing w:line="360" w:lineRule="auto"/>
        <w:rPr>
          <w:i/>
          <w:iCs/>
        </w:rPr>
      </w:pPr>
    </w:p>
    <w:p w:rsidR="0041710A" w:rsidRDefault="0041710A" w:rsidP="0041710A">
      <w:pPr>
        <w:spacing w:line="360" w:lineRule="auto"/>
        <w:rPr>
          <w:b/>
          <w:sz w:val="28"/>
        </w:rPr>
      </w:pPr>
      <w:r>
        <w:rPr>
          <w:b/>
          <w:iCs/>
          <w:sz w:val="28"/>
        </w:rPr>
        <w:t>6.8.1. Strategic and environmental risks</w:t>
      </w:r>
    </w:p>
    <w:p w:rsidR="0041710A" w:rsidRDefault="0041710A" w:rsidP="0041710A">
      <w:pPr>
        <w:spacing w:line="360" w:lineRule="auto"/>
        <w:jc w:val="both"/>
        <w:rPr>
          <w:sz w:val="28"/>
          <w:szCs w:val="28"/>
        </w:rPr>
      </w:pPr>
      <w:proofErr w:type="gramStart"/>
      <w:r>
        <w:rPr>
          <w:b/>
          <w:bCs/>
          <w:sz w:val="28"/>
          <w:szCs w:val="28"/>
        </w:rPr>
        <w:t>Sovereign risks.</w:t>
      </w:r>
      <w:proofErr w:type="gramEnd"/>
      <w:r>
        <w:rPr>
          <w:b/>
          <w:bCs/>
          <w:sz w:val="28"/>
          <w:szCs w:val="28"/>
        </w:rPr>
        <w:t xml:space="preserve"> </w:t>
      </w:r>
      <w:r>
        <w:rPr>
          <w:sz w:val="28"/>
          <w:szCs w:val="28"/>
        </w:rPr>
        <w:t xml:space="preserve">Russia continues its economic reforms and development of its legal, tax and regulatory frameworks that </w:t>
      </w:r>
      <w:proofErr w:type="gramStart"/>
      <w:r>
        <w:rPr>
          <w:sz w:val="28"/>
          <w:szCs w:val="28"/>
        </w:rPr>
        <w:t>meets</w:t>
      </w:r>
      <w:proofErr w:type="gramEnd"/>
      <w:r>
        <w:rPr>
          <w:sz w:val="28"/>
          <w:szCs w:val="28"/>
        </w:rPr>
        <w:t xml:space="preserve"> requirements of market economy. Stability of the Russian economy largely depends on these reforms and the effectiveness of measures taken by the Government in the field of economic, financial and monetary policy.</w:t>
      </w:r>
    </w:p>
    <w:p w:rsidR="0041710A" w:rsidRDefault="0041710A" w:rsidP="0041710A">
      <w:pPr>
        <w:spacing w:line="360" w:lineRule="auto"/>
        <w:jc w:val="both"/>
        <w:rPr>
          <w:sz w:val="28"/>
          <w:szCs w:val="28"/>
        </w:rPr>
      </w:pPr>
      <w:r>
        <w:rPr>
          <w:color w:val="FF0000"/>
          <w:sz w:val="28"/>
          <w:szCs w:val="28"/>
          <w:lang w:eastAsia="ru-RU"/>
        </w:rPr>
        <w:lastRenderedPageBreak/>
        <w:t xml:space="preserve">       </w:t>
      </w:r>
      <w:r>
        <w:rPr>
          <w:sz w:val="28"/>
          <w:szCs w:val="28"/>
        </w:rPr>
        <w:t xml:space="preserve">         In 2014, the negative impact on the Russian economy had a significant decline in oil prices and a significant devaluation of the Russian ruble as well as the sanctions imposed on Russia by some countries. In December 2014 interest rates in rubles have increased significantly as a result of the Bank of Russia raising the key rate to 17%. Together these factors led to a decrease in the availability of capital, an increase in the cost of capital, higher inflation and uncertainty about economic growth, which may in the future adversely affect the financial condition, results of operations and business </w:t>
      </w:r>
      <w:proofErr w:type="gramStart"/>
      <w:r>
        <w:rPr>
          <w:sz w:val="28"/>
          <w:szCs w:val="28"/>
        </w:rPr>
        <w:t>prospects  of</w:t>
      </w:r>
      <w:proofErr w:type="gramEnd"/>
      <w:r>
        <w:rPr>
          <w:sz w:val="28"/>
          <w:szCs w:val="28"/>
        </w:rPr>
        <w:t xml:space="preserve"> “Kubanenergo”. The Company's management considers that it is taking appropriate measures to support the sustainability of the enterprise in the current environment.                                                                      </w:t>
      </w:r>
    </w:p>
    <w:p w:rsidR="0041710A" w:rsidRPr="0041710A" w:rsidRDefault="0041710A" w:rsidP="0041710A">
      <w:pPr>
        <w:pStyle w:val="000Normal"/>
        <w:spacing w:before="0" w:after="0" w:line="360" w:lineRule="auto"/>
        <w:rPr>
          <w:sz w:val="28"/>
          <w:szCs w:val="20"/>
          <w:lang w:val="en-US"/>
        </w:rPr>
      </w:pPr>
      <w:proofErr w:type="gramStart"/>
      <w:r w:rsidRPr="0041710A">
        <w:rPr>
          <w:rFonts w:ascii="Times New Roman" w:hAnsi="Times New Roman"/>
          <w:b/>
          <w:bCs/>
          <w:sz w:val="28"/>
          <w:szCs w:val="28"/>
          <w:lang w:val="en-US"/>
        </w:rPr>
        <w:t>Regional risks.</w:t>
      </w:r>
      <w:proofErr w:type="gramEnd"/>
      <w:r w:rsidRPr="0041710A">
        <w:rPr>
          <w:rFonts w:ascii="Times New Roman" w:hAnsi="Times New Roman"/>
          <w:b/>
          <w:bCs/>
          <w:sz w:val="28"/>
          <w:szCs w:val="28"/>
          <w:lang w:val="en-US"/>
        </w:rPr>
        <w:t xml:space="preserve"> </w:t>
      </w:r>
      <w:r w:rsidRPr="0041710A">
        <w:rPr>
          <w:rFonts w:ascii="Times New Roman" w:hAnsi="Times New Roman"/>
          <w:sz w:val="28"/>
          <w:szCs w:val="28"/>
          <w:lang w:val="en-US"/>
        </w:rPr>
        <w:t>Kubanenergo JSC is a major regional distribution network company carrying</w:t>
      </w:r>
      <w:r w:rsidRPr="0041710A">
        <w:rPr>
          <w:rFonts w:ascii="Times New Roman" w:hAnsi="Times New Roman"/>
          <w:b/>
          <w:bCs/>
          <w:sz w:val="28"/>
          <w:szCs w:val="28"/>
          <w:lang w:val="en-US"/>
        </w:rPr>
        <w:t xml:space="preserve"> </w:t>
      </w:r>
      <w:r w:rsidRPr="0041710A">
        <w:rPr>
          <w:rFonts w:ascii="Times New Roman" w:hAnsi="Times New Roman"/>
          <w:sz w:val="28"/>
          <w:szCs w:val="28"/>
          <w:lang w:val="en-US"/>
        </w:rPr>
        <w:t>out its production work in Krasnodar Region and the Republic of</w:t>
      </w:r>
      <w:r w:rsidRPr="0041710A">
        <w:rPr>
          <w:sz w:val="28"/>
          <w:lang w:val="en-US"/>
        </w:rPr>
        <w:t xml:space="preserve"> Adygea.</w:t>
      </w:r>
    </w:p>
    <w:p w:rsidR="0041710A" w:rsidRDefault="0041710A" w:rsidP="0041710A">
      <w:pPr>
        <w:overflowPunct w:val="0"/>
        <w:spacing w:line="360" w:lineRule="auto"/>
        <w:ind w:right="120"/>
        <w:jc w:val="both"/>
        <w:rPr>
          <w:sz w:val="28"/>
        </w:rPr>
      </w:pPr>
      <w:r>
        <w:rPr>
          <w:sz w:val="28"/>
        </w:rPr>
        <w:t>To reduce the influence of regional risks on implementation of its own investment programme the Company constantly cooperates with state organs and develops actions agreed with them</w:t>
      </w:r>
      <w:bookmarkStart w:id="18" w:name="page51"/>
      <w:bookmarkEnd w:id="18"/>
      <w:r>
        <w:rPr>
          <w:sz w:val="28"/>
        </w:rPr>
        <w:t xml:space="preserve"> in relation to investment projects approved at the level of the Government of the Russian Federation. Work is also carried out on agreeing long term </w:t>
      </w:r>
      <w:proofErr w:type="spellStart"/>
      <w:r>
        <w:rPr>
          <w:sz w:val="28"/>
        </w:rPr>
        <w:t>programmes</w:t>
      </w:r>
      <w:proofErr w:type="spellEnd"/>
      <w:r>
        <w:rPr>
          <w:sz w:val="28"/>
        </w:rPr>
        <w:t xml:space="preserve"> for development of Kubanenergo JSC branch zones with regional and local organs of power. </w:t>
      </w:r>
    </w:p>
    <w:p w:rsidR="0041710A" w:rsidRDefault="0041710A" w:rsidP="0041710A">
      <w:pPr>
        <w:overflowPunct w:val="0"/>
        <w:spacing w:line="360" w:lineRule="auto"/>
        <w:jc w:val="both"/>
        <w:rPr>
          <w:sz w:val="28"/>
        </w:rPr>
      </w:pPr>
      <w:r>
        <w:rPr>
          <w:sz w:val="28"/>
        </w:rPr>
        <w:t xml:space="preserve">The operating regions of Kubanenergo JSC are politically stable and the risk of internal military conflicts or a state of emergency arising is minimal. At the same time given the less stable </w:t>
      </w:r>
      <w:proofErr w:type="spellStart"/>
      <w:r>
        <w:rPr>
          <w:sz w:val="28"/>
        </w:rPr>
        <w:t>neighbouring</w:t>
      </w:r>
      <w:proofErr w:type="spellEnd"/>
      <w:r>
        <w:rPr>
          <w:sz w:val="28"/>
        </w:rPr>
        <w:t xml:space="preserve"> regions and in connection with construction of Olympic facilities in the Sochi energy district a risk of terrorist acts in regions where the Company works does exist. To </w:t>
      </w:r>
      <w:proofErr w:type="spellStart"/>
      <w:r>
        <w:rPr>
          <w:sz w:val="28"/>
        </w:rPr>
        <w:t>minimise</w:t>
      </w:r>
      <w:proofErr w:type="spellEnd"/>
      <w:r>
        <w:rPr>
          <w:sz w:val="28"/>
        </w:rPr>
        <w:t xml:space="preserve"> this risk Kubanenergo JSC works closely with the corresponding state authorities and applies the measures agreed with them on ensuring production safety. The Company also developed and implemented targeted actions on protecting energy facilities from sabotage or terrorist acts.</w:t>
      </w:r>
    </w:p>
    <w:p w:rsidR="0041710A" w:rsidRDefault="0041710A" w:rsidP="0041710A">
      <w:pPr>
        <w:spacing w:line="360" w:lineRule="auto"/>
      </w:pPr>
    </w:p>
    <w:p w:rsidR="0041710A" w:rsidRDefault="0041710A" w:rsidP="0041710A">
      <w:pPr>
        <w:spacing w:line="360" w:lineRule="auto"/>
        <w:rPr>
          <w:b/>
          <w:sz w:val="28"/>
        </w:rPr>
      </w:pPr>
      <w:r>
        <w:rPr>
          <w:b/>
          <w:iCs/>
          <w:sz w:val="28"/>
        </w:rPr>
        <w:t>6.8.2. Regulatory risks</w:t>
      </w:r>
    </w:p>
    <w:p w:rsidR="0041710A" w:rsidRDefault="0041710A" w:rsidP="0041710A">
      <w:pPr>
        <w:spacing w:line="360" w:lineRule="auto"/>
        <w:jc w:val="both"/>
        <w:rPr>
          <w:b/>
          <w:sz w:val="32"/>
        </w:rPr>
      </w:pPr>
      <w:proofErr w:type="gramStart"/>
      <w:r>
        <w:rPr>
          <w:b/>
          <w:bCs/>
          <w:sz w:val="28"/>
        </w:rPr>
        <w:lastRenderedPageBreak/>
        <w:t>Industrial risks.</w:t>
      </w:r>
      <w:proofErr w:type="gramEnd"/>
      <w:r>
        <w:rPr>
          <w:b/>
          <w:bCs/>
          <w:sz w:val="28"/>
        </w:rPr>
        <w:t xml:space="preserve"> </w:t>
      </w:r>
      <w:r>
        <w:rPr>
          <w:sz w:val="28"/>
        </w:rPr>
        <w:t>As a result of reforming of the power industry a new business environment</w:t>
      </w:r>
      <w:r>
        <w:rPr>
          <w:b/>
          <w:bCs/>
          <w:sz w:val="28"/>
        </w:rPr>
        <w:t xml:space="preserve"> </w:t>
      </w:r>
      <w:r>
        <w:rPr>
          <w:sz w:val="28"/>
        </w:rPr>
        <w:t>has evolved for its businesses. The level of development of the normative base, regulating relationships on the wholesale market was inadequate and, as a consequence, disagreements with retail suppliers in relation to volumes of electricity consumption are factors that make for a growth in the level of debt for the Company.</w:t>
      </w:r>
    </w:p>
    <w:p w:rsidR="0041710A" w:rsidRDefault="0041710A" w:rsidP="0041710A">
      <w:pPr>
        <w:overflowPunct w:val="0"/>
        <w:spacing w:line="360" w:lineRule="auto"/>
        <w:jc w:val="both"/>
        <w:rPr>
          <w:sz w:val="28"/>
        </w:rPr>
      </w:pPr>
      <w:proofErr w:type="spellStart"/>
      <w:r>
        <w:rPr>
          <w:sz w:val="28"/>
        </w:rPr>
        <w:t>Minimising</w:t>
      </w:r>
      <w:proofErr w:type="spellEnd"/>
      <w:r>
        <w:rPr>
          <w:sz w:val="28"/>
        </w:rPr>
        <w:t xml:space="preserve"> the above mentioned risk is done by developing a positive legal policy in relations with retail suppliers and involving municipal, regional and, in some cases, Federal authorities of executive power in resolving disputes with the aim of holding construction negotiations with debtor </w:t>
      </w:r>
      <w:proofErr w:type="spellStart"/>
      <w:r>
        <w:rPr>
          <w:sz w:val="28"/>
        </w:rPr>
        <w:t>organisations</w:t>
      </w:r>
      <w:proofErr w:type="spellEnd"/>
      <w:r>
        <w:rPr>
          <w:sz w:val="28"/>
        </w:rPr>
        <w:t>, as well as by eliminating the causes of disputes with consumers.</w:t>
      </w:r>
      <w:bookmarkStart w:id="19" w:name="page53"/>
      <w:bookmarkEnd w:id="19"/>
    </w:p>
    <w:p w:rsidR="0041710A" w:rsidRDefault="0041710A" w:rsidP="0041710A">
      <w:pPr>
        <w:overflowPunct w:val="0"/>
        <w:spacing w:line="360" w:lineRule="auto"/>
        <w:jc w:val="both"/>
        <w:rPr>
          <w:sz w:val="28"/>
        </w:rPr>
      </w:pPr>
      <w:proofErr w:type="gramStart"/>
      <w:r>
        <w:rPr>
          <w:b/>
          <w:bCs/>
          <w:sz w:val="28"/>
        </w:rPr>
        <w:t>Regulatory risks.</w:t>
      </w:r>
      <w:proofErr w:type="gramEnd"/>
      <w:r>
        <w:rPr>
          <w:b/>
          <w:bCs/>
          <w:sz w:val="28"/>
        </w:rPr>
        <w:t xml:space="preserve"> </w:t>
      </w:r>
      <w:r>
        <w:rPr>
          <w:sz w:val="28"/>
        </w:rPr>
        <w:t>In connection with the policy being carried out at the present time by the</w:t>
      </w:r>
      <w:r>
        <w:rPr>
          <w:b/>
          <w:bCs/>
          <w:sz w:val="28"/>
        </w:rPr>
        <w:t xml:space="preserve"> </w:t>
      </w:r>
      <w:r>
        <w:rPr>
          <w:sz w:val="28"/>
        </w:rPr>
        <w:t>Government of the Russian Federation to control growth in tariffs in 2014 for natural monopoly services there is a risk that the regulating authorities will stipulate tariffs for electricity transmission services lower than the economically viable level. As the main type of activity at Kubanenergo JSC is electricity transmission services and technological connection of consumers to electricity networks, the tariff levels set by the regulating authorities have a direct effect on the Company’s revenues. This risk could lead to the impossibility of full reimbursement of economically sound expenses and limit the volumes of investment in developing Kubanenergo electricity production and distribution.</w:t>
      </w:r>
    </w:p>
    <w:p w:rsidR="0041710A" w:rsidRDefault="0041710A" w:rsidP="0041710A">
      <w:pPr>
        <w:overflowPunct w:val="0"/>
        <w:spacing w:line="360" w:lineRule="auto"/>
        <w:jc w:val="both"/>
      </w:pPr>
      <w:r>
        <w:rPr>
          <w:sz w:val="28"/>
        </w:rPr>
        <w:t>As a subject of a natural monopoly, the Company is exposed to the risk of breaching antimonopoly legislation as it pertains to providing electricity transmission and technological connection services. To reduce this risk regulations and standards for consumer service have been drawn up and information about services is disclosed in accordance with the legislation of the Russian Federation.</w:t>
      </w:r>
    </w:p>
    <w:p w:rsidR="0041710A" w:rsidRDefault="0041710A" w:rsidP="0041710A">
      <w:pPr>
        <w:spacing w:line="360" w:lineRule="auto"/>
      </w:pPr>
    </w:p>
    <w:p w:rsidR="0041710A" w:rsidRDefault="0041710A" w:rsidP="0041710A">
      <w:pPr>
        <w:spacing w:line="360" w:lineRule="auto"/>
        <w:rPr>
          <w:b/>
          <w:sz w:val="28"/>
        </w:rPr>
      </w:pPr>
      <w:r>
        <w:rPr>
          <w:b/>
          <w:iCs/>
          <w:sz w:val="28"/>
        </w:rPr>
        <w:t>6.8.3. Financial risks</w:t>
      </w:r>
    </w:p>
    <w:p w:rsidR="0041710A" w:rsidRDefault="0041710A" w:rsidP="0041710A">
      <w:pPr>
        <w:overflowPunct w:val="0"/>
        <w:spacing w:line="360" w:lineRule="auto"/>
        <w:jc w:val="both"/>
        <w:rPr>
          <w:sz w:val="28"/>
        </w:rPr>
      </w:pPr>
      <w:proofErr w:type="gramStart"/>
      <w:r>
        <w:rPr>
          <w:b/>
          <w:bCs/>
          <w:sz w:val="28"/>
        </w:rPr>
        <w:t>Interest rate and currency exposure.</w:t>
      </w:r>
      <w:proofErr w:type="gramEnd"/>
      <w:r>
        <w:rPr>
          <w:b/>
          <w:bCs/>
          <w:sz w:val="28"/>
        </w:rPr>
        <w:t xml:space="preserve"> </w:t>
      </w:r>
      <w:r>
        <w:rPr>
          <w:sz w:val="28"/>
        </w:rPr>
        <w:t>Kubanenergo JSC carries out its main production</w:t>
      </w:r>
      <w:r>
        <w:rPr>
          <w:b/>
          <w:bCs/>
          <w:sz w:val="28"/>
        </w:rPr>
        <w:t xml:space="preserve"> </w:t>
      </w:r>
      <w:r>
        <w:rPr>
          <w:sz w:val="28"/>
        </w:rPr>
        <w:lastRenderedPageBreak/>
        <w:t>activities within the territory of the Russian Federation, and at the same time has no investments in foreign companies or income expressed in foreign currency. Therefore the risks relating to fluctuations in exchange rates do not have a direct effect on the financial and operating activities of the Company and are assessed as insignificant.</w:t>
      </w:r>
    </w:p>
    <w:p w:rsidR="0041710A" w:rsidRDefault="0041710A" w:rsidP="0041710A">
      <w:pPr>
        <w:overflowPunct w:val="0"/>
        <w:spacing w:line="360" w:lineRule="auto"/>
        <w:jc w:val="both"/>
        <w:rPr>
          <w:sz w:val="28"/>
        </w:rPr>
      </w:pPr>
      <w:r>
        <w:rPr>
          <w:sz w:val="28"/>
        </w:rPr>
        <w:t xml:space="preserve">Kubanenergo JSC is engaged in short term and long term borrowing on the Russian finance market. A significant increase in interest rates on loans could lead to more expensive debt servicing. </w:t>
      </w:r>
      <w:proofErr w:type="gramStart"/>
      <w:r>
        <w:rPr>
          <w:sz w:val="28"/>
        </w:rPr>
        <w:t>in</w:t>
      </w:r>
      <w:proofErr w:type="gramEnd"/>
      <w:r>
        <w:rPr>
          <w:sz w:val="28"/>
        </w:rPr>
        <w:t xml:space="preserve"> order to </w:t>
      </w:r>
      <w:proofErr w:type="spellStart"/>
      <w:r>
        <w:rPr>
          <w:sz w:val="28"/>
        </w:rPr>
        <w:t>optimise</w:t>
      </w:r>
      <w:proofErr w:type="spellEnd"/>
      <w:r>
        <w:rPr>
          <w:sz w:val="28"/>
        </w:rPr>
        <w:t xml:space="preserve"> the structure of the loan portfolio and reduce expenditure on its servicing the Company aims to use loans with fixed interest rates, as a result of which the risk is significantly reduced. </w:t>
      </w:r>
      <w:proofErr w:type="gramStart"/>
      <w:r>
        <w:rPr>
          <w:sz w:val="28"/>
        </w:rPr>
        <w:t>in</w:t>
      </w:r>
      <w:proofErr w:type="gramEnd"/>
      <w:r>
        <w:rPr>
          <w:sz w:val="28"/>
        </w:rPr>
        <w:t xml:space="preserve"> addition the Company aims to make a selection of </w:t>
      </w:r>
      <w:proofErr w:type="spellStart"/>
      <w:r>
        <w:rPr>
          <w:sz w:val="28"/>
        </w:rPr>
        <w:t>organisations</w:t>
      </w:r>
      <w:proofErr w:type="spellEnd"/>
      <w:r>
        <w:rPr>
          <w:sz w:val="28"/>
        </w:rPr>
        <w:t xml:space="preserve"> offering financial services by holding an auction in accordance with procedures set by the</w:t>
      </w:r>
      <w:bookmarkStart w:id="20" w:name="page55"/>
      <w:bookmarkEnd w:id="20"/>
      <w:r>
        <w:rPr>
          <w:sz w:val="28"/>
        </w:rPr>
        <w:t xml:space="preserve"> legislation of the Russian Federation, as well as carrying out constant monitoring of the capital loans market and the possibility of restructuring debt.</w:t>
      </w:r>
    </w:p>
    <w:p w:rsidR="0041710A" w:rsidRDefault="0041710A" w:rsidP="0041710A">
      <w:pPr>
        <w:overflowPunct w:val="0"/>
        <w:spacing w:line="360" w:lineRule="auto"/>
        <w:jc w:val="both"/>
        <w:rPr>
          <w:sz w:val="28"/>
        </w:rPr>
      </w:pPr>
      <w:r>
        <w:rPr>
          <w:b/>
          <w:bCs/>
          <w:color w:val="333333"/>
          <w:sz w:val="28"/>
        </w:rPr>
        <w:t xml:space="preserve">Risks related to inflation. </w:t>
      </w:r>
      <w:r>
        <w:rPr>
          <w:color w:val="333333"/>
          <w:sz w:val="28"/>
        </w:rPr>
        <w:t>For Kubanenergo JSC the risk of inflation means faster</w:t>
      </w:r>
      <w:r>
        <w:rPr>
          <w:b/>
          <w:bCs/>
          <w:color w:val="333333"/>
          <w:sz w:val="28"/>
        </w:rPr>
        <w:t xml:space="preserve"> </w:t>
      </w:r>
      <w:r>
        <w:rPr>
          <w:color w:val="333333"/>
          <w:sz w:val="28"/>
        </w:rPr>
        <w:t>devaluation of the ability of money received by the Company rather than nominal growth. This could be the result of devaluation of accounts receivable in conditions of inflation growing at a rate higher than expected and in connection with restrictions on altering tariff-balance decisions during the period for which they have been set.</w:t>
      </w:r>
      <w:r>
        <w:rPr>
          <w:sz w:val="28"/>
        </w:rPr>
        <w:t xml:space="preserve"> </w:t>
      </w:r>
    </w:p>
    <w:p w:rsidR="0041710A" w:rsidRDefault="0041710A" w:rsidP="0041710A">
      <w:pPr>
        <w:overflowPunct w:val="0"/>
        <w:spacing w:line="360" w:lineRule="auto"/>
        <w:jc w:val="both"/>
        <w:rPr>
          <w:sz w:val="28"/>
        </w:rPr>
      </w:pPr>
      <w:r>
        <w:rPr>
          <w:color w:val="333333"/>
          <w:sz w:val="28"/>
        </w:rPr>
        <w:t>In case of a significant growth in inflation the Company intends to pay particular attention to increasing turnover of working assets, mainly by reducing reserves, as well as re-examine existing contractual relations with consumers to reduce turnover of accounts receivable.</w:t>
      </w:r>
    </w:p>
    <w:p w:rsidR="0041710A" w:rsidRDefault="0041710A" w:rsidP="0041710A">
      <w:pPr>
        <w:overflowPunct w:val="0"/>
        <w:spacing w:line="360" w:lineRule="auto"/>
        <w:jc w:val="both"/>
        <w:rPr>
          <w:sz w:val="28"/>
        </w:rPr>
      </w:pPr>
      <w:r>
        <w:rPr>
          <w:color w:val="333333"/>
          <w:sz w:val="28"/>
        </w:rPr>
        <w:t>Inflations risks are considered as average.</w:t>
      </w:r>
    </w:p>
    <w:p w:rsidR="0041710A" w:rsidRDefault="0041710A" w:rsidP="0041710A">
      <w:pPr>
        <w:overflowPunct w:val="0"/>
        <w:spacing w:line="360" w:lineRule="auto"/>
        <w:jc w:val="both"/>
        <w:rPr>
          <w:sz w:val="28"/>
        </w:rPr>
      </w:pPr>
      <w:proofErr w:type="gramStart"/>
      <w:r>
        <w:rPr>
          <w:b/>
          <w:bCs/>
          <w:color w:val="333333"/>
          <w:sz w:val="28"/>
        </w:rPr>
        <w:t>Risk of obligation default by counteragents.</w:t>
      </w:r>
      <w:proofErr w:type="gramEnd"/>
      <w:r>
        <w:rPr>
          <w:b/>
          <w:bCs/>
          <w:color w:val="333333"/>
          <w:sz w:val="28"/>
        </w:rPr>
        <w:t xml:space="preserve"> </w:t>
      </w:r>
      <w:r>
        <w:rPr>
          <w:color w:val="333333"/>
          <w:sz w:val="28"/>
        </w:rPr>
        <w:t>As its activities mean the company enters into</w:t>
      </w:r>
      <w:r>
        <w:rPr>
          <w:b/>
          <w:bCs/>
          <w:color w:val="333333"/>
          <w:sz w:val="28"/>
        </w:rPr>
        <w:t xml:space="preserve"> </w:t>
      </w:r>
      <w:r>
        <w:rPr>
          <w:color w:val="333333"/>
          <w:sz w:val="28"/>
        </w:rPr>
        <w:t xml:space="preserve">numerous contractual relationships with other businesses, Kubanenergo JSC is exposed to the risk of obligation default by counteragents and violation of property and personal non-property rights. This could lead to a growth in volume of receivables and payables. To prevent these risks from </w:t>
      </w:r>
      <w:proofErr w:type="gramStart"/>
      <w:r>
        <w:rPr>
          <w:color w:val="333333"/>
          <w:sz w:val="28"/>
        </w:rPr>
        <w:t>occurring</w:t>
      </w:r>
      <w:proofErr w:type="gramEnd"/>
      <w:r>
        <w:rPr>
          <w:color w:val="333333"/>
          <w:sz w:val="28"/>
        </w:rPr>
        <w:t xml:space="preserve"> the Company selects suppliers and </w:t>
      </w:r>
      <w:r>
        <w:rPr>
          <w:color w:val="333333"/>
          <w:sz w:val="28"/>
        </w:rPr>
        <w:lastRenderedPageBreak/>
        <w:t>contractors on a competitive basis with obligatory inspection of their financial condition and the availability of sufficient resources to carry out works (services). Claims are made against counteragents for violation of contract conditions and fines (penalty fees) are imposed.</w:t>
      </w:r>
    </w:p>
    <w:p w:rsidR="0041710A" w:rsidRDefault="0041710A" w:rsidP="0041710A">
      <w:pPr>
        <w:overflowPunct w:val="0"/>
        <w:spacing w:line="360" w:lineRule="auto"/>
        <w:jc w:val="both"/>
        <w:rPr>
          <w:sz w:val="28"/>
        </w:rPr>
      </w:pPr>
      <w:proofErr w:type="gramStart"/>
      <w:r>
        <w:rPr>
          <w:b/>
          <w:bCs/>
          <w:color w:val="333333"/>
          <w:sz w:val="28"/>
        </w:rPr>
        <w:t>Risk of obligation default in bringing investment vehicles into operation.</w:t>
      </w:r>
      <w:proofErr w:type="gramEnd"/>
      <w:r>
        <w:rPr>
          <w:b/>
          <w:bCs/>
          <w:color w:val="333333"/>
          <w:sz w:val="28"/>
        </w:rPr>
        <w:t xml:space="preserve"> </w:t>
      </w:r>
      <w:r>
        <w:rPr>
          <w:color w:val="333333"/>
          <w:sz w:val="28"/>
        </w:rPr>
        <w:t>To provide the</w:t>
      </w:r>
      <w:r>
        <w:rPr>
          <w:b/>
          <w:bCs/>
          <w:color w:val="333333"/>
          <w:sz w:val="28"/>
        </w:rPr>
        <w:t xml:space="preserve"> </w:t>
      </w:r>
      <w:r>
        <w:rPr>
          <w:color w:val="333333"/>
          <w:sz w:val="28"/>
        </w:rPr>
        <w:t>necessary level of renovation of fixed assets, uninterrupted network supply and renovation of electricity production holdings the Company carries out investments in the form of capital expenditure, which is accompanied by the risk of noncompliance with deadlines for bringing construction projects into operation. To reduce this risk Kubanenergo JSC takes the following actions:</w:t>
      </w:r>
    </w:p>
    <w:p w:rsidR="0041710A" w:rsidRDefault="0041710A" w:rsidP="0041710A">
      <w:pPr>
        <w:numPr>
          <w:ilvl w:val="0"/>
          <w:numId w:val="22"/>
        </w:numPr>
        <w:tabs>
          <w:tab w:val="left" w:pos="284"/>
        </w:tabs>
        <w:spacing w:line="360" w:lineRule="auto"/>
        <w:ind w:left="0" w:firstLine="0"/>
        <w:jc w:val="both"/>
        <w:rPr>
          <w:sz w:val="28"/>
        </w:rPr>
      </w:pPr>
      <w:proofErr w:type="spellStart"/>
      <w:r>
        <w:rPr>
          <w:color w:val="333333"/>
          <w:sz w:val="28"/>
        </w:rPr>
        <w:t>organises</w:t>
      </w:r>
      <w:proofErr w:type="spellEnd"/>
      <w:r>
        <w:rPr>
          <w:color w:val="333333"/>
          <w:sz w:val="28"/>
        </w:rPr>
        <w:t xml:space="preserve"> timely corrections to the investment programme;</w:t>
      </w:r>
    </w:p>
    <w:p w:rsidR="0041710A" w:rsidRDefault="0041710A" w:rsidP="0041710A">
      <w:pPr>
        <w:numPr>
          <w:ilvl w:val="0"/>
          <w:numId w:val="22"/>
        </w:numPr>
        <w:tabs>
          <w:tab w:val="left" w:pos="284"/>
        </w:tabs>
        <w:spacing w:line="360" w:lineRule="auto"/>
        <w:ind w:left="0" w:firstLine="0"/>
        <w:jc w:val="both"/>
        <w:rPr>
          <w:sz w:val="28"/>
        </w:rPr>
      </w:pPr>
      <w:r>
        <w:rPr>
          <w:color w:val="333333"/>
          <w:sz w:val="28"/>
        </w:rPr>
        <w:t>redistributes resources derived from economies made from tendering procedures between various investment projects;</w:t>
      </w:r>
    </w:p>
    <w:p w:rsidR="0041710A" w:rsidRDefault="0041710A" w:rsidP="0041710A">
      <w:pPr>
        <w:numPr>
          <w:ilvl w:val="0"/>
          <w:numId w:val="22"/>
        </w:numPr>
        <w:tabs>
          <w:tab w:val="left" w:pos="284"/>
        </w:tabs>
        <w:spacing w:line="360" w:lineRule="auto"/>
        <w:ind w:left="0" w:firstLine="0"/>
        <w:jc w:val="both"/>
        <w:rPr>
          <w:sz w:val="28"/>
        </w:rPr>
      </w:pPr>
      <w:r>
        <w:rPr>
          <w:color w:val="333333"/>
          <w:sz w:val="28"/>
        </w:rPr>
        <w:t>monitors the timeliness of holding tendering procedures for investment programme projects;</w:t>
      </w:r>
    </w:p>
    <w:p w:rsidR="0041710A" w:rsidRDefault="0041710A" w:rsidP="0041710A">
      <w:pPr>
        <w:numPr>
          <w:ilvl w:val="0"/>
          <w:numId w:val="22"/>
        </w:numPr>
        <w:tabs>
          <w:tab w:val="left" w:pos="284"/>
        </w:tabs>
        <w:spacing w:line="360" w:lineRule="auto"/>
        <w:ind w:left="0" w:firstLine="0"/>
        <w:jc w:val="both"/>
        <w:rPr>
          <w:sz w:val="28"/>
        </w:rPr>
      </w:pPr>
      <w:proofErr w:type="gramStart"/>
      <w:r>
        <w:rPr>
          <w:color w:val="333333"/>
          <w:sz w:val="28"/>
        </w:rPr>
        <w:t>monitors</w:t>
      </w:r>
      <w:proofErr w:type="gramEnd"/>
      <w:r>
        <w:rPr>
          <w:color w:val="333333"/>
          <w:sz w:val="28"/>
        </w:rPr>
        <w:t xml:space="preserve"> deadlines for concluding and executing investment contracts.</w:t>
      </w:r>
    </w:p>
    <w:p w:rsidR="0041710A" w:rsidRDefault="0041710A" w:rsidP="0041710A">
      <w:pPr>
        <w:spacing w:line="360" w:lineRule="auto"/>
        <w:rPr>
          <w:b/>
          <w:sz w:val="28"/>
        </w:rPr>
      </w:pPr>
      <w:r>
        <w:rPr>
          <w:b/>
          <w:iCs/>
          <w:sz w:val="28"/>
        </w:rPr>
        <w:t>6.8.4. Operational and technological risks</w:t>
      </w:r>
    </w:p>
    <w:p w:rsidR="0041710A" w:rsidRDefault="0041710A" w:rsidP="0041710A">
      <w:pPr>
        <w:spacing w:line="360" w:lineRule="auto"/>
        <w:jc w:val="both"/>
        <w:rPr>
          <w:sz w:val="28"/>
        </w:rPr>
      </w:pPr>
      <w:bookmarkStart w:id="21" w:name="page57"/>
      <w:bookmarkEnd w:id="21"/>
      <w:proofErr w:type="gramStart"/>
      <w:r>
        <w:rPr>
          <w:b/>
          <w:bCs/>
          <w:color w:val="333333"/>
          <w:sz w:val="28"/>
        </w:rPr>
        <w:t>Risks  related</w:t>
      </w:r>
      <w:proofErr w:type="gramEnd"/>
      <w:r>
        <w:rPr>
          <w:b/>
          <w:bCs/>
          <w:color w:val="333333"/>
          <w:sz w:val="28"/>
        </w:rPr>
        <w:t xml:space="preserve">  to  safe  operation  of production  facilities  and  energy  efficiency.  </w:t>
      </w:r>
      <w:r>
        <w:rPr>
          <w:color w:val="333333"/>
          <w:sz w:val="28"/>
        </w:rPr>
        <w:t>The Company’s activities are potentially linked to violation of operating conditions and critical changes to the parameters of operating equipment, as well as the possibility of emergencies and critical situations at electricity network facilities. Among these risks the following stand out:</w:t>
      </w:r>
    </w:p>
    <w:p w:rsidR="0041710A" w:rsidRDefault="0041710A" w:rsidP="0041710A">
      <w:pPr>
        <w:numPr>
          <w:ilvl w:val="0"/>
          <w:numId w:val="22"/>
        </w:numPr>
        <w:tabs>
          <w:tab w:val="left" w:pos="426"/>
        </w:tabs>
        <w:overflowPunct w:val="0"/>
        <w:spacing w:line="360" w:lineRule="auto"/>
        <w:ind w:left="0" w:firstLine="0"/>
        <w:jc w:val="both"/>
        <w:rPr>
          <w:sz w:val="28"/>
        </w:rPr>
      </w:pPr>
      <w:r>
        <w:rPr>
          <w:color w:val="333333"/>
          <w:sz w:val="28"/>
        </w:rPr>
        <w:t>system occurrences related to providing safe operation of production facilities and reliability of power supply;</w:t>
      </w:r>
    </w:p>
    <w:p w:rsidR="0041710A" w:rsidRDefault="0041710A" w:rsidP="0041710A">
      <w:pPr>
        <w:numPr>
          <w:ilvl w:val="0"/>
          <w:numId w:val="22"/>
        </w:numPr>
        <w:tabs>
          <w:tab w:val="left" w:pos="426"/>
        </w:tabs>
        <w:overflowPunct w:val="0"/>
        <w:spacing w:line="360" w:lineRule="auto"/>
        <w:ind w:left="0" w:firstLine="0"/>
        <w:jc w:val="both"/>
        <w:rPr>
          <w:sz w:val="28"/>
        </w:rPr>
      </w:pPr>
      <w:r>
        <w:rPr>
          <w:color w:val="333333"/>
          <w:sz w:val="28"/>
        </w:rPr>
        <w:t>the risk of switching to a mode of operation with forced (allowable) power exchange;</w:t>
      </w:r>
    </w:p>
    <w:p w:rsidR="0041710A" w:rsidRDefault="0041710A" w:rsidP="0041710A">
      <w:pPr>
        <w:numPr>
          <w:ilvl w:val="0"/>
          <w:numId w:val="22"/>
        </w:numPr>
        <w:tabs>
          <w:tab w:val="left" w:pos="426"/>
        </w:tabs>
        <w:overflowPunct w:val="0"/>
        <w:spacing w:line="360" w:lineRule="auto"/>
        <w:ind w:left="0" w:firstLine="0"/>
        <w:jc w:val="both"/>
        <w:rPr>
          <w:sz w:val="28"/>
        </w:rPr>
      </w:pPr>
      <w:proofErr w:type="gramStart"/>
      <w:r>
        <w:rPr>
          <w:color w:val="333333"/>
          <w:sz w:val="28"/>
        </w:rPr>
        <w:t>the</w:t>
      </w:r>
      <w:proofErr w:type="gramEnd"/>
      <w:r>
        <w:rPr>
          <w:color w:val="333333"/>
          <w:sz w:val="28"/>
        </w:rPr>
        <w:t xml:space="preserve"> risk of one-off sharp increase in load in excess of the plan in connection with natural disasters.</w:t>
      </w:r>
    </w:p>
    <w:p w:rsidR="0041710A" w:rsidRDefault="0041710A" w:rsidP="0041710A">
      <w:pPr>
        <w:overflowPunct w:val="0"/>
        <w:spacing w:line="360" w:lineRule="auto"/>
        <w:jc w:val="both"/>
        <w:rPr>
          <w:sz w:val="28"/>
        </w:rPr>
      </w:pPr>
      <w:r>
        <w:rPr>
          <w:color w:val="333333"/>
          <w:sz w:val="28"/>
        </w:rPr>
        <w:t xml:space="preserve">To </w:t>
      </w:r>
      <w:proofErr w:type="spellStart"/>
      <w:r>
        <w:rPr>
          <w:color w:val="333333"/>
          <w:sz w:val="28"/>
        </w:rPr>
        <w:t>minimise</w:t>
      </w:r>
      <w:proofErr w:type="spellEnd"/>
      <w:r>
        <w:rPr>
          <w:color w:val="333333"/>
          <w:sz w:val="28"/>
        </w:rPr>
        <w:t xml:space="preserve"> the chances of these risks the Company takes the following actions:</w:t>
      </w:r>
    </w:p>
    <w:p w:rsidR="0041710A" w:rsidRDefault="0041710A" w:rsidP="0041710A">
      <w:pPr>
        <w:numPr>
          <w:ilvl w:val="0"/>
          <w:numId w:val="24"/>
        </w:numPr>
        <w:spacing w:line="360" w:lineRule="auto"/>
        <w:ind w:left="0" w:firstLine="0"/>
        <w:jc w:val="both"/>
        <w:rPr>
          <w:color w:val="333333"/>
          <w:sz w:val="28"/>
        </w:rPr>
      </w:pPr>
      <w:proofErr w:type="spellStart"/>
      <w:r>
        <w:rPr>
          <w:color w:val="333333"/>
          <w:sz w:val="28"/>
        </w:rPr>
        <w:lastRenderedPageBreak/>
        <w:t>analysing</w:t>
      </w:r>
      <w:proofErr w:type="spellEnd"/>
      <w:r>
        <w:rPr>
          <w:color w:val="333333"/>
          <w:sz w:val="28"/>
        </w:rPr>
        <w:t xml:space="preserve"> the situation in order to anticipate the occurrence of the risk in carrying out the production plan and taking measures to protect against its effects</w:t>
      </w:r>
    </w:p>
    <w:p w:rsidR="0041710A" w:rsidRDefault="0041710A" w:rsidP="0041710A">
      <w:pPr>
        <w:numPr>
          <w:ilvl w:val="0"/>
          <w:numId w:val="24"/>
        </w:numPr>
        <w:spacing w:line="360" w:lineRule="auto"/>
        <w:ind w:left="0" w:firstLine="0"/>
        <w:jc w:val="both"/>
        <w:rPr>
          <w:color w:val="333333"/>
          <w:sz w:val="28"/>
        </w:rPr>
      </w:pPr>
      <w:r>
        <w:rPr>
          <w:color w:val="333333"/>
          <w:sz w:val="28"/>
        </w:rPr>
        <w:t>insuring property, vehicles, public liability, as well as accident insurance for employees;</w:t>
      </w:r>
    </w:p>
    <w:p w:rsidR="0041710A" w:rsidRDefault="0041710A" w:rsidP="0041710A">
      <w:pPr>
        <w:numPr>
          <w:ilvl w:val="0"/>
          <w:numId w:val="24"/>
        </w:numPr>
        <w:spacing w:line="360" w:lineRule="auto"/>
        <w:ind w:left="0" w:firstLine="0"/>
        <w:jc w:val="both"/>
        <w:rPr>
          <w:sz w:val="28"/>
        </w:rPr>
      </w:pPr>
      <w:r>
        <w:rPr>
          <w:color w:val="333333"/>
          <w:sz w:val="28"/>
        </w:rPr>
        <w:t>drawing up a programme for maintenance and repair works;</w:t>
      </w:r>
    </w:p>
    <w:p w:rsidR="0041710A" w:rsidRDefault="0041710A" w:rsidP="0041710A">
      <w:pPr>
        <w:numPr>
          <w:ilvl w:val="0"/>
          <w:numId w:val="24"/>
        </w:numPr>
        <w:spacing w:line="360" w:lineRule="auto"/>
        <w:ind w:left="0" w:firstLine="0"/>
        <w:jc w:val="both"/>
        <w:rPr>
          <w:sz w:val="28"/>
        </w:rPr>
      </w:pPr>
      <w:proofErr w:type="gramStart"/>
      <w:r>
        <w:rPr>
          <w:color w:val="333333"/>
          <w:sz w:val="28"/>
        </w:rPr>
        <w:t>taking</w:t>
      </w:r>
      <w:proofErr w:type="gramEnd"/>
      <w:r>
        <w:rPr>
          <w:color w:val="333333"/>
          <w:sz w:val="28"/>
        </w:rPr>
        <w:t xml:space="preserve"> actions to improve the reliability of the electricity network, including by monitoring procurement and the quality of equipment and materials delivered.</w:t>
      </w:r>
    </w:p>
    <w:p w:rsidR="0041710A" w:rsidRDefault="0041710A" w:rsidP="0041710A">
      <w:pPr>
        <w:overflowPunct w:val="0"/>
        <w:spacing w:line="360" w:lineRule="auto"/>
        <w:jc w:val="both"/>
        <w:rPr>
          <w:sz w:val="28"/>
        </w:rPr>
      </w:pPr>
      <w:r>
        <w:rPr>
          <w:b/>
          <w:bCs/>
          <w:color w:val="333333"/>
          <w:sz w:val="28"/>
        </w:rPr>
        <w:t xml:space="preserve">Risks related to personnel management. </w:t>
      </w:r>
      <w:r>
        <w:rPr>
          <w:color w:val="333333"/>
          <w:sz w:val="28"/>
        </w:rPr>
        <w:t>The energy sector is a high technology one and</w:t>
      </w:r>
      <w:r>
        <w:rPr>
          <w:b/>
          <w:bCs/>
          <w:color w:val="333333"/>
          <w:sz w:val="28"/>
        </w:rPr>
        <w:t xml:space="preserve"> </w:t>
      </w:r>
      <w:r>
        <w:rPr>
          <w:color w:val="333333"/>
          <w:sz w:val="28"/>
        </w:rPr>
        <w:t xml:space="preserve">requires corresponding staff qualifications. At the current time the situation regarding </w:t>
      </w:r>
      <w:proofErr w:type="spellStart"/>
      <w:r>
        <w:rPr>
          <w:color w:val="333333"/>
          <w:sz w:val="28"/>
        </w:rPr>
        <w:t>labour</w:t>
      </w:r>
      <w:proofErr w:type="spellEnd"/>
      <w:r>
        <w:rPr>
          <w:color w:val="333333"/>
          <w:sz w:val="28"/>
        </w:rPr>
        <w:t xml:space="preserve"> resources is difficult, manifesting itself in a shrinking in the intake of qualified industrial staff into the electricity energy sector. If the current trend should continue Kubanenergo JSC could be confronted in the long term with a shortage of qualified industrial staff, so the Company assesses this risk as medium.</w:t>
      </w:r>
    </w:p>
    <w:p w:rsidR="0041710A" w:rsidRDefault="0041710A" w:rsidP="0041710A">
      <w:pPr>
        <w:overflowPunct w:val="0"/>
        <w:spacing w:line="360" w:lineRule="auto"/>
        <w:jc w:val="both"/>
        <w:rPr>
          <w:sz w:val="28"/>
        </w:rPr>
      </w:pPr>
      <w:r>
        <w:rPr>
          <w:color w:val="333333"/>
          <w:sz w:val="28"/>
        </w:rPr>
        <w:t xml:space="preserve">To </w:t>
      </w:r>
      <w:proofErr w:type="spellStart"/>
      <w:r>
        <w:rPr>
          <w:color w:val="333333"/>
          <w:sz w:val="28"/>
        </w:rPr>
        <w:t>minimise</w:t>
      </w:r>
      <w:proofErr w:type="spellEnd"/>
      <w:r>
        <w:rPr>
          <w:color w:val="333333"/>
          <w:sz w:val="28"/>
        </w:rPr>
        <w:t xml:space="preserve"> this risk the Company regularly holds meetings with students in </w:t>
      </w:r>
      <w:proofErr w:type="spellStart"/>
      <w:r>
        <w:rPr>
          <w:color w:val="333333"/>
          <w:sz w:val="28"/>
        </w:rPr>
        <w:t>specialised</w:t>
      </w:r>
      <w:proofErr w:type="spellEnd"/>
      <w:r>
        <w:rPr>
          <w:color w:val="333333"/>
          <w:sz w:val="28"/>
        </w:rPr>
        <w:t xml:space="preserve"> higher educational institutions offering them work placements at Kubanenergo JSC production facilities. </w:t>
      </w:r>
      <w:proofErr w:type="gramStart"/>
      <w:r>
        <w:rPr>
          <w:color w:val="333333"/>
          <w:sz w:val="28"/>
        </w:rPr>
        <w:t>in</w:t>
      </w:r>
      <w:proofErr w:type="gramEnd"/>
      <w:r>
        <w:rPr>
          <w:color w:val="333333"/>
          <w:sz w:val="28"/>
        </w:rPr>
        <w:t xml:space="preserve"> addition, work is being carried out in the Company to provide training and ongoing training to personnel, and a system for forming and development a personnel reserve has been adopted. To recruit and retain staff at the Company various social </w:t>
      </w:r>
      <w:proofErr w:type="spellStart"/>
      <w:r>
        <w:rPr>
          <w:color w:val="333333"/>
          <w:sz w:val="28"/>
        </w:rPr>
        <w:t>programmes</w:t>
      </w:r>
      <w:proofErr w:type="spellEnd"/>
      <w:r>
        <w:rPr>
          <w:color w:val="333333"/>
          <w:sz w:val="28"/>
        </w:rPr>
        <w:t xml:space="preserve"> are being carried out, medical insurance and supplementary pension are provided, and events in health and safety are carried out.</w:t>
      </w:r>
    </w:p>
    <w:p w:rsidR="0041710A" w:rsidRDefault="0041710A" w:rsidP="0041710A">
      <w:pPr>
        <w:overflowPunct w:val="0"/>
        <w:spacing w:line="360" w:lineRule="auto"/>
        <w:jc w:val="both"/>
        <w:rPr>
          <w:sz w:val="28"/>
        </w:rPr>
      </w:pPr>
      <w:proofErr w:type="gramStart"/>
      <w:r>
        <w:rPr>
          <w:b/>
          <w:bCs/>
          <w:color w:val="333333"/>
          <w:sz w:val="28"/>
        </w:rPr>
        <w:t>Procurement and logistics risks.</w:t>
      </w:r>
      <w:proofErr w:type="gramEnd"/>
      <w:r>
        <w:rPr>
          <w:b/>
          <w:bCs/>
          <w:color w:val="333333"/>
          <w:sz w:val="28"/>
        </w:rPr>
        <w:t xml:space="preserve"> </w:t>
      </w:r>
      <w:r>
        <w:rPr>
          <w:color w:val="333333"/>
          <w:sz w:val="28"/>
        </w:rPr>
        <w:t>The main risks related to procurement are risks of reduction</w:t>
      </w:r>
      <w:r>
        <w:rPr>
          <w:b/>
          <w:bCs/>
          <w:color w:val="333333"/>
          <w:sz w:val="28"/>
        </w:rPr>
        <w:t xml:space="preserve"> </w:t>
      </w:r>
      <w:r>
        <w:rPr>
          <w:color w:val="333333"/>
          <w:sz w:val="28"/>
        </w:rPr>
        <w:t>in procurement transparency, failure to meet deadlines, and the cost of goods being higher than was planned.</w:t>
      </w:r>
    </w:p>
    <w:p w:rsidR="0041710A" w:rsidRDefault="0041710A" w:rsidP="0041710A">
      <w:pPr>
        <w:overflowPunct w:val="0"/>
        <w:spacing w:line="360" w:lineRule="auto"/>
        <w:jc w:val="both"/>
        <w:rPr>
          <w:sz w:val="28"/>
        </w:rPr>
      </w:pPr>
      <w:r>
        <w:rPr>
          <w:color w:val="333333"/>
          <w:sz w:val="28"/>
        </w:rPr>
        <w:t xml:space="preserve">To reduce these risks the Company has </w:t>
      </w:r>
      <w:proofErr w:type="spellStart"/>
      <w:r>
        <w:rPr>
          <w:color w:val="333333"/>
          <w:sz w:val="28"/>
        </w:rPr>
        <w:t>organised</w:t>
      </w:r>
      <w:proofErr w:type="spellEnd"/>
      <w:r>
        <w:rPr>
          <w:color w:val="333333"/>
          <w:sz w:val="28"/>
        </w:rPr>
        <w:t xml:space="preserve"> effective control to spend funds as per their intended purpose. This is carried out by competitive tendering involving the “b2b-energo”</w:t>
      </w:r>
      <w:bookmarkStart w:id="22" w:name="page59"/>
      <w:bookmarkEnd w:id="22"/>
      <w:r>
        <w:rPr>
          <w:color w:val="333333"/>
          <w:sz w:val="28"/>
        </w:rPr>
        <w:t xml:space="preserve"> and “http://zakupki.gov.ru”</w:t>
      </w:r>
      <w:r>
        <w:rPr>
          <w:sz w:val="28"/>
        </w:rPr>
        <w:t xml:space="preserve"> </w:t>
      </w:r>
      <w:r>
        <w:rPr>
          <w:color w:val="333333"/>
          <w:sz w:val="28"/>
        </w:rPr>
        <w:t xml:space="preserve">information and analysis trading website. The transparency of purchases of the Company is confirmed by the large proportion of open trade procedures. </w:t>
      </w:r>
      <w:proofErr w:type="spellStart"/>
      <w:r>
        <w:rPr>
          <w:color w:val="333333"/>
          <w:sz w:val="28"/>
        </w:rPr>
        <w:t>Organisation</w:t>
      </w:r>
      <w:proofErr w:type="spellEnd"/>
      <w:r>
        <w:rPr>
          <w:color w:val="333333"/>
          <w:sz w:val="28"/>
        </w:rPr>
        <w:t xml:space="preserve"> of procurement management is provided by the Central </w:t>
      </w:r>
      <w:r>
        <w:rPr>
          <w:color w:val="333333"/>
          <w:sz w:val="28"/>
        </w:rPr>
        <w:lastRenderedPageBreak/>
        <w:t>Procurement Office, which sets Kubanenergo JSC policy in the field of procurement.</w:t>
      </w:r>
    </w:p>
    <w:p w:rsidR="0041710A" w:rsidRDefault="0041710A" w:rsidP="0041710A">
      <w:pPr>
        <w:overflowPunct w:val="0"/>
        <w:spacing w:line="360" w:lineRule="auto"/>
        <w:jc w:val="both"/>
        <w:rPr>
          <w:sz w:val="28"/>
        </w:rPr>
      </w:pPr>
      <w:r>
        <w:rPr>
          <w:b/>
          <w:iCs/>
          <w:sz w:val="28"/>
        </w:rPr>
        <w:t>6.8.5. Compliance risks</w:t>
      </w:r>
    </w:p>
    <w:p w:rsidR="0041710A" w:rsidRDefault="0041710A" w:rsidP="0041710A">
      <w:pPr>
        <w:overflowPunct w:val="0"/>
        <w:spacing w:line="360" w:lineRule="auto"/>
        <w:jc w:val="both"/>
        <w:rPr>
          <w:sz w:val="32"/>
        </w:rPr>
      </w:pPr>
      <w:proofErr w:type="gramStart"/>
      <w:r>
        <w:rPr>
          <w:b/>
          <w:bCs/>
          <w:color w:val="333333"/>
          <w:sz w:val="28"/>
        </w:rPr>
        <w:t>Corporate management risks.</w:t>
      </w:r>
      <w:proofErr w:type="gramEnd"/>
      <w:r>
        <w:rPr>
          <w:b/>
          <w:bCs/>
          <w:color w:val="333333"/>
          <w:sz w:val="28"/>
        </w:rPr>
        <w:t xml:space="preserve"> </w:t>
      </w:r>
      <w:r>
        <w:rPr>
          <w:color w:val="333333"/>
          <w:sz w:val="28"/>
        </w:rPr>
        <w:t>One of the main risks of corporate management is the risk</w:t>
      </w:r>
      <w:r>
        <w:rPr>
          <w:b/>
          <w:bCs/>
          <w:color w:val="333333"/>
          <w:sz w:val="28"/>
        </w:rPr>
        <w:t xml:space="preserve"> </w:t>
      </w:r>
      <w:r>
        <w:rPr>
          <w:color w:val="333333"/>
          <w:sz w:val="28"/>
        </w:rPr>
        <w:t>of deterioration in its quality arising from changes in structure of those involved in corporate relations and the risk of conflict of interest between various groups of shareholders.</w:t>
      </w:r>
    </w:p>
    <w:p w:rsidR="0041710A" w:rsidRDefault="0041710A" w:rsidP="0041710A">
      <w:pPr>
        <w:overflowPunct w:val="0"/>
        <w:spacing w:line="360" w:lineRule="auto"/>
        <w:jc w:val="both"/>
        <w:rPr>
          <w:sz w:val="32"/>
        </w:rPr>
      </w:pPr>
      <w:r>
        <w:rPr>
          <w:color w:val="333333"/>
          <w:sz w:val="28"/>
        </w:rPr>
        <w:t xml:space="preserve">In order to reduce this risk the Company has adopted the following internal documents intended to ensure the balance between corporate management systems: </w:t>
      </w:r>
    </w:p>
    <w:p w:rsidR="0041710A" w:rsidRDefault="0041710A" w:rsidP="0041710A">
      <w:pPr>
        <w:numPr>
          <w:ilvl w:val="0"/>
          <w:numId w:val="26"/>
        </w:numPr>
        <w:overflowPunct w:val="0"/>
        <w:spacing w:line="360" w:lineRule="auto"/>
        <w:ind w:left="0" w:firstLine="0"/>
        <w:jc w:val="both"/>
        <w:rPr>
          <w:color w:val="333333"/>
          <w:sz w:val="28"/>
        </w:rPr>
      </w:pPr>
      <w:r>
        <w:rPr>
          <w:color w:val="333333"/>
          <w:sz w:val="28"/>
        </w:rPr>
        <w:t>Kubanenergo Rules of Corporate Management,</w:t>
      </w:r>
    </w:p>
    <w:p w:rsidR="0041710A" w:rsidRDefault="0041710A" w:rsidP="0041710A">
      <w:pPr>
        <w:numPr>
          <w:ilvl w:val="0"/>
          <w:numId w:val="26"/>
        </w:numPr>
        <w:overflowPunct w:val="0"/>
        <w:spacing w:line="360" w:lineRule="auto"/>
        <w:ind w:left="0" w:firstLine="0"/>
        <w:jc w:val="both"/>
        <w:rPr>
          <w:color w:val="333333"/>
          <w:sz w:val="28"/>
        </w:rPr>
      </w:pPr>
      <w:r>
        <w:rPr>
          <w:color w:val="333333"/>
          <w:sz w:val="28"/>
        </w:rPr>
        <w:t xml:space="preserve">the Regulations on insider information, </w:t>
      </w:r>
    </w:p>
    <w:p w:rsidR="0041710A" w:rsidRDefault="0041710A" w:rsidP="0041710A">
      <w:pPr>
        <w:numPr>
          <w:ilvl w:val="0"/>
          <w:numId w:val="26"/>
        </w:numPr>
        <w:overflowPunct w:val="0"/>
        <w:spacing w:line="360" w:lineRule="auto"/>
        <w:ind w:left="0" w:firstLine="0"/>
        <w:jc w:val="both"/>
        <w:rPr>
          <w:color w:val="333333"/>
          <w:sz w:val="28"/>
        </w:rPr>
      </w:pPr>
      <w:r>
        <w:rPr>
          <w:color w:val="333333"/>
          <w:sz w:val="28"/>
        </w:rPr>
        <w:t xml:space="preserve">the Regulations on information policy, </w:t>
      </w:r>
    </w:p>
    <w:p w:rsidR="0041710A" w:rsidRDefault="0041710A" w:rsidP="0041710A">
      <w:pPr>
        <w:numPr>
          <w:ilvl w:val="0"/>
          <w:numId w:val="26"/>
        </w:numPr>
        <w:overflowPunct w:val="0"/>
        <w:spacing w:line="360" w:lineRule="auto"/>
        <w:ind w:left="0" w:firstLine="0"/>
        <w:jc w:val="both"/>
        <w:rPr>
          <w:color w:val="333333"/>
          <w:sz w:val="28"/>
        </w:rPr>
      </w:pPr>
      <w:r>
        <w:rPr>
          <w:color w:val="333333"/>
          <w:sz w:val="28"/>
        </w:rPr>
        <w:t xml:space="preserve">the Regulations on dividend policy, </w:t>
      </w:r>
    </w:p>
    <w:p w:rsidR="0041710A" w:rsidRDefault="0041710A" w:rsidP="0041710A">
      <w:pPr>
        <w:numPr>
          <w:ilvl w:val="0"/>
          <w:numId w:val="26"/>
        </w:numPr>
        <w:overflowPunct w:val="0"/>
        <w:spacing w:line="360" w:lineRule="auto"/>
        <w:ind w:left="0" w:firstLine="0"/>
        <w:jc w:val="both"/>
        <w:rPr>
          <w:sz w:val="28"/>
        </w:rPr>
      </w:pPr>
      <w:proofErr w:type="gramStart"/>
      <w:r>
        <w:rPr>
          <w:color w:val="333333"/>
          <w:sz w:val="28"/>
        </w:rPr>
        <w:t>the</w:t>
      </w:r>
      <w:proofErr w:type="gramEnd"/>
      <w:r>
        <w:rPr>
          <w:color w:val="333333"/>
          <w:sz w:val="28"/>
        </w:rPr>
        <w:t xml:space="preserve"> Regulations on management bodies.</w:t>
      </w:r>
    </w:p>
    <w:p w:rsidR="0041710A" w:rsidRDefault="0041710A" w:rsidP="0041710A">
      <w:pPr>
        <w:overflowPunct w:val="0"/>
        <w:spacing w:line="360" w:lineRule="auto"/>
        <w:jc w:val="both"/>
        <w:rPr>
          <w:sz w:val="28"/>
        </w:rPr>
      </w:pPr>
      <w:r>
        <w:rPr>
          <w:sz w:val="28"/>
        </w:rPr>
        <w:t>To strengthen the trust of shareholders, potential investors, employees and the general public the Company has included in the Rules of Corporate Management not only the norms of Russian legislation but also additional statements based on accepted Russian and international corporate management standards.</w:t>
      </w:r>
    </w:p>
    <w:p w:rsidR="0041710A" w:rsidRDefault="0041710A" w:rsidP="0041710A">
      <w:pPr>
        <w:overflowPunct w:val="0"/>
        <w:spacing w:line="360" w:lineRule="auto"/>
        <w:ind w:right="20"/>
        <w:jc w:val="both"/>
        <w:rPr>
          <w:sz w:val="28"/>
        </w:rPr>
      </w:pPr>
      <w:r>
        <w:rPr>
          <w:sz w:val="28"/>
        </w:rPr>
        <w:t xml:space="preserve">The Company assesses the risks of deterioration in the quality of corporate management and conflict of interest between various groups of shareholders to be minimal at the current time. </w:t>
      </w:r>
    </w:p>
    <w:p w:rsidR="0041710A" w:rsidRDefault="0041710A" w:rsidP="0041710A">
      <w:pPr>
        <w:overflowPunct w:val="0"/>
        <w:spacing w:line="360" w:lineRule="auto"/>
        <w:ind w:right="20"/>
        <w:jc w:val="both"/>
        <w:rPr>
          <w:b/>
          <w:sz w:val="28"/>
        </w:rPr>
      </w:pPr>
      <w:r>
        <w:rPr>
          <w:b/>
          <w:sz w:val="28"/>
        </w:rPr>
        <w:t xml:space="preserve">6.8.6. Risks related to changes in tax or environmental legislation, customs and currency regulations. </w:t>
      </w:r>
    </w:p>
    <w:p w:rsidR="0041710A" w:rsidRDefault="0041710A" w:rsidP="0041710A">
      <w:pPr>
        <w:overflowPunct w:val="0"/>
        <w:spacing w:line="360" w:lineRule="auto"/>
        <w:jc w:val="both"/>
        <w:rPr>
          <w:sz w:val="28"/>
        </w:rPr>
      </w:pPr>
      <w:r>
        <w:rPr>
          <w:sz w:val="28"/>
        </w:rPr>
        <w:t>The Company is building up its work on compliance with the standards of legislation in force in the Russian Federation and, in addition, constantly monitors changes made to it.</w:t>
      </w:r>
    </w:p>
    <w:p w:rsidR="0041710A" w:rsidRDefault="0041710A" w:rsidP="0041710A">
      <w:pPr>
        <w:overflowPunct w:val="0"/>
        <w:spacing w:line="360" w:lineRule="auto"/>
        <w:ind w:right="20"/>
        <w:jc w:val="both"/>
        <w:rPr>
          <w:sz w:val="28"/>
        </w:rPr>
      </w:pPr>
      <w:r>
        <w:rPr>
          <w:sz w:val="28"/>
        </w:rPr>
        <w:t>Changes to the customs and currency legislation of the Russian Federation do not affect the Company's operations, and, consequently, do not give risk to compliance risk.</w:t>
      </w:r>
    </w:p>
    <w:p w:rsidR="0041710A" w:rsidRDefault="0041710A" w:rsidP="0041710A">
      <w:pPr>
        <w:overflowPunct w:val="0"/>
        <w:spacing w:line="360" w:lineRule="auto"/>
        <w:jc w:val="both"/>
        <w:rPr>
          <w:color w:val="333333"/>
          <w:sz w:val="28"/>
        </w:rPr>
      </w:pPr>
      <w:proofErr w:type="gramStart"/>
      <w:r>
        <w:rPr>
          <w:b/>
          <w:bCs/>
          <w:color w:val="333333"/>
          <w:sz w:val="28"/>
        </w:rPr>
        <w:t>Tax risks.</w:t>
      </w:r>
      <w:proofErr w:type="gramEnd"/>
      <w:r>
        <w:rPr>
          <w:b/>
          <w:bCs/>
          <w:color w:val="333333"/>
          <w:sz w:val="28"/>
        </w:rPr>
        <w:t xml:space="preserve"> </w:t>
      </w:r>
      <w:r>
        <w:rPr>
          <w:color w:val="333333"/>
          <w:sz w:val="28"/>
        </w:rPr>
        <w:t>Risks related to the ambiguities of tax legislation norms capable of leading to</w:t>
      </w:r>
      <w:r>
        <w:rPr>
          <w:b/>
          <w:bCs/>
          <w:color w:val="333333"/>
          <w:sz w:val="28"/>
        </w:rPr>
        <w:t xml:space="preserve"> </w:t>
      </w:r>
      <w:r>
        <w:rPr>
          <w:color w:val="333333"/>
          <w:sz w:val="28"/>
        </w:rPr>
        <w:t xml:space="preserve">incorrect calculation and payment of taxes, as a result of which fines could be imposed </w:t>
      </w:r>
      <w:r>
        <w:rPr>
          <w:color w:val="333333"/>
          <w:sz w:val="28"/>
        </w:rPr>
        <w:lastRenderedPageBreak/>
        <w:t>by the tax authorities. Such actions as monitoring court practice in the field of tax legislation, ongoing staff training, as well monitoring the completeness of calculations of tax liabilities and payment</w:t>
      </w:r>
      <w:bookmarkStart w:id="23" w:name="page61"/>
      <w:bookmarkEnd w:id="23"/>
      <w:r>
        <w:rPr>
          <w:sz w:val="28"/>
        </w:rPr>
        <w:t xml:space="preserve"> </w:t>
      </w:r>
      <w:r>
        <w:rPr>
          <w:color w:val="333333"/>
          <w:sz w:val="28"/>
        </w:rPr>
        <w:t>deadlines make it possible to consider for the Company that this risk is minimal within context of the operations of a conscientious tax payer.</w:t>
      </w:r>
    </w:p>
    <w:p w:rsidR="0041710A" w:rsidRDefault="0041710A" w:rsidP="0041710A">
      <w:pPr>
        <w:spacing w:line="360" w:lineRule="auto"/>
        <w:jc w:val="both"/>
        <w:rPr>
          <w:sz w:val="28"/>
          <w:szCs w:val="28"/>
        </w:rPr>
      </w:pPr>
      <w:r>
        <w:rPr>
          <w:sz w:val="28"/>
          <w:szCs w:val="28"/>
        </w:rPr>
        <w:t xml:space="preserve">In addition, we cannot exclude the risk of changes in tax laws with regard to tax rates and/or change in the order and timing of the calculation and payment of taxes, which may lead to a decrease in net profit. This risk is </w:t>
      </w:r>
      <w:proofErr w:type="spellStart"/>
      <w:r>
        <w:rPr>
          <w:sz w:val="28"/>
          <w:szCs w:val="28"/>
        </w:rPr>
        <w:t>minimised</w:t>
      </w:r>
      <w:proofErr w:type="spellEnd"/>
      <w:r>
        <w:rPr>
          <w:sz w:val="28"/>
          <w:szCs w:val="28"/>
        </w:rPr>
        <w:t xml:space="preserve"> by monitoring future changes in tax legislation and timely tax planning.</w:t>
      </w:r>
    </w:p>
    <w:p w:rsidR="0041710A" w:rsidRDefault="0041710A" w:rsidP="0041710A">
      <w:pPr>
        <w:overflowPunct w:val="0"/>
        <w:spacing w:line="360" w:lineRule="auto"/>
        <w:jc w:val="both"/>
        <w:rPr>
          <w:color w:val="333333"/>
          <w:sz w:val="28"/>
        </w:rPr>
      </w:pPr>
      <w:r>
        <w:rPr>
          <w:b/>
          <w:bCs/>
          <w:color w:val="333333"/>
          <w:sz w:val="28"/>
        </w:rPr>
        <w:t xml:space="preserve">Risks related to court cases. </w:t>
      </w:r>
      <w:r>
        <w:rPr>
          <w:color w:val="333333"/>
          <w:sz w:val="28"/>
        </w:rPr>
        <w:t>Changes in court practice related to changes in the position</w:t>
      </w:r>
      <w:r>
        <w:rPr>
          <w:b/>
          <w:bCs/>
          <w:color w:val="333333"/>
          <w:sz w:val="28"/>
        </w:rPr>
        <w:t xml:space="preserve"> </w:t>
      </w:r>
      <w:r>
        <w:rPr>
          <w:color w:val="333333"/>
          <w:sz w:val="28"/>
        </w:rPr>
        <w:t xml:space="preserve">of supervisory agencies could have an effect on Kubanenergo JSC operating activities. </w:t>
      </w:r>
    </w:p>
    <w:p w:rsidR="0041710A" w:rsidRDefault="0041710A" w:rsidP="0041710A">
      <w:pPr>
        <w:overflowPunct w:val="0"/>
        <w:spacing w:line="360" w:lineRule="auto"/>
        <w:jc w:val="both"/>
        <w:rPr>
          <w:color w:val="333333"/>
          <w:sz w:val="28"/>
        </w:rPr>
      </w:pPr>
      <w:r>
        <w:rPr>
          <w:color w:val="333333"/>
          <w:sz w:val="28"/>
        </w:rPr>
        <w:t xml:space="preserve">To </w:t>
      </w:r>
      <w:proofErr w:type="spellStart"/>
      <w:r>
        <w:rPr>
          <w:color w:val="333333"/>
          <w:sz w:val="28"/>
        </w:rPr>
        <w:t>minimise</w:t>
      </w:r>
      <w:proofErr w:type="spellEnd"/>
      <w:r>
        <w:rPr>
          <w:color w:val="333333"/>
          <w:sz w:val="28"/>
        </w:rPr>
        <w:t xml:space="preserve"> these risks Kubanenergo JSC is developing a positive court practice on disputed issues related to inconsistencies in implementing legislative norms.</w:t>
      </w:r>
    </w:p>
    <w:p w:rsidR="0041710A" w:rsidRDefault="0041710A" w:rsidP="0041710A">
      <w:pPr>
        <w:overflowPunct w:val="0"/>
        <w:spacing w:line="360" w:lineRule="auto"/>
        <w:jc w:val="both"/>
        <w:rPr>
          <w:b/>
          <w:sz w:val="28"/>
        </w:rPr>
      </w:pPr>
      <w:proofErr w:type="gramStart"/>
      <w:r>
        <w:rPr>
          <w:b/>
          <w:color w:val="333333"/>
          <w:sz w:val="28"/>
        </w:rPr>
        <w:t>Environmental risks.</w:t>
      </w:r>
      <w:proofErr w:type="gramEnd"/>
      <w:r>
        <w:rPr>
          <w:b/>
          <w:color w:val="333333"/>
          <w:sz w:val="28"/>
        </w:rPr>
        <w:t xml:space="preserve"> </w:t>
      </w:r>
    </w:p>
    <w:p w:rsidR="0041710A" w:rsidRDefault="0041710A" w:rsidP="0041710A">
      <w:pPr>
        <w:tabs>
          <w:tab w:val="left" w:pos="8730"/>
        </w:tabs>
        <w:spacing w:line="360" w:lineRule="auto"/>
        <w:ind w:right="11"/>
        <w:jc w:val="both"/>
        <w:rPr>
          <w:sz w:val="28"/>
          <w:szCs w:val="28"/>
        </w:rPr>
      </w:pPr>
      <w:r>
        <w:rPr>
          <w:sz w:val="28"/>
          <w:szCs w:val="28"/>
        </w:rPr>
        <w:t>Environmental risks are defined as insignificant due to the fact that “Kubanenergo” observes the rules and regulations of environmental legislation, monitors the upcoming regulatory changes and promptly reacts to them. In addition, an environmental management system of “Kubanenergo” was certified and proved to comply with the international standard ISO 14001: 2004.</w:t>
      </w:r>
    </w:p>
    <w:p w:rsidR="0041710A" w:rsidRDefault="0041710A" w:rsidP="0041710A">
      <w:pPr>
        <w:spacing w:line="360" w:lineRule="auto"/>
      </w:pPr>
    </w:p>
    <w:p w:rsidR="0041710A" w:rsidRDefault="0041710A" w:rsidP="0041710A">
      <w:pPr>
        <w:spacing w:line="360" w:lineRule="auto"/>
      </w:pPr>
      <w:r>
        <w:rPr>
          <w:b/>
          <w:bCs/>
          <w:sz w:val="28"/>
          <w:szCs w:val="28"/>
        </w:rPr>
        <w:t>6.9. Deferred taxes</w:t>
      </w:r>
    </w:p>
    <w:p w:rsidR="0041710A" w:rsidRDefault="0041710A" w:rsidP="0041710A">
      <w:pPr>
        <w:overflowPunct w:val="0"/>
        <w:spacing w:line="360" w:lineRule="auto"/>
        <w:ind w:right="20"/>
        <w:jc w:val="both"/>
        <w:rPr>
          <w:sz w:val="28"/>
        </w:rPr>
      </w:pPr>
      <w:r>
        <w:rPr>
          <w:sz w:val="28"/>
        </w:rPr>
        <w:t xml:space="preserve">In order to recognize income and expense when calculating the income tax the Company applies accrual method of accounting. The company accounts and includes in the report deferred tax assets and obligations on income tax.  Deferred tax assets and obligations are accounted for temporary differences that are incomes and expenditures, which form the profit (loss) in one reporting </w:t>
      </w:r>
      <w:proofErr w:type="gramStart"/>
      <w:r>
        <w:rPr>
          <w:sz w:val="28"/>
        </w:rPr>
        <w:t>period,</w:t>
      </w:r>
      <w:proofErr w:type="gramEnd"/>
      <w:r>
        <w:rPr>
          <w:sz w:val="28"/>
        </w:rPr>
        <w:t xml:space="preserve"> and taxable base on income tax in other reporting periods.</w:t>
      </w:r>
    </w:p>
    <w:p w:rsidR="0041710A" w:rsidRDefault="0041710A" w:rsidP="0041710A">
      <w:pPr>
        <w:overflowPunct w:val="0"/>
        <w:spacing w:line="360" w:lineRule="auto"/>
        <w:ind w:right="20"/>
        <w:jc w:val="both"/>
        <w:rPr>
          <w:sz w:val="28"/>
        </w:rPr>
      </w:pPr>
      <w:r>
        <w:rPr>
          <w:sz w:val="28"/>
        </w:rPr>
        <w:t xml:space="preserve">Current income tax is tax for taxation purposes defined in accounting on the basis of the amount of conditional tax, adjusted sum of permanent tax assets and liabilities as well as </w:t>
      </w:r>
      <w:r>
        <w:rPr>
          <w:sz w:val="28"/>
        </w:rPr>
        <w:lastRenderedPageBreak/>
        <w:t xml:space="preserve">deferred tax assets and liabilities of reporting period. </w:t>
      </w:r>
    </w:p>
    <w:p w:rsidR="0041710A" w:rsidRDefault="0041710A" w:rsidP="0041710A">
      <w:pPr>
        <w:overflowPunct w:val="0"/>
        <w:spacing w:line="360" w:lineRule="auto"/>
        <w:ind w:right="20"/>
        <w:jc w:val="both"/>
        <w:rPr>
          <w:sz w:val="28"/>
        </w:rPr>
      </w:pPr>
      <w:r>
        <w:rPr>
          <w:sz w:val="28"/>
        </w:rPr>
        <w:t xml:space="preserve">Current income is recognized as obligation to budget equal to non-paid sum of income tax. </w:t>
      </w:r>
    </w:p>
    <w:p w:rsidR="0041710A" w:rsidRDefault="0041710A" w:rsidP="0041710A">
      <w:pPr>
        <w:overflowPunct w:val="0"/>
        <w:spacing w:line="360" w:lineRule="auto"/>
        <w:ind w:right="20"/>
        <w:jc w:val="both"/>
        <w:rPr>
          <w:sz w:val="28"/>
        </w:rPr>
      </w:pPr>
      <w:r>
        <w:rPr>
          <w:sz w:val="28"/>
        </w:rPr>
        <w:t>Provisional profits tax expense (income) is accounted as multiplication of accounting income (loss) with rate of the income tax set by the RF legislation on taxes and levies.</w:t>
      </w:r>
    </w:p>
    <w:p w:rsidR="0041710A" w:rsidRDefault="0041710A" w:rsidP="0041710A">
      <w:pPr>
        <w:overflowPunct w:val="0"/>
        <w:spacing w:line="360" w:lineRule="auto"/>
        <w:ind w:right="20"/>
        <w:jc w:val="both"/>
        <w:rPr>
          <w:sz w:val="28"/>
        </w:rPr>
      </w:pPr>
      <w:r>
        <w:rPr>
          <w:sz w:val="28"/>
        </w:rPr>
        <w:t>In 2013 the Company defined the following components of income tax, in thousand rubles:</w:t>
      </w:r>
    </w:p>
    <w:p w:rsidR="0041710A" w:rsidRDefault="0041710A" w:rsidP="0041710A">
      <w:pPr>
        <w:overflowPunct w:val="0"/>
        <w:spacing w:line="360" w:lineRule="auto"/>
        <w:ind w:right="20"/>
        <w:jc w:val="both"/>
        <w:rPr>
          <w:sz w:val="28"/>
        </w:rPr>
      </w:pPr>
      <w:r>
        <w:rPr>
          <w:sz w:val="28"/>
        </w:rPr>
        <w:t xml:space="preserve">Table 15 – </w:t>
      </w:r>
      <w:r>
        <w:rPr>
          <w:b/>
          <w:sz w:val="28"/>
        </w:rPr>
        <w:t>Income tax</w:t>
      </w:r>
    </w:p>
    <w:p w:rsidR="0041710A" w:rsidRDefault="0041710A" w:rsidP="0041710A">
      <w:pPr>
        <w:overflowPunct w:val="0"/>
        <w:spacing w:line="360" w:lineRule="auto"/>
        <w:ind w:right="20"/>
        <w:jc w:val="right"/>
      </w:pPr>
      <w:proofErr w:type="gramStart"/>
      <w:r>
        <w:t>thousand</w:t>
      </w:r>
      <w:proofErr w:type="gramEnd"/>
      <w:r>
        <w:t xml:space="preserve"> rubles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276"/>
        <w:gridCol w:w="850"/>
        <w:gridCol w:w="1276"/>
        <w:gridCol w:w="3685"/>
      </w:tblGrid>
      <w:tr w:rsidR="0041710A" w:rsidTr="0041710A">
        <w:tc>
          <w:tcPr>
            <w:tcW w:w="3227"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ind w:right="20"/>
              <w:rPr>
                <w:b/>
              </w:rPr>
            </w:pPr>
            <w:r>
              <w:rPr>
                <w:b/>
              </w:rPr>
              <w:t>Indicators</w:t>
            </w:r>
          </w:p>
        </w:tc>
        <w:tc>
          <w:tcPr>
            <w:tcW w:w="1276"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ind w:right="20"/>
              <w:rPr>
                <w:b/>
              </w:rPr>
            </w:pPr>
            <w:r>
              <w:rPr>
                <w:b/>
              </w:rPr>
              <w:t>Sum</w:t>
            </w:r>
          </w:p>
        </w:tc>
        <w:tc>
          <w:tcPr>
            <w:tcW w:w="850"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ind w:right="20"/>
              <w:rPr>
                <w:b/>
              </w:rPr>
            </w:pPr>
            <w:r>
              <w:rPr>
                <w:b/>
              </w:rPr>
              <w:t>Tax rate</w:t>
            </w:r>
          </w:p>
        </w:tc>
        <w:tc>
          <w:tcPr>
            <w:tcW w:w="1276"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ind w:right="20"/>
              <w:rPr>
                <w:b/>
              </w:rPr>
            </w:pPr>
            <w:r>
              <w:rPr>
                <w:b/>
              </w:rPr>
              <w:t>Sum</w:t>
            </w:r>
          </w:p>
        </w:tc>
        <w:tc>
          <w:tcPr>
            <w:tcW w:w="3685"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ind w:right="20"/>
              <w:rPr>
                <w:b/>
              </w:rPr>
            </w:pPr>
            <w:r>
              <w:rPr>
                <w:b/>
              </w:rPr>
              <w:t>Tax component</w:t>
            </w:r>
          </w:p>
        </w:tc>
      </w:tr>
      <w:tr w:rsidR="0041710A" w:rsidTr="0041710A">
        <w:tc>
          <w:tcPr>
            <w:tcW w:w="3227"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ind w:right="20"/>
            </w:pPr>
            <w:r>
              <w:t>Profit/loss before the taxation</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bCs/>
                <w:sz w:val="22"/>
              </w:rPr>
            </w:pPr>
            <w:r>
              <w:rPr>
                <w:bCs/>
                <w:sz w:val="22"/>
              </w:rPr>
              <w:t>(3 736 140)</w:t>
            </w:r>
          </w:p>
        </w:tc>
        <w:tc>
          <w:tcPr>
            <w:tcW w:w="850"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bCs/>
                <w:sz w:val="22"/>
              </w:rPr>
            </w:pPr>
            <w:r>
              <w:rPr>
                <w:bCs/>
                <w:sz w:val="22"/>
              </w:rPr>
              <w:t>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bCs/>
                <w:sz w:val="22"/>
              </w:rPr>
            </w:pPr>
            <w:r>
              <w:rPr>
                <w:bCs/>
                <w:sz w:val="22"/>
              </w:rPr>
              <w:t>(747 228)</w:t>
            </w:r>
          </w:p>
        </w:tc>
        <w:tc>
          <w:tcPr>
            <w:tcW w:w="3685"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ind w:right="20"/>
            </w:pPr>
            <w:r>
              <w:t>Provisional profits tax income</w:t>
            </w:r>
          </w:p>
        </w:tc>
      </w:tr>
      <w:tr w:rsidR="0041710A" w:rsidTr="0041710A">
        <w:tc>
          <w:tcPr>
            <w:tcW w:w="3227"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ind w:right="20"/>
            </w:pPr>
            <w:r>
              <w:t>Taxable temporary difference</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bCs/>
                <w:sz w:val="22"/>
              </w:rPr>
            </w:pPr>
            <w:r>
              <w:rPr>
                <w:bCs/>
                <w:sz w:val="22"/>
              </w:rPr>
              <w:t>(6 443)</w:t>
            </w:r>
          </w:p>
        </w:tc>
        <w:tc>
          <w:tcPr>
            <w:tcW w:w="850"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bCs/>
                <w:sz w:val="22"/>
              </w:rPr>
            </w:pPr>
            <w:r>
              <w:rPr>
                <w:bCs/>
                <w:sz w:val="22"/>
              </w:rPr>
              <w:t>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bCs/>
                <w:sz w:val="22"/>
              </w:rPr>
            </w:pPr>
            <w:r>
              <w:rPr>
                <w:bCs/>
                <w:sz w:val="22"/>
              </w:rPr>
              <w:t>(1 289)</w:t>
            </w:r>
          </w:p>
        </w:tc>
        <w:tc>
          <w:tcPr>
            <w:tcW w:w="3685"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ind w:right="20"/>
            </w:pPr>
            <w:r>
              <w:t>Deferred tax obligations</w:t>
            </w:r>
          </w:p>
        </w:tc>
      </w:tr>
      <w:tr w:rsidR="0041710A" w:rsidTr="0041710A">
        <w:trPr>
          <w:trHeight w:val="269"/>
        </w:trPr>
        <w:tc>
          <w:tcPr>
            <w:tcW w:w="3227"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ind w:right="20"/>
            </w:pPr>
            <w:r>
              <w:t>including</w:t>
            </w:r>
          </w:p>
        </w:tc>
        <w:tc>
          <w:tcPr>
            <w:tcW w:w="1276" w:type="dxa"/>
            <w:tcBorders>
              <w:top w:val="single" w:sz="4" w:space="0" w:color="auto"/>
              <w:left w:val="single" w:sz="4" w:space="0" w:color="auto"/>
              <w:bottom w:val="single" w:sz="4" w:space="0" w:color="auto"/>
              <w:right w:val="single" w:sz="4" w:space="0" w:color="auto"/>
            </w:tcBorders>
            <w:vAlign w:val="center"/>
          </w:tcPr>
          <w:p w:rsidR="0041710A" w:rsidRDefault="0041710A">
            <w:pPr>
              <w:jc w:val="center"/>
              <w:rPr>
                <w:bCs/>
                <w:sz w:val="22"/>
              </w:rPr>
            </w:pPr>
          </w:p>
        </w:tc>
        <w:tc>
          <w:tcPr>
            <w:tcW w:w="850" w:type="dxa"/>
            <w:tcBorders>
              <w:top w:val="single" w:sz="4" w:space="0" w:color="auto"/>
              <w:left w:val="single" w:sz="4" w:space="0" w:color="auto"/>
              <w:bottom w:val="single" w:sz="4" w:space="0" w:color="auto"/>
              <w:right w:val="single" w:sz="4" w:space="0" w:color="auto"/>
            </w:tcBorders>
            <w:vAlign w:val="center"/>
          </w:tcPr>
          <w:p w:rsidR="0041710A" w:rsidRDefault="0041710A">
            <w:pPr>
              <w:jc w:val="center"/>
              <w:rPr>
                <w:sz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41710A" w:rsidRDefault="0041710A">
            <w:pPr>
              <w:jc w:val="center"/>
              <w:rPr>
                <w:bCs/>
                <w:sz w:val="22"/>
              </w:rPr>
            </w:pPr>
          </w:p>
        </w:tc>
        <w:tc>
          <w:tcPr>
            <w:tcW w:w="3685" w:type="dxa"/>
            <w:tcBorders>
              <w:top w:val="single" w:sz="4" w:space="0" w:color="auto"/>
              <w:left w:val="single" w:sz="4" w:space="0" w:color="auto"/>
              <w:bottom w:val="single" w:sz="4" w:space="0" w:color="auto"/>
              <w:right w:val="single" w:sz="4" w:space="0" w:color="auto"/>
            </w:tcBorders>
          </w:tcPr>
          <w:p w:rsidR="0041710A" w:rsidRDefault="0041710A">
            <w:pPr>
              <w:overflowPunct w:val="0"/>
              <w:ind w:right="20"/>
            </w:pPr>
          </w:p>
        </w:tc>
      </w:tr>
      <w:tr w:rsidR="0041710A" w:rsidRPr="0041710A" w:rsidTr="0041710A">
        <w:tc>
          <w:tcPr>
            <w:tcW w:w="3227" w:type="dxa"/>
            <w:tcBorders>
              <w:top w:val="single" w:sz="4" w:space="0" w:color="auto"/>
              <w:left w:val="single" w:sz="4" w:space="0" w:color="auto"/>
              <w:bottom w:val="single" w:sz="4" w:space="0" w:color="auto"/>
              <w:right w:val="single" w:sz="4" w:space="0" w:color="auto"/>
            </w:tcBorders>
            <w:hideMark/>
          </w:tcPr>
          <w:p w:rsidR="0041710A" w:rsidRDefault="0041710A">
            <w:pPr>
              <w:numPr>
                <w:ilvl w:val="0"/>
                <w:numId w:val="28"/>
              </w:numPr>
              <w:tabs>
                <w:tab w:val="left" w:pos="255"/>
              </w:tabs>
              <w:overflowPunct w:val="0"/>
              <w:ind w:left="0" w:right="20" w:firstLine="0"/>
            </w:pPr>
            <w:r>
              <w:t>difference appeared</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sz w:val="22"/>
              </w:rPr>
            </w:pPr>
            <w:r>
              <w:rPr>
                <w:sz w:val="22"/>
              </w:rPr>
              <w:t>88 992</w:t>
            </w:r>
          </w:p>
        </w:tc>
        <w:tc>
          <w:tcPr>
            <w:tcW w:w="850"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sz w:val="22"/>
              </w:rPr>
            </w:pPr>
            <w:r>
              <w:rPr>
                <w:sz w:val="22"/>
              </w:rPr>
              <w:t>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sz w:val="22"/>
              </w:rPr>
            </w:pPr>
            <w:r>
              <w:rPr>
                <w:sz w:val="22"/>
              </w:rPr>
              <w:t>17 798</w:t>
            </w:r>
          </w:p>
        </w:tc>
        <w:tc>
          <w:tcPr>
            <w:tcW w:w="3685"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ind w:right="20"/>
            </w:pPr>
            <w:r>
              <w:t>Deferred tax obligations were accrued</w:t>
            </w:r>
          </w:p>
        </w:tc>
      </w:tr>
      <w:tr w:rsidR="0041710A" w:rsidRPr="0041710A" w:rsidTr="0041710A">
        <w:tc>
          <w:tcPr>
            <w:tcW w:w="3227" w:type="dxa"/>
            <w:tcBorders>
              <w:top w:val="single" w:sz="4" w:space="0" w:color="auto"/>
              <w:left w:val="single" w:sz="4" w:space="0" w:color="auto"/>
              <w:bottom w:val="single" w:sz="4" w:space="0" w:color="auto"/>
              <w:right w:val="single" w:sz="4" w:space="0" w:color="auto"/>
            </w:tcBorders>
            <w:hideMark/>
          </w:tcPr>
          <w:p w:rsidR="0041710A" w:rsidRDefault="0041710A">
            <w:pPr>
              <w:numPr>
                <w:ilvl w:val="0"/>
                <w:numId w:val="28"/>
              </w:numPr>
              <w:tabs>
                <w:tab w:val="left" w:pos="255"/>
              </w:tabs>
              <w:overflowPunct w:val="0"/>
              <w:ind w:left="0" w:right="20" w:firstLine="0"/>
            </w:pPr>
            <w:r>
              <w:t>difference was discharged</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sz w:val="22"/>
              </w:rPr>
            </w:pPr>
            <w:r>
              <w:rPr>
                <w:sz w:val="22"/>
              </w:rPr>
              <w:t>95 435</w:t>
            </w:r>
          </w:p>
        </w:tc>
        <w:tc>
          <w:tcPr>
            <w:tcW w:w="850"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sz w:val="22"/>
              </w:rPr>
            </w:pPr>
            <w:r>
              <w:rPr>
                <w:sz w:val="22"/>
              </w:rPr>
              <w:t>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sz w:val="22"/>
              </w:rPr>
            </w:pPr>
            <w:r>
              <w:rPr>
                <w:sz w:val="22"/>
              </w:rPr>
              <w:t>19 087</w:t>
            </w:r>
          </w:p>
        </w:tc>
        <w:tc>
          <w:tcPr>
            <w:tcW w:w="3685"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ind w:right="20"/>
            </w:pPr>
            <w:r>
              <w:t>Deferred tax obligations were discharged</w:t>
            </w:r>
          </w:p>
        </w:tc>
      </w:tr>
      <w:tr w:rsidR="0041710A" w:rsidTr="0041710A">
        <w:tc>
          <w:tcPr>
            <w:tcW w:w="3227"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ind w:right="20"/>
            </w:pPr>
            <w:r>
              <w:t>Deductible temporary difference</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bCs/>
                <w:sz w:val="22"/>
              </w:rPr>
            </w:pPr>
            <w:r>
              <w:rPr>
                <w:bCs/>
                <w:sz w:val="22"/>
              </w:rPr>
              <w:t>324 005</w:t>
            </w:r>
          </w:p>
        </w:tc>
        <w:tc>
          <w:tcPr>
            <w:tcW w:w="850"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bCs/>
                <w:sz w:val="22"/>
              </w:rPr>
            </w:pPr>
            <w:r>
              <w:rPr>
                <w:bCs/>
                <w:sz w:val="22"/>
              </w:rPr>
              <w:t>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bCs/>
                <w:sz w:val="22"/>
              </w:rPr>
            </w:pPr>
            <w:r>
              <w:rPr>
                <w:bCs/>
                <w:sz w:val="22"/>
              </w:rPr>
              <w:t>64 801</w:t>
            </w:r>
          </w:p>
        </w:tc>
        <w:tc>
          <w:tcPr>
            <w:tcW w:w="3685"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ind w:right="20"/>
            </w:pPr>
            <w:r>
              <w:t>Deferred tax asset</w:t>
            </w:r>
          </w:p>
        </w:tc>
      </w:tr>
      <w:tr w:rsidR="0041710A" w:rsidTr="0041710A">
        <w:tc>
          <w:tcPr>
            <w:tcW w:w="3227"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ind w:right="20"/>
            </w:pPr>
            <w:r>
              <w:t>including</w:t>
            </w:r>
          </w:p>
        </w:tc>
        <w:tc>
          <w:tcPr>
            <w:tcW w:w="1276" w:type="dxa"/>
            <w:tcBorders>
              <w:top w:val="single" w:sz="4" w:space="0" w:color="auto"/>
              <w:left w:val="single" w:sz="4" w:space="0" w:color="auto"/>
              <w:bottom w:val="single" w:sz="4" w:space="0" w:color="auto"/>
              <w:right w:val="single" w:sz="4" w:space="0" w:color="auto"/>
            </w:tcBorders>
            <w:vAlign w:val="center"/>
          </w:tcPr>
          <w:p w:rsidR="0041710A" w:rsidRDefault="0041710A">
            <w:pPr>
              <w:jc w:val="center"/>
              <w:rPr>
                <w:sz w:val="22"/>
              </w:rPr>
            </w:pPr>
          </w:p>
        </w:tc>
        <w:tc>
          <w:tcPr>
            <w:tcW w:w="850" w:type="dxa"/>
            <w:tcBorders>
              <w:top w:val="single" w:sz="4" w:space="0" w:color="auto"/>
              <w:left w:val="single" w:sz="4" w:space="0" w:color="auto"/>
              <w:bottom w:val="single" w:sz="4" w:space="0" w:color="auto"/>
              <w:right w:val="single" w:sz="4" w:space="0" w:color="auto"/>
            </w:tcBorders>
            <w:vAlign w:val="center"/>
          </w:tcPr>
          <w:p w:rsidR="0041710A" w:rsidRDefault="0041710A">
            <w:pPr>
              <w:jc w:val="center"/>
              <w:rPr>
                <w:sz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41710A" w:rsidRDefault="0041710A">
            <w:pPr>
              <w:jc w:val="center"/>
              <w:rPr>
                <w:sz w:val="22"/>
              </w:rPr>
            </w:pPr>
          </w:p>
        </w:tc>
        <w:tc>
          <w:tcPr>
            <w:tcW w:w="3685" w:type="dxa"/>
            <w:tcBorders>
              <w:top w:val="single" w:sz="4" w:space="0" w:color="auto"/>
              <w:left w:val="single" w:sz="4" w:space="0" w:color="auto"/>
              <w:bottom w:val="single" w:sz="4" w:space="0" w:color="auto"/>
              <w:right w:val="single" w:sz="4" w:space="0" w:color="auto"/>
            </w:tcBorders>
          </w:tcPr>
          <w:p w:rsidR="0041710A" w:rsidRDefault="0041710A">
            <w:pPr>
              <w:overflowPunct w:val="0"/>
              <w:ind w:right="20"/>
            </w:pPr>
          </w:p>
        </w:tc>
      </w:tr>
      <w:tr w:rsidR="0041710A" w:rsidRPr="0041710A" w:rsidTr="0041710A">
        <w:tc>
          <w:tcPr>
            <w:tcW w:w="3227" w:type="dxa"/>
            <w:tcBorders>
              <w:top w:val="single" w:sz="4" w:space="0" w:color="auto"/>
              <w:left w:val="single" w:sz="4" w:space="0" w:color="auto"/>
              <w:bottom w:val="single" w:sz="4" w:space="0" w:color="auto"/>
              <w:right w:val="single" w:sz="4" w:space="0" w:color="auto"/>
            </w:tcBorders>
            <w:hideMark/>
          </w:tcPr>
          <w:p w:rsidR="0041710A" w:rsidRDefault="0041710A">
            <w:pPr>
              <w:numPr>
                <w:ilvl w:val="0"/>
                <w:numId w:val="28"/>
              </w:numPr>
              <w:tabs>
                <w:tab w:val="left" w:pos="255"/>
              </w:tabs>
              <w:overflowPunct w:val="0"/>
              <w:ind w:left="0" w:right="20" w:firstLine="0"/>
            </w:pPr>
            <w:r>
              <w:t>difference appeared</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sz w:val="22"/>
              </w:rPr>
            </w:pPr>
            <w:r>
              <w:rPr>
                <w:sz w:val="22"/>
              </w:rPr>
              <w:t>3 148 957</w:t>
            </w:r>
          </w:p>
        </w:tc>
        <w:tc>
          <w:tcPr>
            <w:tcW w:w="850"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sz w:val="22"/>
              </w:rPr>
            </w:pPr>
            <w:r>
              <w:rPr>
                <w:sz w:val="22"/>
              </w:rPr>
              <w:t>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sz w:val="22"/>
              </w:rPr>
            </w:pPr>
            <w:r>
              <w:rPr>
                <w:sz w:val="22"/>
              </w:rPr>
              <w:t>629 791</w:t>
            </w:r>
          </w:p>
        </w:tc>
        <w:tc>
          <w:tcPr>
            <w:tcW w:w="3685"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ind w:right="20"/>
            </w:pPr>
            <w:r>
              <w:t>Deferred tax assets were accrued</w:t>
            </w:r>
          </w:p>
        </w:tc>
      </w:tr>
      <w:tr w:rsidR="0041710A" w:rsidRPr="0041710A" w:rsidTr="0041710A">
        <w:tc>
          <w:tcPr>
            <w:tcW w:w="3227" w:type="dxa"/>
            <w:tcBorders>
              <w:top w:val="single" w:sz="4" w:space="0" w:color="auto"/>
              <w:left w:val="single" w:sz="4" w:space="0" w:color="auto"/>
              <w:bottom w:val="single" w:sz="4" w:space="0" w:color="auto"/>
              <w:right w:val="single" w:sz="4" w:space="0" w:color="auto"/>
            </w:tcBorders>
            <w:hideMark/>
          </w:tcPr>
          <w:p w:rsidR="0041710A" w:rsidRDefault="0041710A">
            <w:pPr>
              <w:numPr>
                <w:ilvl w:val="0"/>
                <w:numId w:val="28"/>
              </w:numPr>
              <w:tabs>
                <w:tab w:val="left" w:pos="255"/>
              </w:tabs>
              <w:overflowPunct w:val="0"/>
              <w:ind w:left="0" w:right="20" w:firstLine="0"/>
            </w:pPr>
            <w:r>
              <w:t>difference was discharged</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sz w:val="22"/>
              </w:rPr>
            </w:pPr>
            <w:r>
              <w:rPr>
                <w:sz w:val="22"/>
              </w:rPr>
              <w:t>2 824 952</w:t>
            </w:r>
          </w:p>
        </w:tc>
        <w:tc>
          <w:tcPr>
            <w:tcW w:w="850"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sz w:val="22"/>
              </w:rPr>
            </w:pPr>
            <w:r>
              <w:rPr>
                <w:sz w:val="22"/>
              </w:rPr>
              <w:t>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sz w:val="22"/>
              </w:rPr>
            </w:pPr>
            <w:r>
              <w:rPr>
                <w:sz w:val="22"/>
              </w:rPr>
              <w:t>564 990</w:t>
            </w:r>
          </w:p>
        </w:tc>
        <w:tc>
          <w:tcPr>
            <w:tcW w:w="3685"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ind w:right="20"/>
            </w:pPr>
            <w:r>
              <w:t>Deferred tax assets were discharged</w:t>
            </w:r>
          </w:p>
        </w:tc>
      </w:tr>
      <w:tr w:rsidR="0041710A" w:rsidTr="0041710A">
        <w:tc>
          <w:tcPr>
            <w:tcW w:w="3227"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ind w:right="20"/>
            </w:pPr>
            <w:r>
              <w:t>Taxable permanent difference</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bCs/>
                <w:sz w:val="22"/>
              </w:rPr>
            </w:pPr>
            <w:r>
              <w:rPr>
                <w:bCs/>
                <w:sz w:val="22"/>
              </w:rPr>
              <w:t>4 384 599</w:t>
            </w:r>
          </w:p>
        </w:tc>
        <w:tc>
          <w:tcPr>
            <w:tcW w:w="850"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bCs/>
                <w:sz w:val="22"/>
              </w:rPr>
            </w:pPr>
            <w:r>
              <w:rPr>
                <w:bCs/>
                <w:sz w:val="22"/>
              </w:rPr>
              <w:t>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bCs/>
                <w:sz w:val="22"/>
              </w:rPr>
            </w:pPr>
            <w:r>
              <w:rPr>
                <w:bCs/>
                <w:sz w:val="22"/>
              </w:rPr>
              <w:t>876 920</w:t>
            </w:r>
          </w:p>
        </w:tc>
        <w:tc>
          <w:tcPr>
            <w:tcW w:w="3685"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ind w:right="20"/>
            </w:pPr>
            <w:r>
              <w:t>Permanent tax obligation</w:t>
            </w:r>
          </w:p>
        </w:tc>
      </w:tr>
      <w:tr w:rsidR="0041710A" w:rsidTr="0041710A">
        <w:tc>
          <w:tcPr>
            <w:tcW w:w="3227"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ind w:right="20"/>
            </w:pPr>
            <w:r>
              <w:t>Deductible permanent difference</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bCs/>
                <w:sz w:val="22"/>
              </w:rPr>
            </w:pPr>
            <w:r>
              <w:rPr>
                <w:bCs/>
                <w:sz w:val="22"/>
              </w:rPr>
              <w:t>429 308</w:t>
            </w:r>
          </w:p>
        </w:tc>
        <w:tc>
          <w:tcPr>
            <w:tcW w:w="850"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bCs/>
                <w:sz w:val="22"/>
              </w:rPr>
            </w:pPr>
            <w:r>
              <w:rPr>
                <w:bCs/>
                <w:sz w:val="22"/>
              </w:rPr>
              <w:t>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bCs/>
                <w:sz w:val="22"/>
              </w:rPr>
            </w:pPr>
            <w:r>
              <w:rPr>
                <w:bCs/>
                <w:sz w:val="22"/>
              </w:rPr>
              <w:t>85 862</w:t>
            </w:r>
          </w:p>
        </w:tc>
        <w:tc>
          <w:tcPr>
            <w:tcW w:w="3685"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ind w:right="20"/>
            </w:pPr>
            <w:r>
              <w:t>Permanent tax asset</w:t>
            </w:r>
          </w:p>
        </w:tc>
      </w:tr>
      <w:tr w:rsidR="0041710A" w:rsidTr="0041710A">
        <w:tc>
          <w:tcPr>
            <w:tcW w:w="3227"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ind w:right="20"/>
            </w:pPr>
            <w:r>
              <w:t>Tax base</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bCs/>
                <w:sz w:val="22"/>
              </w:rPr>
            </w:pPr>
            <w:r>
              <w:rPr>
                <w:bCs/>
                <w:sz w:val="22"/>
              </w:rPr>
              <w:t>549 600</w:t>
            </w:r>
          </w:p>
        </w:tc>
        <w:tc>
          <w:tcPr>
            <w:tcW w:w="850"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bCs/>
                <w:sz w:val="22"/>
              </w:rPr>
            </w:pPr>
            <w:r>
              <w:rPr>
                <w:bCs/>
                <w:sz w:val="22"/>
              </w:rPr>
              <w:t>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center"/>
              <w:rPr>
                <w:bCs/>
                <w:sz w:val="22"/>
              </w:rPr>
            </w:pPr>
            <w:r>
              <w:rPr>
                <w:bCs/>
                <w:sz w:val="22"/>
              </w:rPr>
              <w:t>109 920</w:t>
            </w:r>
          </w:p>
        </w:tc>
        <w:tc>
          <w:tcPr>
            <w:tcW w:w="3685" w:type="dxa"/>
            <w:tcBorders>
              <w:top w:val="single" w:sz="4" w:space="0" w:color="auto"/>
              <w:left w:val="single" w:sz="4" w:space="0" w:color="auto"/>
              <w:bottom w:val="single" w:sz="4" w:space="0" w:color="auto"/>
              <w:right w:val="single" w:sz="4" w:space="0" w:color="auto"/>
            </w:tcBorders>
            <w:hideMark/>
          </w:tcPr>
          <w:p w:rsidR="0041710A" w:rsidRDefault="0041710A">
            <w:pPr>
              <w:overflowPunct w:val="0"/>
              <w:ind w:right="20"/>
            </w:pPr>
            <w:r>
              <w:t>Current tax</w:t>
            </w:r>
          </w:p>
        </w:tc>
      </w:tr>
    </w:tbl>
    <w:p w:rsidR="0041710A" w:rsidRDefault="0041710A" w:rsidP="0041710A">
      <w:pPr>
        <w:spacing w:line="360" w:lineRule="auto"/>
      </w:pPr>
    </w:p>
    <w:p w:rsidR="0041710A" w:rsidRDefault="0041710A" w:rsidP="0041710A">
      <w:pPr>
        <w:spacing w:before="120"/>
        <w:jc w:val="both"/>
        <w:rPr>
          <w:b/>
          <w:sz w:val="28"/>
          <w:szCs w:val="28"/>
        </w:rPr>
      </w:pPr>
      <w:r>
        <w:rPr>
          <w:sz w:val="28"/>
          <w:szCs w:val="28"/>
          <w:lang w:val="ru-RU"/>
        </w:rPr>
        <w:t>Таблица</w:t>
      </w:r>
      <w:r>
        <w:rPr>
          <w:sz w:val="28"/>
          <w:szCs w:val="28"/>
        </w:rPr>
        <w:t xml:space="preserve"> –16 </w:t>
      </w:r>
      <w:r>
        <w:rPr>
          <w:b/>
          <w:sz w:val="28"/>
          <w:szCs w:val="28"/>
        </w:rPr>
        <w:t xml:space="preserve">Flow of permanent and temporary differences </w:t>
      </w:r>
    </w:p>
    <w:p w:rsidR="0041710A" w:rsidRDefault="0041710A" w:rsidP="0041710A">
      <w:pPr>
        <w:keepNext/>
        <w:tabs>
          <w:tab w:val="left" w:pos="6946"/>
          <w:tab w:val="left" w:pos="7655"/>
        </w:tabs>
        <w:autoSpaceDN w:val="0"/>
        <w:adjustRightInd w:val="0"/>
        <w:spacing w:after="120"/>
        <w:jc w:val="center"/>
        <w:rPr>
          <w:b/>
          <w:sz w:val="28"/>
          <w:szCs w:val="28"/>
        </w:rPr>
      </w:pPr>
      <w:r>
        <w:tab/>
        <w:t xml:space="preserve"> (</w:t>
      </w:r>
      <w:proofErr w:type="gramStart"/>
      <w:r>
        <w:t>thousand</w:t>
      </w:r>
      <w:proofErr w:type="gramEnd"/>
      <w:r>
        <w:t xml:space="preserve"> rubles)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1984"/>
      </w:tblGrid>
      <w:tr w:rsidR="0041710A" w:rsidTr="0041710A">
        <w:trPr>
          <w:cantSplit/>
          <w:trHeight w:val="423"/>
          <w:tblHeader/>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rPr>
                <w:b/>
                <w:bCs/>
              </w:rPr>
            </w:pPr>
            <w:r>
              <w:rPr>
                <w:b/>
                <w:bCs/>
              </w:rPr>
              <w:t xml:space="preserve">Indicator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center"/>
              <w:rPr>
                <w:b/>
                <w:bCs/>
              </w:rPr>
            </w:pPr>
            <w:r>
              <w:rPr>
                <w:b/>
                <w:bCs/>
              </w:rPr>
              <w:t>sum</w:t>
            </w:r>
          </w:p>
        </w:tc>
      </w:tr>
      <w:tr w:rsidR="0041710A" w:rsidTr="0041710A">
        <w:trPr>
          <w:trHeight w:val="510"/>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pStyle w:val="normal0020table"/>
              <w:spacing w:before="0" w:beforeAutospacing="0" w:after="0" w:afterAutospacing="0"/>
              <w:rPr>
                <w:lang w:val="en-US"/>
              </w:rPr>
            </w:pPr>
            <w:r>
              <w:rPr>
                <w:rStyle w:val="normal0020tablechar"/>
                <w:b/>
                <w:bCs/>
                <w:lang w:val="en-US"/>
              </w:rPr>
              <w:t>Permanent tax liabilities (assets), resulting in adjustment of contingent income for income tax, total thousand rubles</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rPr>
                <w:b/>
                <w:bCs/>
              </w:rPr>
            </w:pPr>
            <w:r>
              <w:rPr>
                <w:b/>
                <w:bCs/>
              </w:rPr>
              <w:t>791 058</w:t>
            </w:r>
          </w:p>
        </w:tc>
      </w:tr>
      <w:tr w:rsidR="0041710A" w:rsidTr="0041710A">
        <w:trPr>
          <w:trHeight w:val="255"/>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pStyle w:val="normal0020table"/>
              <w:spacing w:before="0" w:beforeAutospacing="0" w:after="0" w:afterAutospacing="0"/>
              <w:rPr>
                <w:lang w:val="en-US"/>
              </w:rPr>
            </w:pPr>
            <w:r>
              <w:rPr>
                <w:rStyle w:val="normal0020tablechar"/>
                <w:lang w:val="en-US"/>
              </w:rPr>
              <w:t>including:</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widowControl/>
              <w:suppressAutoHyphens w:val="0"/>
              <w:autoSpaceDE/>
              <w:rPr>
                <w:kern w:val="0"/>
                <w:sz w:val="20"/>
                <w:szCs w:val="20"/>
                <w:lang w:val="ru-RU" w:eastAsia="ru-RU" w:bidi="ar-SA"/>
              </w:rPr>
            </w:pPr>
          </w:p>
        </w:tc>
      </w:tr>
      <w:tr w:rsidR="0041710A" w:rsidTr="0041710A">
        <w:trPr>
          <w:trHeight w:val="255"/>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pStyle w:val="normal0020table"/>
              <w:spacing w:before="0" w:beforeAutospacing="0" w:after="0" w:afterAutospacing="0"/>
              <w:rPr>
                <w:lang w:val="en-US"/>
              </w:rPr>
            </w:pPr>
            <w:r>
              <w:rPr>
                <w:rStyle w:val="normal0020tablechar"/>
                <w:lang w:val="en-US"/>
              </w:rPr>
              <w:t>permanent tax asset arising from the revealed revenue of previous years</w:t>
            </w:r>
          </w:p>
        </w:tc>
        <w:tc>
          <w:tcPr>
            <w:tcW w:w="1984"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right"/>
            </w:pPr>
            <w:r>
              <w:t>(24 587)</w:t>
            </w:r>
          </w:p>
        </w:tc>
      </w:tr>
      <w:tr w:rsidR="0041710A" w:rsidTr="0041710A">
        <w:trPr>
          <w:trHeight w:val="510"/>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pStyle w:val="normal0020table"/>
              <w:spacing w:before="0" w:beforeAutospacing="0" w:after="0" w:afterAutospacing="0"/>
              <w:rPr>
                <w:lang w:val="en-US"/>
              </w:rPr>
            </w:pPr>
            <w:r>
              <w:rPr>
                <w:rStyle w:val="normal0020tablechar"/>
                <w:lang w:val="en-US"/>
              </w:rPr>
              <w:t>permanent tax asset arising from the revealed loss of previous years</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pPr>
            <w:r>
              <w:t>161 656</w:t>
            </w:r>
          </w:p>
        </w:tc>
      </w:tr>
      <w:tr w:rsidR="0041710A" w:rsidTr="0041710A">
        <w:trPr>
          <w:trHeight w:val="765"/>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pStyle w:val="normal0020table"/>
              <w:spacing w:before="0" w:beforeAutospacing="0" w:after="0" w:afterAutospacing="0"/>
              <w:rPr>
                <w:lang w:val="en-US"/>
              </w:rPr>
            </w:pPr>
            <w:r>
              <w:rPr>
                <w:rStyle w:val="normal0020tablechar"/>
                <w:lang w:val="en-US"/>
              </w:rPr>
              <w:t>permanent tax liabilities resulting from differences in accounting for depreciation of fixed assets for tax purposes and financial reporting</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pPr>
            <w:r>
              <w:t>57 376</w:t>
            </w:r>
          </w:p>
        </w:tc>
      </w:tr>
      <w:tr w:rsidR="0041710A" w:rsidTr="0041710A">
        <w:trPr>
          <w:trHeight w:val="510"/>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r>
              <w:rPr>
                <w:rStyle w:val="normal0020tablechar"/>
              </w:rPr>
              <w:lastRenderedPageBreak/>
              <w:t>permanent tax liabilities resulting from the creation of the provision for estimated liabilities</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pPr>
            <w:r>
              <w:t>415 171</w:t>
            </w:r>
          </w:p>
        </w:tc>
      </w:tr>
      <w:tr w:rsidR="0041710A" w:rsidTr="0041710A">
        <w:trPr>
          <w:trHeight w:val="510"/>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r>
              <w:rPr>
                <w:rStyle w:val="normal0020tablechar"/>
              </w:rPr>
              <w:t>permanent tax asset arising from the recovery of provision for estimated liabilities</w:t>
            </w:r>
          </w:p>
        </w:tc>
        <w:tc>
          <w:tcPr>
            <w:tcW w:w="1984"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right"/>
            </w:pPr>
            <w:r>
              <w:t>(58 308)</w:t>
            </w:r>
          </w:p>
        </w:tc>
      </w:tr>
      <w:tr w:rsidR="0041710A" w:rsidTr="0041710A">
        <w:trPr>
          <w:trHeight w:val="255"/>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r>
              <w:rPr>
                <w:rStyle w:val="normal0020tablechar"/>
              </w:rPr>
              <w:t>miscellaneous permanent tax liabilities (assets)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41710A" w:rsidRDefault="0041710A">
            <w:pPr>
              <w:jc w:val="right"/>
            </w:pPr>
            <w:r>
              <w:t>239 750</w:t>
            </w:r>
          </w:p>
        </w:tc>
      </w:tr>
      <w:tr w:rsidR="0041710A" w:rsidTr="0041710A">
        <w:trPr>
          <w:trHeight w:val="510"/>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rPr>
                <w:b/>
                <w:bCs/>
              </w:rPr>
            </w:pPr>
            <w:r>
              <w:rPr>
                <w:rStyle w:val="normal0020tablechar"/>
                <w:b/>
                <w:bCs/>
              </w:rPr>
              <w:t>Recognition of deferred tax assets for the amount of deductible temporary differences, total in thousand rubles</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rPr>
                <w:b/>
                <w:bCs/>
              </w:rPr>
            </w:pPr>
            <w:r>
              <w:rPr>
                <w:b/>
                <w:bCs/>
              </w:rPr>
              <w:t>765 054</w:t>
            </w:r>
          </w:p>
        </w:tc>
      </w:tr>
      <w:tr w:rsidR="0041710A" w:rsidTr="0041710A">
        <w:trPr>
          <w:trHeight w:val="255"/>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pStyle w:val="normal0020table"/>
              <w:spacing w:before="0" w:beforeAutospacing="0" w:after="0" w:afterAutospacing="0"/>
              <w:rPr>
                <w:lang w:val="en-US"/>
              </w:rPr>
            </w:pPr>
            <w:r>
              <w:rPr>
                <w:rStyle w:val="normal0020tablechar"/>
                <w:lang w:val="en-US"/>
              </w:rPr>
              <w:t>including:</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widowControl/>
              <w:suppressAutoHyphens w:val="0"/>
              <w:autoSpaceDE/>
              <w:rPr>
                <w:kern w:val="0"/>
                <w:sz w:val="20"/>
                <w:szCs w:val="20"/>
                <w:lang w:val="ru-RU" w:eastAsia="ru-RU" w:bidi="ar-SA"/>
              </w:rPr>
            </w:pPr>
          </w:p>
        </w:tc>
      </w:tr>
      <w:tr w:rsidR="0041710A" w:rsidTr="0041710A">
        <w:trPr>
          <w:trHeight w:val="510"/>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r>
              <w:rPr>
                <w:rStyle w:val="normal0020tablechar"/>
              </w:rPr>
              <w:t>recognition of a deferred tax asset for the amount of the difference in accounting for allowance for doubtful accounts</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pPr>
            <w:r>
              <w:t>446 160</w:t>
            </w:r>
          </w:p>
        </w:tc>
      </w:tr>
      <w:tr w:rsidR="0041710A" w:rsidTr="0041710A">
        <w:trPr>
          <w:trHeight w:val="510"/>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r>
              <w:rPr>
                <w:rStyle w:val="normal0020tablechar"/>
              </w:rPr>
              <w:t>recognition of a deferred tax asset for the amount of the difference in accounting for the provision for unused vacation</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pPr>
            <w:r>
              <w:t>130 137</w:t>
            </w:r>
          </w:p>
        </w:tc>
      </w:tr>
      <w:tr w:rsidR="0041710A" w:rsidTr="0041710A">
        <w:trPr>
          <w:trHeight w:val="510"/>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r>
              <w:rPr>
                <w:rStyle w:val="normal0020tablechar"/>
              </w:rPr>
              <w:t>recognition of a deferred tax asset for</w:t>
            </w:r>
            <w:r>
              <w:t xml:space="preserve"> </w:t>
            </w:r>
            <w:r>
              <w:rPr>
                <w:rStyle w:val="normal0020tablechar"/>
              </w:rPr>
              <w:t>the amount of the difference in accounting for depreciation of fixed assets for tax purposes and financial reporting</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pPr>
            <w:r>
              <w:t>28 937</w:t>
            </w:r>
          </w:p>
        </w:tc>
      </w:tr>
      <w:tr w:rsidR="0041710A" w:rsidTr="0041710A">
        <w:trPr>
          <w:trHeight w:val="510"/>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r>
              <w:rPr>
                <w:rStyle w:val="normal0020tablechar"/>
              </w:rPr>
              <w:t>recognition of a deferred tax asset for</w:t>
            </w:r>
            <w:r>
              <w:t xml:space="preserve"> </w:t>
            </w:r>
            <w:r>
              <w:rPr>
                <w:rStyle w:val="normal0020tablechar"/>
              </w:rPr>
              <w:t>the amount of the difference in accounting</w:t>
            </w:r>
            <w:r>
              <w:t xml:space="preserve"> of donated property </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pPr>
            <w:r>
              <w:t>22 646</w:t>
            </w:r>
          </w:p>
        </w:tc>
      </w:tr>
      <w:tr w:rsidR="0041710A" w:rsidTr="0041710A">
        <w:trPr>
          <w:trHeight w:val="510"/>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r>
              <w:rPr>
                <w:rStyle w:val="normal0020tablechar"/>
              </w:rPr>
              <w:t>the recognition of deferred tax assets for</w:t>
            </w:r>
            <w:r>
              <w:t xml:space="preserve"> </w:t>
            </w:r>
            <w:r>
              <w:rPr>
                <w:rStyle w:val="normal0020tablechar"/>
              </w:rPr>
              <w:t>the amount of  adjusted tax liabilities of previous periods</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pPr>
            <w:r>
              <w:t>135 263</w:t>
            </w:r>
          </w:p>
        </w:tc>
      </w:tr>
      <w:tr w:rsidR="0041710A" w:rsidTr="0041710A">
        <w:trPr>
          <w:trHeight w:val="510"/>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r>
              <w:rPr>
                <w:rStyle w:val="normal0020tablechar"/>
              </w:rPr>
              <w:t>the recognition of deferred tax assets for the amount of other deductible temporary differences</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pPr>
            <w:r>
              <w:t>1 911</w:t>
            </w:r>
          </w:p>
        </w:tc>
      </w:tr>
      <w:tr w:rsidR="0041710A" w:rsidTr="0041710A">
        <w:trPr>
          <w:trHeight w:val="510"/>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rPr>
                <w:b/>
                <w:bCs/>
              </w:rPr>
            </w:pPr>
            <w:r>
              <w:rPr>
                <w:rStyle w:val="normal0020tablechar"/>
                <w:b/>
                <w:bCs/>
              </w:rPr>
              <w:t xml:space="preserve">Repayment of deferred tax assets </w:t>
            </w:r>
            <w:r>
              <w:rPr>
                <w:rStyle w:val="normal0020tablechar"/>
              </w:rPr>
              <w:t xml:space="preserve">for </w:t>
            </w:r>
            <w:r>
              <w:rPr>
                <w:rStyle w:val="normal0020tablechar"/>
                <w:b/>
                <w:bCs/>
              </w:rPr>
              <w:t>the amount of deductible temporary differences, total in thousand rubles</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rPr>
                <w:b/>
                <w:bCs/>
              </w:rPr>
            </w:pPr>
            <w:r>
              <w:rPr>
                <w:b/>
                <w:bCs/>
              </w:rPr>
              <w:t>686 366</w:t>
            </w:r>
          </w:p>
        </w:tc>
      </w:tr>
      <w:tr w:rsidR="0041710A" w:rsidTr="0041710A">
        <w:trPr>
          <w:trHeight w:val="255"/>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pStyle w:val="normal0020table"/>
              <w:spacing w:before="0" w:beforeAutospacing="0" w:after="0" w:afterAutospacing="0"/>
              <w:rPr>
                <w:lang w:val="en-US"/>
              </w:rPr>
            </w:pPr>
            <w:r>
              <w:rPr>
                <w:rStyle w:val="normal0020tablechar"/>
                <w:lang w:val="en-US"/>
              </w:rPr>
              <w:t>including:</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widowControl/>
              <w:suppressAutoHyphens w:val="0"/>
              <w:autoSpaceDE/>
              <w:rPr>
                <w:kern w:val="0"/>
                <w:sz w:val="20"/>
                <w:szCs w:val="20"/>
                <w:lang w:val="ru-RU" w:eastAsia="ru-RU" w:bidi="ar-SA"/>
              </w:rPr>
            </w:pPr>
          </w:p>
        </w:tc>
      </w:tr>
      <w:tr w:rsidR="0041710A" w:rsidTr="0041710A">
        <w:trPr>
          <w:trHeight w:val="510"/>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pStyle w:val="normal0020table"/>
              <w:spacing w:before="0" w:beforeAutospacing="0" w:after="0" w:afterAutospacing="0"/>
              <w:rPr>
                <w:lang w:val="en-US"/>
              </w:rPr>
            </w:pPr>
            <w:r>
              <w:rPr>
                <w:rStyle w:val="normal0020tablechar"/>
                <w:lang w:val="en-US"/>
              </w:rPr>
              <w:t>repayment of the deferred tax asset for the amount of the difference in accounting for allowance for doubtful accounts</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pPr>
            <w:r>
              <w:t>488 984</w:t>
            </w:r>
          </w:p>
        </w:tc>
      </w:tr>
      <w:tr w:rsidR="0041710A" w:rsidTr="0041710A">
        <w:trPr>
          <w:trHeight w:val="510"/>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pStyle w:val="normal0020table"/>
              <w:spacing w:before="0" w:beforeAutospacing="0" w:after="0" w:afterAutospacing="0"/>
              <w:rPr>
                <w:lang w:val="en-US"/>
              </w:rPr>
            </w:pPr>
            <w:r>
              <w:rPr>
                <w:rStyle w:val="normal0020tablechar"/>
                <w:lang w:val="en-US"/>
              </w:rPr>
              <w:t>repayment of the deferred tax asset for the amount of the difference in accounting for the provision for unused vacation</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pPr>
            <w:r>
              <w:t>69 723</w:t>
            </w:r>
          </w:p>
        </w:tc>
      </w:tr>
      <w:tr w:rsidR="0041710A" w:rsidTr="0041710A">
        <w:trPr>
          <w:trHeight w:val="510"/>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r>
              <w:rPr>
                <w:rStyle w:val="normal0020tablechar"/>
              </w:rPr>
              <w:t>repayment of the deferred tax asset for the amount of the difference in accounting for depreciation of fixed assets for tax purposes and financial reporting</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pPr>
            <w:r>
              <w:t>4 237</w:t>
            </w:r>
          </w:p>
        </w:tc>
      </w:tr>
      <w:tr w:rsidR="0041710A" w:rsidTr="0041710A">
        <w:trPr>
          <w:trHeight w:val="510"/>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r>
              <w:rPr>
                <w:rStyle w:val="normal0020tablechar"/>
              </w:rPr>
              <w:t>repayment of the deferred tax asset for the amount of the difference in accounting for losses to be carried forward</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pPr>
            <w:r>
              <w:t>109 920</w:t>
            </w:r>
          </w:p>
        </w:tc>
      </w:tr>
      <w:tr w:rsidR="0041710A" w:rsidTr="0041710A">
        <w:trPr>
          <w:trHeight w:val="255"/>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pStyle w:val="normal0020table"/>
              <w:spacing w:before="0" w:beforeAutospacing="0" w:after="0" w:afterAutospacing="0"/>
              <w:rPr>
                <w:lang w:val="en-US"/>
              </w:rPr>
            </w:pPr>
            <w:r>
              <w:rPr>
                <w:rStyle w:val="normal0020tablechar"/>
                <w:lang w:val="en-US"/>
              </w:rPr>
              <w:t>disposal of deferred tax assets, asset retirement</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pPr>
            <w:r>
              <w:t>11 456</w:t>
            </w:r>
          </w:p>
        </w:tc>
      </w:tr>
      <w:tr w:rsidR="0041710A" w:rsidTr="0041710A">
        <w:trPr>
          <w:trHeight w:val="510"/>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r>
              <w:rPr>
                <w:rStyle w:val="normal0020tablechar"/>
              </w:rPr>
              <w:t>repayment of the deferred tax asset in the amount of other deductible temporary differences</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pPr>
            <w:r>
              <w:t>2 046</w:t>
            </w:r>
          </w:p>
        </w:tc>
      </w:tr>
      <w:tr w:rsidR="0041710A" w:rsidTr="0041710A">
        <w:trPr>
          <w:trHeight w:val="510"/>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rPr>
                <w:b/>
                <w:bCs/>
              </w:rPr>
            </w:pPr>
            <w:r>
              <w:rPr>
                <w:rStyle w:val="normal0020tablechar"/>
                <w:b/>
                <w:bCs/>
              </w:rPr>
              <w:t>Recognition of deferred tax liabilities in the amount of taxable temporary differences, total in thousand rubles</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rPr>
                <w:b/>
                <w:bCs/>
              </w:rPr>
            </w:pPr>
            <w:r>
              <w:rPr>
                <w:b/>
                <w:bCs/>
              </w:rPr>
              <w:t>17 798</w:t>
            </w:r>
          </w:p>
        </w:tc>
      </w:tr>
      <w:tr w:rsidR="0041710A" w:rsidTr="0041710A">
        <w:trPr>
          <w:trHeight w:val="255"/>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pStyle w:val="normal0020table"/>
              <w:spacing w:before="0" w:beforeAutospacing="0" w:after="0" w:afterAutospacing="0"/>
              <w:rPr>
                <w:lang w:val="en-US"/>
              </w:rPr>
            </w:pPr>
            <w:r>
              <w:rPr>
                <w:rStyle w:val="normal0020tablechar"/>
                <w:lang w:val="en-US"/>
              </w:rPr>
              <w:t>including:</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widowControl/>
              <w:suppressAutoHyphens w:val="0"/>
              <w:autoSpaceDE/>
              <w:rPr>
                <w:kern w:val="0"/>
                <w:sz w:val="20"/>
                <w:szCs w:val="20"/>
                <w:lang w:val="ru-RU" w:eastAsia="ru-RU" w:bidi="ar-SA"/>
              </w:rPr>
            </w:pPr>
          </w:p>
        </w:tc>
      </w:tr>
      <w:tr w:rsidR="0041710A" w:rsidTr="0041710A">
        <w:trPr>
          <w:trHeight w:val="510"/>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r>
              <w:rPr>
                <w:rStyle w:val="normal0020tablechar"/>
              </w:rPr>
              <w:t>recognition of a deferred tax liability for the amount of the difference in accounting for depreciation of fixed assets for tax purposes and financial reporting</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pPr>
            <w:r>
              <w:t>15 584</w:t>
            </w:r>
          </w:p>
        </w:tc>
      </w:tr>
      <w:tr w:rsidR="0041710A" w:rsidTr="0041710A">
        <w:trPr>
          <w:trHeight w:val="510"/>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r>
              <w:rPr>
                <w:rStyle w:val="normal0020tablechar"/>
              </w:rPr>
              <w:t>recognition of a deferred tax liability for the amount of the difference in accounting for other taxable temporary differences</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pPr>
            <w:r>
              <w:t>2 214</w:t>
            </w:r>
          </w:p>
        </w:tc>
      </w:tr>
      <w:tr w:rsidR="0041710A" w:rsidTr="0041710A">
        <w:trPr>
          <w:trHeight w:val="765"/>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rPr>
                <w:b/>
                <w:bCs/>
              </w:rPr>
            </w:pPr>
            <w:r>
              <w:rPr>
                <w:rStyle w:val="normal0020tablechar"/>
                <w:b/>
                <w:bCs/>
              </w:rPr>
              <w:lastRenderedPageBreak/>
              <w:t>Repayment of deferred tax liabilities in the amount of taxable temporary differences that resulted in adjustment of contingent income for income tax, total in thousand rubles</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rPr>
                <w:b/>
                <w:bCs/>
              </w:rPr>
            </w:pPr>
            <w:r>
              <w:rPr>
                <w:b/>
                <w:bCs/>
              </w:rPr>
              <w:t>19 450</w:t>
            </w:r>
          </w:p>
        </w:tc>
      </w:tr>
      <w:tr w:rsidR="0041710A" w:rsidTr="0041710A">
        <w:trPr>
          <w:trHeight w:val="255"/>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pStyle w:val="normal0020table"/>
              <w:spacing w:before="0" w:beforeAutospacing="0" w:after="0" w:afterAutospacing="0"/>
              <w:rPr>
                <w:lang w:val="en-US"/>
              </w:rPr>
            </w:pPr>
            <w:r>
              <w:rPr>
                <w:rStyle w:val="normal0020tablechar"/>
                <w:lang w:val="en-US"/>
              </w:rPr>
              <w:t>including:</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widowControl/>
              <w:suppressAutoHyphens w:val="0"/>
              <w:autoSpaceDE/>
              <w:rPr>
                <w:kern w:val="0"/>
                <w:sz w:val="20"/>
                <w:szCs w:val="20"/>
                <w:lang w:val="ru-RU" w:eastAsia="ru-RU" w:bidi="ar-SA"/>
              </w:rPr>
            </w:pPr>
          </w:p>
        </w:tc>
      </w:tr>
      <w:tr w:rsidR="0041710A" w:rsidTr="0041710A">
        <w:trPr>
          <w:trHeight w:val="630"/>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pStyle w:val="normal0020table"/>
              <w:spacing w:before="0" w:beforeAutospacing="0" w:after="0" w:afterAutospacing="0"/>
              <w:rPr>
                <w:lang w:val="en-US"/>
              </w:rPr>
            </w:pPr>
            <w:r>
              <w:rPr>
                <w:rStyle w:val="normal0020tablechar"/>
                <w:lang w:val="en-US"/>
              </w:rPr>
              <w:t>repayment of the deferred tax liability for the amount of the difference in accounting for depreciation of fixed assets for tax purposes and financial reporting</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pPr>
            <w:r>
              <w:t>16 445</w:t>
            </w:r>
          </w:p>
        </w:tc>
      </w:tr>
      <w:tr w:rsidR="0041710A" w:rsidTr="0041710A">
        <w:trPr>
          <w:trHeight w:val="420"/>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pStyle w:val="normal0020table"/>
              <w:spacing w:before="0" w:beforeAutospacing="0" w:after="0" w:afterAutospacing="0"/>
              <w:rPr>
                <w:lang w:val="en-US"/>
              </w:rPr>
            </w:pPr>
            <w:r>
              <w:rPr>
                <w:rStyle w:val="normal0020tablechar"/>
                <w:lang w:val="en-US"/>
              </w:rPr>
              <w:t>disposal of deferred tax liabilities related to asset retirement</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pPr>
            <w:r>
              <w:t>364</w:t>
            </w:r>
          </w:p>
        </w:tc>
      </w:tr>
      <w:tr w:rsidR="0041710A" w:rsidTr="0041710A">
        <w:trPr>
          <w:trHeight w:val="510"/>
        </w:trPr>
        <w:tc>
          <w:tcPr>
            <w:tcW w:w="7655" w:type="dxa"/>
            <w:tcBorders>
              <w:top w:val="single" w:sz="4" w:space="0" w:color="auto"/>
              <w:left w:val="single" w:sz="4" w:space="0" w:color="auto"/>
              <w:bottom w:val="single" w:sz="4" w:space="0" w:color="auto"/>
              <w:right w:val="single" w:sz="4" w:space="0" w:color="auto"/>
            </w:tcBorders>
            <w:vAlign w:val="bottom"/>
            <w:hideMark/>
          </w:tcPr>
          <w:p w:rsidR="0041710A" w:rsidRDefault="0041710A">
            <w:r>
              <w:rPr>
                <w:rStyle w:val="normal0020tablechar"/>
              </w:rPr>
              <w:t>repayment of the deferred tax liability for the amount of the difference in the account of other taxable temporary differences</w:t>
            </w:r>
          </w:p>
        </w:tc>
        <w:tc>
          <w:tcPr>
            <w:tcW w:w="1984"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right"/>
            </w:pPr>
            <w:r>
              <w:t>2 641</w:t>
            </w:r>
          </w:p>
        </w:tc>
      </w:tr>
    </w:tbl>
    <w:p w:rsidR="0041710A" w:rsidRDefault="0041710A" w:rsidP="0041710A">
      <w:pPr>
        <w:overflowPunct w:val="0"/>
        <w:spacing w:line="360" w:lineRule="auto"/>
        <w:ind w:right="400"/>
        <w:jc w:val="both"/>
        <w:rPr>
          <w:bCs/>
          <w:sz w:val="28"/>
          <w:szCs w:val="28"/>
        </w:rPr>
      </w:pPr>
      <w:r>
        <w:rPr>
          <w:bCs/>
          <w:sz w:val="28"/>
          <w:szCs w:val="28"/>
        </w:rPr>
        <w:t>The Company has reduce the tax base of the current tax period by 549 600 thousand rubles, which is the part of sum of losses incurred in previous tax periods. Write-off of deferred tax amounted 190 920 thousand rubles.</w:t>
      </w:r>
    </w:p>
    <w:p w:rsidR="0041710A" w:rsidRDefault="0041710A" w:rsidP="0041710A">
      <w:pPr>
        <w:overflowPunct w:val="0"/>
        <w:spacing w:line="360" w:lineRule="auto"/>
        <w:ind w:right="400"/>
        <w:jc w:val="both"/>
        <w:rPr>
          <w:bCs/>
          <w:sz w:val="28"/>
          <w:szCs w:val="28"/>
        </w:rPr>
      </w:pPr>
      <w:r>
        <w:rPr>
          <w:bCs/>
          <w:sz w:val="28"/>
          <w:szCs w:val="28"/>
        </w:rPr>
        <w:t>There were no grounds to change the tax rate.</w:t>
      </w:r>
    </w:p>
    <w:p w:rsidR="0041710A" w:rsidRDefault="0041710A" w:rsidP="0041710A">
      <w:pPr>
        <w:overflowPunct w:val="0"/>
        <w:spacing w:line="360" w:lineRule="auto"/>
        <w:ind w:right="400"/>
        <w:jc w:val="both"/>
        <w:rPr>
          <w:bCs/>
          <w:sz w:val="28"/>
          <w:szCs w:val="28"/>
        </w:rPr>
      </w:pPr>
      <w:r>
        <w:rPr>
          <w:bCs/>
          <w:sz w:val="28"/>
          <w:szCs w:val="28"/>
        </w:rPr>
        <w:t>During the reporting period due to disposal of assets (sale, transfer on free of charge basis, dissolution) the differed tax obligation in amount 730 thousand rubles, deferred tax assets in amount of 11 456 thousand rubles were written-off on account of profit and losses. Information on taxation of profit, cash flow is disclosed in annexes 2.3 and 5.7.2.</w:t>
      </w:r>
    </w:p>
    <w:p w:rsidR="0041710A" w:rsidRDefault="0041710A" w:rsidP="0041710A">
      <w:pPr>
        <w:overflowPunct w:val="0"/>
        <w:spacing w:line="360" w:lineRule="auto"/>
        <w:ind w:right="400"/>
        <w:jc w:val="both"/>
        <w:rPr>
          <w:sz w:val="28"/>
        </w:rPr>
      </w:pPr>
      <w:r>
        <w:rPr>
          <w:b/>
          <w:bCs/>
          <w:sz w:val="32"/>
          <w:szCs w:val="28"/>
        </w:rPr>
        <w:t>6.10. Cost of goods sold, commercial expenses, administrative expenses and other expenses</w:t>
      </w:r>
    </w:p>
    <w:p w:rsidR="0041710A" w:rsidRDefault="0041710A" w:rsidP="0041710A">
      <w:pPr>
        <w:overflowPunct w:val="0"/>
        <w:spacing w:line="360" w:lineRule="auto"/>
        <w:ind w:right="400"/>
        <w:jc w:val="both"/>
        <w:rPr>
          <w:sz w:val="28"/>
        </w:rPr>
      </w:pPr>
      <w:r>
        <w:rPr>
          <w:sz w:val="28"/>
        </w:rPr>
        <w:t>Administrative expenses are calculated on a Company’s Account No.26 “Administrative expenses”. At the same time they are acknowledged as expenses from ordinary activities and generate cost of goods, works and services</w:t>
      </w:r>
    </w:p>
    <w:p w:rsidR="0041710A" w:rsidRDefault="0041710A" w:rsidP="0041710A">
      <w:pPr>
        <w:spacing w:line="360" w:lineRule="auto"/>
        <w:rPr>
          <w:bCs/>
          <w:sz w:val="28"/>
        </w:rPr>
      </w:pPr>
    </w:p>
    <w:p w:rsidR="0041710A" w:rsidRDefault="0041710A" w:rsidP="0041710A">
      <w:pPr>
        <w:spacing w:line="360" w:lineRule="auto"/>
        <w:rPr>
          <w:b/>
          <w:bCs/>
          <w:sz w:val="28"/>
        </w:rPr>
      </w:pPr>
      <w:r>
        <w:rPr>
          <w:bCs/>
          <w:sz w:val="28"/>
        </w:rPr>
        <w:t>Table 17</w:t>
      </w:r>
      <w:r>
        <w:rPr>
          <w:b/>
          <w:bCs/>
          <w:sz w:val="28"/>
        </w:rPr>
        <w:t xml:space="preserve"> </w:t>
      </w:r>
      <w:proofErr w:type="gramStart"/>
      <w:r>
        <w:rPr>
          <w:b/>
          <w:bCs/>
          <w:sz w:val="28"/>
        </w:rPr>
        <w:t>–  “</w:t>
      </w:r>
      <w:proofErr w:type="gramEnd"/>
      <w:r>
        <w:rPr>
          <w:b/>
          <w:bCs/>
          <w:sz w:val="28"/>
        </w:rPr>
        <w:t>Other costs” transcript</w:t>
      </w:r>
    </w:p>
    <w:p w:rsidR="0041710A" w:rsidRDefault="0041710A" w:rsidP="0041710A">
      <w:pPr>
        <w:spacing w:line="360" w:lineRule="auto"/>
        <w:jc w:val="right"/>
      </w:pPr>
      <w:r>
        <w:t xml:space="preserve"> (</w:t>
      </w:r>
      <w:proofErr w:type="gramStart"/>
      <w:r>
        <w:t>thousand</w:t>
      </w:r>
      <w:proofErr w:type="gramEnd"/>
      <w:r>
        <w:t xml:space="preserve"> rubles)</w:t>
      </w:r>
    </w:p>
    <w:tbl>
      <w:tblPr>
        <w:tblW w:w="10350" w:type="dxa"/>
        <w:tblInd w:w="28" w:type="dxa"/>
        <w:tblLayout w:type="fixed"/>
        <w:tblCellMar>
          <w:left w:w="28" w:type="dxa"/>
          <w:right w:w="28" w:type="dxa"/>
        </w:tblCellMar>
        <w:tblLook w:val="04A0" w:firstRow="1" w:lastRow="0" w:firstColumn="1" w:lastColumn="0" w:noHBand="0" w:noVBand="1"/>
      </w:tblPr>
      <w:tblGrid>
        <w:gridCol w:w="852"/>
        <w:gridCol w:w="359"/>
        <w:gridCol w:w="2760"/>
        <w:gridCol w:w="142"/>
        <w:gridCol w:w="76"/>
        <w:gridCol w:w="1200"/>
        <w:gridCol w:w="643"/>
        <w:gridCol w:w="76"/>
        <w:gridCol w:w="1124"/>
        <w:gridCol w:w="708"/>
        <w:gridCol w:w="110"/>
        <w:gridCol w:w="426"/>
        <w:gridCol w:w="315"/>
        <w:gridCol w:w="708"/>
        <w:gridCol w:w="536"/>
        <w:gridCol w:w="305"/>
        <w:gridCol w:w="10"/>
      </w:tblGrid>
      <w:tr w:rsidR="0041710A" w:rsidTr="0041710A">
        <w:trPr>
          <w:gridAfter w:val="1"/>
          <w:wAfter w:w="10" w:type="dxa"/>
          <w:trHeight w:val="263"/>
        </w:trPr>
        <w:tc>
          <w:tcPr>
            <w:tcW w:w="5387" w:type="dxa"/>
            <w:gridSpan w:val="6"/>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jc w:val="center"/>
            </w:pPr>
            <w:bookmarkStart w:id="24" w:name="page65"/>
            <w:bookmarkEnd w:id="24"/>
            <w:r>
              <w:t>Indicator</w:t>
            </w:r>
          </w:p>
        </w:tc>
        <w:tc>
          <w:tcPr>
            <w:tcW w:w="2551" w:type="dxa"/>
            <w:gridSpan w:val="4"/>
            <w:vMerge w:val="restart"/>
            <w:tcBorders>
              <w:top w:val="single" w:sz="8" w:space="0" w:color="000000"/>
              <w:left w:val="single" w:sz="8" w:space="0" w:color="000000"/>
              <w:bottom w:val="nil"/>
              <w:right w:val="single" w:sz="8" w:space="0" w:color="000000"/>
            </w:tcBorders>
            <w:vAlign w:val="bottom"/>
            <w:hideMark/>
          </w:tcPr>
          <w:p w:rsidR="0041710A" w:rsidRDefault="0041710A">
            <w:pPr>
              <w:spacing w:line="360" w:lineRule="auto"/>
              <w:jc w:val="center"/>
            </w:pPr>
            <w:r>
              <w:t>2014</w:t>
            </w:r>
          </w:p>
        </w:tc>
        <w:tc>
          <w:tcPr>
            <w:tcW w:w="2400" w:type="dxa"/>
            <w:gridSpan w:val="6"/>
            <w:vMerge w:val="restart"/>
            <w:tcBorders>
              <w:top w:val="single" w:sz="8" w:space="0" w:color="000000"/>
              <w:left w:val="single" w:sz="8" w:space="0" w:color="000000"/>
              <w:bottom w:val="nil"/>
              <w:right w:val="single" w:sz="8" w:space="0" w:color="000000"/>
            </w:tcBorders>
            <w:vAlign w:val="bottom"/>
            <w:hideMark/>
          </w:tcPr>
          <w:p w:rsidR="0041710A" w:rsidRDefault="0041710A">
            <w:pPr>
              <w:spacing w:line="360" w:lineRule="auto"/>
              <w:jc w:val="center"/>
            </w:pPr>
            <w:r>
              <w:t>2013</w:t>
            </w:r>
          </w:p>
        </w:tc>
      </w:tr>
      <w:tr w:rsidR="0041710A" w:rsidTr="0041710A">
        <w:trPr>
          <w:gridAfter w:val="1"/>
          <w:wAfter w:w="10" w:type="dxa"/>
          <w:trHeight w:val="259"/>
        </w:trPr>
        <w:tc>
          <w:tcPr>
            <w:tcW w:w="3969" w:type="dxa"/>
            <w:gridSpan w:val="3"/>
            <w:tcBorders>
              <w:top w:val="single" w:sz="8" w:space="0" w:color="000000"/>
              <w:left w:val="single" w:sz="8" w:space="0" w:color="000000"/>
              <w:bottom w:val="nil"/>
              <w:right w:val="single" w:sz="8" w:space="0" w:color="000000"/>
            </w:tcBorders>
            <w:vAlign w:val="bottom"/>
            <w:hideMark/>
          </w:tcPr>
          <w:p w:rsidR="0041710A" w:rsidRDefault="0041710A">
            <w:pPr>
              <w:spacing w:line="360" w:lineRule="auto"/>
            </w:pPr>
            <w:r>
              <w:t>Name</w:t>
            </w:r>
          </w:p>
        </w:tc>
        <w:tc>
          <w:tcPr>
            <w:tcW w:w="1418" w:type="dxa"/>
            <w:gridSpan w:val="3"/>
            <w:tcBorders>
              <w:top w:val="single" w:sz="8" w:space="0" w:color="000000"/>
              <w:left w:val="single" w:sz="8" w:space="0" w:color="000000"/>
              <w:bottom w:val="nil"/>
              <w:right w:val="single" w:sz="8" w:space="0" w:color="000000"/>
            </w:tcBorders>
            <w:vAlign w:val="bottom"/>
            <w:hideMark/>
          </w:tcPr>
          <w:p w:rsidR="0041710A" w:rsidRDefault="0041710A">
            <w:pPr>
              <w:spacing w:line="360" w:lineRule="auto"/>
              <w:jc w:val="center"/>
            </w:pPr>
            <w:r>
              <w:t>Code</w:t>
            </w:r>
          </w:p>
        </w:tc>
        <w:tc>
          <w:tcPr>
            <w:tcW w:w="1200" w:type="dxa"/>
            <w:gridSpan w:val="4"/>
            <w:vMerge/>
            <w:tcBorders>
              <w:top w:val="single" w:sz="8" w:space="0" w:color="000000"/>
              <w:left w:val="single" w:sz="8" w:space="0" w:color="000000"/>
              <w:bottom w:val="nil"/>
              <w:right w:val="single" w:sz="8" w:space="0" w:color="000000"/>
            </w:tcBorders>
            <w:vAlign w:val="center"/>
            <w:hideMark/>
          </w:tcPr>
          <w:p w:rsidR="0041710A" w:rsidRDefault="0041710A">
            <w:pPr>
              <w:widowControl/>
              <w:suppressAutoHyphens w:val="0"/>
              <w:autoSpaceDE/>
            </w:pPr>
          </w:p>
        </w:tc>
        <w:tc>
          <w:tcPr>
            <w:tcW w:w="3929" w:type="dxa"/>
            <w:gridSpan w:val="6"/>
            <w:vMerge/>
            <w:tcBorders>
              <w:top w:val="single" w:sz="8" w:space="0" w:color="000000"/>
              <w:left w:val="single" w:sz="8" w:space="0" w:color="000000"/>
              <w:bottom w:val="nil"/>
              <w:right w:val="single" w:sz="8" w:space="0" w:color="000000"/>
            </w:tcBorders>
            <w:vAlign w:val="center"/>
            <w:hideMark/>
          </w:tcPr>
          <w:p w:rsidR="0041710A" w:rsidRDefault="0041710A">
            <w:pPr>
              <w:widowControl/>
              <w:suppressAutoHyphens w:val="0"/>
              <w:autoSpaceDE/>
            </w:pPr>
          </w:p>
        </w:tc>
      </w:tr>
      <w:tr w:rsidR="0041710A" w:rsidTr="0041710A">
        <w:trPr>
          <w:gridAfter w:val="1"/>
          <w:wAfter w:w="10" w:type="dxa"/>
          <w:trHeight w:val="258"/>
        </w:trPr>
        <w:tc>
          <w:tcPr>
            <w:tcW w:w="3969" w:type="dxa"/>
            <w:gridSpan w:val="3"/>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t>Cost of goods sold,</w:t>
            </w:r>
          </w:p>
        </w:tc>
        <w:tc>
          <w:tcPr>
            <w:tcW w:w="1418" w:type="dxa"/>
            <w:gridSpan w:val="3"/>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jc w:val="center"/>
            </w:pPr>
            <w:r>
              <w:t>6510</w:t>
            </w:r>
          </w:p>
        </w:tc>
        <w:tc>
          <w:tcPr>
            <w:tcW w:w="2551" w:type="dxa"/>
            <w:gridSpan w:val="4"/>
            <w:tcBorders>
              <w:top w:val="single" w:sz="8" w:space="0" w:color="000000"/>
              <w:left w:val="single" w:sz="8" w:space="0" w:color="000000"/>
              <w:bottom w:val="single" w:sz="8" w:space="0" w:color="000000"/>
              <w:right w:val="single" w:sz="8" w:space="0" w:color="000000"/>
            </w:tcBorders>
            <w:vAlign w:val="bottom"/>
            <w:hideMark/>
          </w:tcPr>
          <w:p w:rsidR="0041710A" w:rsidRDefault="0041710A">
            <w:pPr>
              <w:shd w:val="clear" w:color="auto" w:fill="FFFFFF"/>
              <w:jc w:val="center"/>
              <w:rPr>
                <w:szCs w:val="28"/>
              </w:rPr>
            </w:pPr>
            <w:r>
              <w:rPr>
                <w:szCs w:val="28"/>
              </w:rPr>
              <w:t>29 918 777</w:t>
            </w:r>
          </w:p>
        </w:tc>
        <w:tc>
          <w:tcPr>
            <w:tcW w:w="2400" w:type="dxa"/>
            <w:gridSpan w:val="6"/>
            <w:tcBorders>
              <w:top w:val="single" w:sz="8" w:space="0" w:color="000000"/>
              <w:left w:val="single" w:sz="8" w:space="0" w:color="000000"/>
              <w:bottom w:val="single" w:sz="8" w:space="0" w:color="000000"/>
              <w:right w:val="single" w:sz="8" w:space="0" w:color="000000"/>
            </w:tcBorders>
            <w:vAlign w:val="bottom"/>
            <w:hideMark/>
          </w:tcPr>
          <w:p w:rsidR="0041710A" w:rsidRDefault="0041710A">
            <w:pPr>
              <w:shd w:val="clear" w:color="auto" w:fill="FFFFFF"/>
              <w:jc w:val="center"/>
              <w:rPr>
                <w:szCs w:val="28"/>
              </w:rPr>
            </w:pPr>
            <w:r>
              <w:rPr>
                <w:szCs w:val="28"/>
              </w:rPr>
              <w:t>32 201 425</w:t>
            </w:r>
          </w:p>
        </w:tc>
      </w:tr>
      <w:tr w:rsidR="0041710A" w:rsidTr="0041710A">
        <w:trPr>
          <w:gridAfter w:val="1"/>
          <w:wAfter w:w="10" w:type="dxa"/>
          <w:trHeight w:val="228"/>
        </w:trPr>
        <w:tc>
          <w:tcPr>
            <w:tcW w:w="3969" w:type="dxa"/>
            <w:gridSpan w:val="3"/>
            <w:tcBorders>
              <w:top w:val="single" w:sz="8" w:space="0" w:color="000000"/>
              <w:left w:val="single" w:sz="8" w:space="0" w:color="000000"/>
              <w:bottom w:val="nil"/>
              <w:right w:val="single" w:sz="8" w:space="0" w:color="000000"/>
            </w:tcBorders>
            <w:vAlign w:val="bottom"/>
            <w:hideMark/>
          </w:tcPr>
          <w:p w:rsidR="0041710A" w:rsidRDefault="0041710A">
            <w:pPr>
              <w:spacing w:line="360" w:lineRule="auto"/>
            </w:pPr>
            <w:r>
              <w:t>including</w:t>
            </w:r>
          </w:p>
        </w:tc>
        <w:tc>
          <w:tcPr>
            <w:tcW w:w="1418" w:type="dxa"/>
            <w:gridSpan w:val="3"/>
            <w:tcBorders>
              <w:top w:val="single" w:sz="8" w:space="0" w:color="000000"/>
              <w:left w:val="single" w:sz="8" w:space="0" w:color="000000"/>
              <w:bottom w:val="nil"/>
              <w:right w:val="single" w:sz="8" w:space="0" w:color="000000"/>
            </w:tcBorders>
            <w:vAlign w:val="bottom"/>
          </w:tcPr>
          <w:p w:rsidR="0041710A" w:rsidRDefault="0041710A">
            <w:pPr>
              <w:spacing w:line="360" w:lineRule="auto"/>
              <w:jc w:val="center"/>
            </w:pPr>
          </w:p>
        </w:tc>
        <w:tc>
          <w:tcPr>
            <w:tcW w:w="2551" w:type="dxa"/>
            <w:gridSpan w:val="4"/>
            <w:tcBorders>
              <w:top w:val="single" w:sz="8" w:space="0" w:color="000000"/>
              <w:left w:val="single" w:sz="8" w:space="0" w:color="000000"/>
              <w:bottom w:val="nil"/>
              <w:right w:val="single" w:sz="8" w:space="0" w:color="000000"/>
            </w:tcBorders>
            <w:vAlign w:val="bottom"/>
          </w:tcPr>
          <w:p w:rsidR="0041710A" w:rsidRDefault="0041710A">
            <w:pPr>
              <w:shd w:val="clear" w:color="auto" w:fill="FFFFFF"/>
              <w:jc w:val="center"/>
              <w:rPr>
                <w:szCs w:val="28"/>
              </w:rPr>
            </w:pPr>
          </w:p>
        </w:tc>
        <w:tc>
          <w:tcPr>
            <w:tcW w:w="2400" w:type="dxa"/>
            <w:gridSpan w:val="6"/>
            <w:tcBorders>
              <w:top w:val="single" w:sz="8" w:space="0" w:color="000000"/>
              <w:left w:val="single" w:sz="8" w:space="0" w:color="000000"/>
              <w:bottom w:val="nil"/>
              <w:right w:val="single" w:sz="8" w:space="0" w:color="000000"/>
            </w:tcBorders>
            <w:vAlign w:val="bottom"/>
          </w:tcPr>
          <w:p w:rsidR="0041710A" w:rsidRDefault="0041710A">
            <w:pPr>
              <w:shd w:val="clear" w:color="auto" w:fill="FFFFFF"/>
              <w:jc w:val="center"/>
              <w:rPr>
                <w:szCs w:val="28"/>
              </w:rPr>
            </w:pPr>
          </w:p>
        </w:tc>
      </w:tr>
      <w:tr w:rsidR="0041710A" w:rsidTr="0041710A">
        <w:trPr>
          <w:gridAfter w:val="1"/>
          <w:wAfter w:w="10" w:type="dxa"/>
          <w:trHeight w:val="76"/>
        </w:trPr>
        <w:tc>
          <w:tcPr>
            <w:tcW w:w="3969" w:type="dxa"/>
            <w:gridSpan w:val="3"/>
            <w:tcBorders>
              <w:top w:val="single" w:sz="8" w:space="0" w:color="000000"/>
              <w:left w:val="single" w:sz="8" w:space="0" w:color="000000"/>
              <w:bottom w:val="nil"/>
              <w:right w:val="single" w:sz="8" w:space="0" w:color="000000"/>
            </w:tcBorders>
            <w:vAlign w:val="bottom"/>
            <w:hideMark/>
          </w:tcPr>
          <w:p w:rsidR="0041710A" w:rsidRDefault="0041710A">
            <w:pPr>
              <w:spacing w:line="360" w:lineRule="auto"/>
            </w:pPr>
            <w:r>
              <w:lastRenderedPageBreak/>
              <w:t>Other expenses</w:t>
            </w:r>
          </w:p>
        </w:tc>
        <w:tc>
          <w:tcPr>
            <w:tcW w:w="1418" w:type="dxa"/>
            <w:gridSpan w:val="3"/>
            <w:tcBorders>
              <w:top w:val="single" w:sz="8" w:space="0" w:color="000000"/>
              <w:left w:val="single" w:sz="8" w:space="0" w:color="000000"/>
              <w:bottom w:val="nil"/>
              <w:right w:val="single" w:sz="8" w:space="0" w:color="000000"/>
            </w:tcBorders>
            <w:vAlign w:val="bottom"/>
            <w:hideMark/>
          </w:tcPr>
          <w:p w:rsidR="0041710A" w:rsidRDefault="0041710A">
            <w:pPr>
              <w:spacing w:line="360" w:lineRule="auto"/>
              <w:jc w:val="center"/>
            </w:pPr>
            <w:r>
              <w:t>6515</w:t>
            </w:r>
          </w:p>
        </w:tc>
        <w:tc>
          <w:tcPr>
            <w:tcW w:w="2551" w:type="dxa"/>
            <w:gridSpan w:val="4"/>
            <w:tcBorders>
              <w:top w:val="single" w:sz="8" w:space="0" w:color="000000"/>
              <w:left w:val="single" w:sz="8" w:space="0" w:color="000000"/>
              <w:bottom w:val="nil"/>
              <w:right w:val="single" w:sz="8" w:space="0" w:color="000000"/>
            </w:tcBorders>
            <w:vAlign w:val="bottom"/>
          </w:tcPr>
          <w:p w:rsidR="0041710A" w:rsidRDefault="0041710A">
            <w:pPr>
              <w:shd w:val="clear" w:color="auto" w:fill="FFFFFF"/>
              <w:jc w:val="center"/>
              <w:rPr>
                <w:szCs w:val="28"/>
              </w:rPr>
            </w:pPr>
          </w:p>
        </w:tc>
        <w:tc>
          <w:tcPr>
            <w:tcW w:w="2400" w:type="dxa"/>
            <w:gridSpan w:val="6"/>
            <w:tcBorders>
              <w:top w:val="single" w:sz="8" w:space="0" w:color="000000"/>
              <w:left w:val="single" w:sz="8" w:space="0" w:color="000000"/>
              <w:bottom w:val="nil"/>
              <w:right w:val="single" w:sz="8" w:space="0" w:color="000000"/>
            </w:tcBorders>
            <w:vAlign w:val="bottom"/>
          </w:tcPr>
          <w:p w:rsidR="0041710A" w:rsidRDefault="0041710A">
            <w:pPr>
              <w:shd w:val="clear" w:color="auto" w:fill="FFFFFF"/>
              <w:jc w:val="center"/>
              <w:rPr>
                <w:szCs w:val="28"/>
              </w:rPr>
            </w:pPr>
          </w:p>
        </w:tc>
      </w:tr>
      <w:tr w:rsidR="0041710A" w:rsidTr="0041710A">
        <w:trPr>
          <w:gridAfter w:val="1"/>
          <w:wAfter w:w="10" w:type="dxa"/>
          <w:trHeight w:val="258"/>
        </w:trPr>
        <w:tc>
          <w:tcPr>
            <w:tcW w:w="3969" w:type="dxa"/>
            <w:gridSpan w:val="3"/>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t>Including</w:t>
            </w:r>
          </w:p>
        </w:tc>
        <w:tc>
          <w:tcPr>
            <w:tcW w:w="1418" w:type="dxa"/>
            <w:gridSpan w:val="3"/>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pPr>
          </w:p>
        </w:tc>
        <w:tc>
          <w:tcPr>
            <w:tcW w:w="2551" w:type="dxa"/>
            <w:gridSpan w:val="4"/>
            <w:tcBorders>
              <w:top w:val="single" w:sz="8" w:space="0" w:color="000000"/>
              <w:left w:val="single" w:sz="8" w:space="0" w:color="000000"/>
              <w:bottom w:val="single" w:sz="8" w:space="0" w:color="000000"/>
              <w:right w:val="single" w:sz="8" w:space="0" w:color="000000"/>
            </w:tcBorders>
            <w:vAlign w:val="bottom"/>
            <w:hideMark/>
          </w:tcPr>
          <w:p w:rsidR="0041710A" w:rsidRDefault="0041710A">
            <w:pPr>
              <w:shd w:val="clear" w:color="auto" w:fill="FFFFFF"/>
              <w:jc w:val="center"/>
              <w:rPr>
                <w:szCs w:val="28"/>
              </w:rPr>
            </w:pPr>
            <w:r>
              <w:rPr>
                <w:szCs w:val="28"/>
              </w:rPr>
              <w:t>16 694 429</w:t>
            </w:r>
          </w:p>
        </w:tc>
        <w:tc>
          <w:tcPr>
            <w:tcW w:w="2400" w:type="dxa"/>
            <w:gridSpan w:val="6"/>
            <w:tcBorders>
              <w:top w:val="single" w:sz="8" w:space="0" w:color="000000"/>
              <w:left w:val="single" w:sz="8" w:space="0" w:color="000000"/>
              <w:bottom w:val="single" w:sz="8" w:space="0" w:color="000000"/>
              <w:right w:val="single" w:sz="8" w:space="0" w:color="000000"/>
            </w:tcBorders>
            <w:vAlign w:val="bottom"/>
            <w:hideMark/>
          </w:tcPr>
          <w:p w:rsidR="0041710A" w:rsidRDefault="0041710A">
            <w:pPr>
              <w:shd w:val="clear" w:color="auto" w:fill="FFFFFF"/>
              <w:jc w:val="center"/>
              <w:rPr>
                <w:szCs w:val="28"/>
              </w:rPr>
            </w:pPr>
            <w:r>
              <w:rPr>
                <w:szCs w:val="28"/>
              </w:rPr>
              <w:t>17 636 452</w:t>
            </w:r>
          </w:p>
        </w:tc>
      </w:tr>
      <w:tr w:rsidR="0041710A" w:rsidTr="0041710A">
        <w:trPr>
          <w:gridAfter w:val="1"/>
          <w:wAfter w:w="10" w:type="dxa"/>
          <w:trHeight w:val="467"/>
        </w:trPr>
        <w:tc>
          <w:tcPr>
            <w:tcW w:w="3969" w:type="dxa"/>
            <w:gridSpan w:val="3"/>
            <w:tcBorders>
              <w:top w:val="single" w:sz="8" w:space="0" w:color="000000"/>
              <w:left w:val="single" w:sz="8" w:space="0" w:color="000000"/>
              <w:bottom w:val="nil"/>
              <w:right w:val="single" w:sz="8" w:space="0" w:color="000000"/>
            </w:tcBorders>
            <w:vAlign w:val="bottom"/>
            <w:hideMark/>
          </w:tcPr>
          <w:p w:rsidR="0041710A" w:rsidRDefault="0041710A">
            <w:pPr>
              <w:spacing w:line="360" w:lineRule="auto"/>
            </w:pPr>
            <w:r>
              <w:t>Electricity distribution</w:t>
            </w:r>
          </w:p>
          <w:p w:rsidR="0041710A" w:rsidRDefault="0041710A">
            <w:pPr>
              <w:spacing w:line="360" w:lineRule="auto"/>
            </w:pPr>
            <w:r>
              <w:t>companies services</w:t>
            </w:r>
          </w:p>
        </w:tc>
        <w:tc>
          <w:tcPr>
            <w:tcW w:w="1418" w:type="dxa"/>
            <w:gridSpan w:val="3"/>
            <w:tcBorders>
              <w:top w:val="single" w:sz="8" w:space="0" w:color="000000"/>
              <w:left w:val="single" w:sz="8" w:space="0" w:color="000000"/>
              <w:bottom w:val="nil"/>
              <w:right w:val="single" w:sz="8" w:space="0" w:color="000000"/>
            </w:tcBorders>
            <w:vAlign w:val="bottom"/>
          </w:tcPr>
          <w:p w:rsidR="0041710A" w:rsidRDefault="0041710A">
            <w:pPr>
              <w:spacing w:line="360" w:lineRule="auto"/>
            </w:pPr>
          </w:p>
        </w:tc>
        <w:tc>
          <w:tcPr>
            <w:tcW w:w="2551" w:type="dxa"/>
            <w:gridSpan w:val="4"/>
            <w:tcBorders>
              <w:top w:val="single" w:sz="8" w:space="0" w:color="000000"/>
              <w:left w:val="single" w:sz="8" w:space="0" w:color="000000"/>
              <w:bottom w:val="nil"/>
              <w:right w:val="single" w:sz="8" w:space="0" w:color="000000"/>
            </w:tcBorders>
            <w:vAlign w:val="bottom"/>
          </w:tcPr>
          <w:p w:rsidR="0041710A" w:rsidRDefault="0041710A">
            <w:pPr>
              <w:shd w:val="clear" w:color="auto" w:fill="FFFFFF"/>
              <w:jc w:val="center"/>
              <w:rPr>
                <w:szCs w:val="28"/>
              </w:rPr>
            </w:pPr>
          </w:p>
        </w:tc>
        <w:tc>
          <w:tcPr>
            <w:tcW w:w="2400" w:type="dxa"/>
            <w:gridSpan w:val="6"/>
            <w:tcBorders>
              <w:top w:val="single" w:sz="8" w:space="0" w:color="000000"/>
              <w:left w:val="single" w:sz="8" w:space="0" w:color="000000"/>
              <w:bottom w:val="nil"/>
              <w:right w:val="single" w:sz="8" w:space="0" w:color="000000"/>
            </w:tcBorders>
            <w:vAlign w:val="bottom"/>
          </w:tcPr>
          <w:p w:rsidR="0041710A" w:rsidRDefault="0041710A">
            <w:pPr>
              <w:shd w:val="clear" w:color="auto" w:fill="FFFFFF"/>
              <w:jc w:val="center"/>
              <w:rPr>
                <w:szCs w:val="28"/>
              </w:rPr>
            </w:pPr>
          </w:p>
        </w:tc>
      </w:tr>
      <w:tr w:rsidR="0041710A" w:rsidTr="0041710A">
        <w:trPr>
          <w:gridAfter w:val="1"/>
          <w:wAfter w:w="10" w:type="dxa"/>
          <w:trHeight w:val="202"/>
        </w:trPr>
        <w:tc>
          <w:tcPr>
            <w:tcW w:w="3969" w:type="dxa"/>
            <w:gridSpan w:val="3"/>
            <w:tcBorders>
              <w:top w:val="single" w:sz="8" w:space="0" w:color="000000"/>
              <w:left w:val="single" w:sz="8" w:space="0" w:color="000000"/>
              <w:bottom w:val="nil"/>
              <w:right w:val="single" w:sz="8" w:space="0" w:color="000000"/>
            </w:tcBorders>
            <w:vAlign w:val="bottom"/>
            <w:hideMark/>
          </w:tcPr>
          <w:p w:rsidR="0041710A" w:rsidRDefault="0041710A">
            <w:pPr>
              <w:spacing w:line="360" w:lineRule="auto"/>
            </w:pPr>
            <w:r>
              <w:t>JSC “FSK   UES”  services</w:t>
            </w:r>
          </w:p>
        </w:tc>
        <w:tc>
          <w:tcPr>
            <w:tcW w:w="1418" w:type="dxa"/>
            <w:gridSpan w:val="3"/>
            <w:tcBorders>
              <w:top w:val="single" w:sz="8" w:space="0" w:color="000000"/>
              <w:left w:val="single" w:sz="8" w:space="0" w:color="000000"/>
              <w:bottom w:val="nil"/>
              <w:right w:val="single" w:sz="8" w:space="0" w:color="000000"/>
            </w:tcBorders>
            <w:vAlign w:val="bottom"/>
          </w:tcPr>
          <w:p w:rsidR="0041710A" w:rsidRDefault="0041710A">
            <w:pPr>
              <w:spacing w:line="360" w:lineRule="auto"/>
            </w:pPr>
          </w:p>
        </w:tc>
        <w:tc>
          <w:tcPr>
            <w:tcW w:w="2551" w:type="dxa"/>
            <w:gridSpan w:val="4"/>
            <w:tcBorders>
              <w:top w:val="single" w:sz="8" w:space="0" w:color="000000"/>
              <w:left w:val="single" w:sz="8" w:space="0" w:color="000000"/>
              <w:bottom w:val="nil"/>
              <w:right w:val="single" w:sz="8" w:space="0" w:color="000000"/>
            </w:tcBorders>
            <w:vAlign w:val="bottom"/>
            <w:hideMark/>
          </w:tcPr>
          <w:p w:rsidR="0041710A" w:rsidRDefault="0041710A">
            <w:pPr>
              <w:shd w:val="clear" w:color="auto" w:fill="FFFFFF"/>
              <w:jc w:val="center"/>
              <w:rPr>
                <w:szCs w:val="28"/>
              </w:rPr>
            </w:pPr>
            <w:r>
              <w:rPr>
                <w:szCs w:val="28"/>
              </w:rPr>
              <w:t>7 778 157</w:t>
            </w:r>
          </w:p>
        </w:tc>
        <w:tc>
          <w:tcPr>
            <w:tcW w:w="2400" w:type="dxa"/>
            <w:gridSpan w:val="6"/>
            <w:tcBorders>
              <w:top w:val="single" w:sz="8" w:space="0" w:color="000000"/>
              <w:left w:val="single" w:sz="8" w:space="0" w:color="000000"/>
              <w:bottom w:val="nil"/>
              <w:right w:val="single" w:sz="8" w:space="0" w:color="000000"/>
            </w:tcBorders>
            <w:vAlign w:val="bottom"/>
            <w:hideMark/>
          </w:tcPr>
          <w:p w:rsidR="0041710A" w:rsidRDefault="0041710A">
            <w:pPr>
              <w:shd w:val="clear" w:color="auto" w:fill="FFFFFF"/>
              <w:jc w:val="center"/>
              <w:rPr>
                <w:szCs w:val="28"/>
              </w:rPr>
            </w:pPr>
            <w:r>
              <w:rPr>
                <w:szCs w:val="28"/>
              </w:rPr>
              <w:t>10 024 337</w:t>
            </w:r>
          </w:p>
        </w:tc>
      </w:tr>
      <w:tr w:rsidR="0041710A" w:rsidTr="0041710A">
        <w:trPr>
          <w:gridAfter w:val="1"/>
          <w:wAfter w:w="10" w:type="dxa"/>
          <w:trHeight w:val="258"/>
        </w:trPr>
        <w:tc>
          <w:tcPr>
            <w:tcW w:w="3969" w:type="dxa"/>
            <w:gridSpan w:val="3"/>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t>Other expenses</w:t>
            </w:r>
          </w:p>
        </w:tc>
        <w:tc>
          <w:tcPr>
            <w:tcW w:w="1418" w:type="dxa"/>
            <w:gridSpan w:val="3"/>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pPr>
          </w:p>
        </w:tc>
        <w:tc>
          <w:tcPr>
            <w:tcW w:w="2551" w:type="dxa"/>
            <w:gridSpan w:val="4"/>
            <w:tcBorders>
              <w:top w:val="single" w:sz="8" w:space="0" w:color="000000"/>
              <w:left w:val="single" w:sz="8" w:space="0" w:color="000000"/>
              <w:bottom w:val="single" w:sz="8" w:space="0" w:color="000000"/>
              <w:right w:val="single" w:sz="8" w:space="0" w:color="000000"/>
            </w:tcBorders>
            <w:vAlign w:val="bottom"/>
            <w:hideMark/>
          </w:tcPr>
          <w:p w:rsidR="0041710A" w:rsidRDefault="0041710A">
            <w:pPr>
              <w:shd w:val="clear" w:color="auto" w:fill="FFFFFF"/>
              <w:jc w:val="center"/>
              <w:rPr>
                <w:szCs w:val="28"/>
              </w:rPr>
            </w:pPr>
            <w:r>
              <w:rPr>
                <w:szCs w:val="28"/>
              </w:rPr>
              <w:t>5 036 790</w:t>
            </w:r>
          </w:p>
        </w:tc>
        <w:tc>
          <w:tcPr>
            <w:tcW w:w="2400" w:type="dxa"/>
            <w:gridSpan w:val="6"/>
            <w:tcBorders>
              <w:top w:val="single" w:sz="8" w:space="0" w:color="000000"/>
              <w:left w:val="single" w:sz="8" w:space="0" w:color="000000"/>
              <w:bottom w:val="single" w:sz="8" w:space="0" w:color="000000"/>
              <w:right w:val="single" w:sz="8" w:space="0" w:color="000000"/>
            </w:tcBorders>
            <w:vAlign w:val="bottom"/>
            <w:hideMark/>
          </w:tcPr>
          <w:p w:rsidR="0041710A" w:rsidRDefault="0041710A">
            <w:pPr>
              <w:shd w:val="clear" w:color="auto" w:fill="FFFFFF"/>
              <w:jc w:val="center"/>
              <w:rPr>
                <w:szCs w:val="28"/>
              </w:rPr>
            </w:pPr>
            <w:r>
              <w:rPr>
                <w:szCs w:val="28"/>
              </w:rPr>
              <w:t>4 877 739</w:t>
            </w:r>
          </w:p>
        </w:tc>
      </w:tr>
      <w:tr w:rsidR="0041710A" w:rsidRPr="0041710A" w:rsidTr="0041710A">
        <w:trPr>
          <w:gridAfter w:val="3"/>
          <w:wAfter w:w="851" w:type="dxa"/>
          <w:trHeight w:val="673"/>
        </w:trPr>
        <w:tc>
          <w:tcPr>
            <w:tcW w:w="7938" w:type="dxa"/>
            <w:gridSpan w:val="10"/>
            <w:vAlign w:val="bottom"/>
          </w:tcPr>
          <w:p w:rsidR="0041710A" w:rsidRDefault="0041710A">
            <w:pPr>
              <w:spacing w:line="360" w:lineRule="auto"/>
              <w:rPr>
                <w:b/>
                <w:iCs/>
                <w:sz w:val="28"/>
              </w:rPr>
            </w:pPr>
          </w:p>
          <w:p w:rsidR="0041710A" w:rsidRDefault="0041710A">
            <w:pPr>
              <w:spacing w:line="360" w:lineRule="auto"/>
              <w:rPr>
                <w:b/>
                <w:iCs/>
                <w:sz w:val="28"/>
              </w:rPr>
            </w:pPr>
            <w:r>
              <w:rPr>
                <w:b/>
                <w:iCs/>
                <w:sz w:val="28"/>
              </w:rPr>
              <w:t>6.10.1 Information on the expenses of energy resources usage</w:t>
            </w:r>
          </w:p>
          <w:p w:rsidR="0041710A" w:rsidRDefault="0041710A">
            <w:pPr>
              <w:spacing w:line="360" w:lineRule="auto"/>
              <w:rPr>
                <w:b/>
                <w:iCs/>
                <w:sz w:val="28"/>
              </w:rPr>
            </w:pPr>
            <w:r>
              <w:rPr>
                <w:iCs/>
                <w:sz w:val="28"/>
              </w:rPr>
              <w:t xml:space="preserve">Table 18 </w:t>
            </w:r>
            <w:r>
              <w:rPr>
                <w:b/>
                <w:iCs/>
                <w:sz w:val="28"/>
              </w:rPr>
              <w:t>– Information on the expenses of energy resources usage</w:t>
            </w:r>
          </w:p>
        </w:tc>
        <w:tc>
          <w:tcPr>
            <w:tcW w:w="1559" w:type="dxa"/>
            <w:gridSpan w:val="4"/>
          </w:tcPr>
          <w:p w:rsidR="0041710A" w:rsidRDefault="0041710A">
            <w:pPr>
              <w:spacing w:line="360" w:lineRule="auto"/>
              <w:rPr>
                <w:b/>
                <w:iCs/>
                <w:color w:val="FF0000"/>
                <w:sz w:val="28"/>
              </w:rPr>
            </w:pPr>
          </w:p>
        </w:tc>
      </w:tr>
      <w:tr w:rsidR="0041710A" w:rsidRPr="0041710A" w:rsidTr="0041710A">
        <w:trPr>
          <w:gridAfter w:val="2"/>
          <w:wAfter w:w="315" w:type="dxa"/>
          <w:trHeight w:val="144"/>
        </w:trPr>
        <w:tc>
          <w:tcPr>
            <w:tcW w:w="851" w:type="dxa"/>
            <w:tcBorders>
              <w:top w:val="nil"/>
              <w:left w:val="nil"/>
              <w:bottom w:val="single" w:sz="8" w:space="0" w:color="000000"/>
              <w:right w:val="nil"/>
            </w:tcBorders>
            <w:vAlign w:val="bottom"/>
          </w:tcPr>
          <w:p w:rsidR="0041710A" w:rsidRDefault="0041710A">
            <w:pPr>
              <w:spacing w:line="360" w:lineRule="auto"/>
              <w:rPr>
                <w:color w:val="FF0000"/>
                <w:sz w:val="12"/>
                <w:szCs w:val="12"/>
              </w:rPr>
            </w:pPr>
          </w:p>
        </w:tc>
        <w:tc>
          <w:tcPr>
            <w:tcW w:w="359" w:type="dxa"/>
            <w:tcBorders>
              <w:top w:val="nil"/>
              <w:left w:val="nil"/>
              <w:bottom w:val="single" w:sz="8" w:space="0" w:color="000000"/>
              <w:right w:val="nil"/>
            </w:tcBorders>
            <w:vAlign w:val="bottom"/>
          </w:tcPr>
          <w:p w:rsidR="0041710A" w:rsidRDefault="0041710A">
            <w:pPr>
              <w:spacing w:line="360" w:lineRule="auto"/>
              <w:rPr>
                <w:color w:val="FF0000"/>
                <w:sz w:val="12"/>
                <w:szCs w:val="12"/>
              </w:rPr>
            </w:pPr>
          </w:p>
        </w:tc>
        <w:tc>
          <w:tcPr>
            <w:tcW w:w="2977" w:type="dxa"/>
            <w:gridSpan w:val="3"/>
            <w:tcBorders>
              <w:top w:val="nil"/>
              <w:left w:val="nil"/>
              <w:bottom w:val="single" w:sz="8" w:space="0" w:color="000000"/>
              <w:right w:val="nil"/>
            </w:tcBorders>
            <w:vAlign w:val="bottom"/>
          </w:tcPr>
          <w:p w:rsidR="0041710A" w:rsidRDefault="0041710A">
            <w:pPr>
              <w:spacing w:line="360" w:lineRule="auto"/>
              <w:rPr>
                <w:color w:val="FF0000"/>
                <w:sz w:val="12"/>
                <w:szCs w:val="12"/>
              </w:rPr>
            </w:pPr>
          </w:p>
        </w:tc>
        <w:tc>
          <w:tcPr>
            <w:tcW w:w="1843" w:type="dxa"/>
            <w:gridSpan w:val="2"/>
            <w:tcBorders>
              <w:top w:val="nil"/>
              <w:left w:val="nil"/>
              <w:bottom w:val="single" w:sz="8" w:space="0" w:color="000000"/>
              <w:right w:val="nil"/>
            </w:tcBorders>
            <w:vAlign w:val="bottom"/>
          </w:tcPr>
          <w:p w:rsidR="0041710A" w:rsidRDefault="0041710A">
            <w:pPr>
              <w:spacing w:line="360" w:lineRule="auto"/>
              <w:rPr>
                <w:color w:val="FF0000"/>
                <w:sz w:val="12"/>
                <w:szCs w:val="12"/>
              </w:rPr>
            </w:pPr>
          </w:p>
        </w:tc>
        <w:tc>
          <w:tcPr>
            <w:tcW w:w="76" w:type="dxa"/>
            <w:tcBorders>
              <w:top w:val="nil"/>
              <w:left w:val="nil"/>
              <w:bottom w:val="single" w:sz="8" w:space="0" w:color="000000"/>
              <w:right w:val="nil"/>
            </w:tcBorders>
            <w:vAlign w:val="bottom"/>
          </w:tcPr>
          <w:p w:rsidR="0041710A" w:rsidRDefault="0041710A">
            <w:pPr>
              <w:spacing w:line="360" w:lineRule="auto"/>
              <w:rPr>
                <w:color w:val="FF0000"/>
                <w:sz w:val="12"/>
                <w:szCs w:val="12"/>
              </w:rPr>
            </w:pPr>
          </w:p>
        </w:tc>
        <w:tc>
          <w:tcPr>
            <w:tcW w:w="1942" w:type="dxa"/>
            <w:gridSpan w:val="3"/>
            <w:tcBorders>
              <w:top w:val="nil"/>
              <w:left w:val="nil"/>
              <w:bottom w:val="single" w:sz="8" w:space="0" w:color="000000"/>
              <w:right w:val="nil"/>
            </w:tcBorders>
            <w:vAlign w:val="bottom"/>
          </w:tcPr>
          <w:p w:rsidR="0041710A" w:rsidRDefault="0041710A">
            <w:pPr>
              <w:spacing w:line="360" w:lineRule="auto"/>
              <w:rPr>
                <w:color w:val="FF0000"/>
                <w:sz w:val="12"/>
                <w:szCs w:val="12"/>
              </w:rPr>
            </w:pPr>
          </w:p>
        </w:tc>
        <w:tc>
          <w:tcPr>
            <w:tcW w:w="426" w:type="dxa"/>
            <w:tcBorders>
              <w:top w:val="nil"/>
              <w:left w:val="nil"/>
              <w:bottom w:val="single" w:sz="8" w:space="0" w:color="000000"/>
              <w:right w:val="nil"/>
            </w:tcBorders>
            <w:vAlign w:val="bottom"/>
          </w:tcPr>
          <w:p w:rsidR="0041710A" w:rsidRDefault="0041710A">
            <w:pPr>
              <w:spacing w:line="360" w:lineRule="auto"/>
              <w:rPr>
                <w:color w:val="FF0000"/>
                <w:sz w:val="12"/>
                <w:szCs w:val="12"/>
              </w:rPr>
            </w:pPr>
          </w:p>
        </w:tc>
        <w:tc>
          <w:tcPr>
            <w:tcW w:w="1559" w:type="dxa"/>
            <w:gridSpan w:val="3"/>
            <w:tcBorders>
              <w:top w:val="nil"/>
              <w:left w:val="nil"/>
              <w:bottom w:val="single" w:sz="8" w:space="0" w:color="000000"/>
              <w:right w:val="nil"/>
            </w:tcBorders>
          </w:tcPr>
          <w:p w:rsidR="0041710A" w:rsidRDefault="0041710A">
            <w:pPr>
              <w:spacing w:line="360" w:lineRule="auto"/>
              <w:rPr>
                <w:color w:val="FF0000"/>
                <w:sz w:val="12"/>
                <w:szCs w:val="12"/>
              </w:rPr>
            </w:pPr>
          </w:p>
        </w:tc>
      </w:tr>
      <w:tr w:rsidR="0041710A" w:rsidTr="0041710A">
        <w:trPr>
          <w:trHeight w:val="184"/>
        </w:trPr>
        <w:tc>
          <w:tcPr>
            <w:tcW w:w="851" w:type="dxa"/>
            <w:tcBorders>
              <w:top w:val="single" w:sz="8" w:space="0" w:color="000000"/>
              <w:left w:val="single" w:sz="8" w:space="0" w:color="000000"/>
              <w:bottom w:val="nil"/>
              <w:right w:val="single" w:sz="8" w:space="0" w:color="000000"/>
            </w:tcBorders>
            <w:vAlign w:val="bottom"/>
            <w:hideMark/>
          </w:tcPr>
          <w:p w:rsidR="0041710A" w:rsidRDefault="0041710A">
            <w:pPr>
              <w:rPr>
                <w:szCs w:val="22"/>
              </w:rPr>
            </w:pPr>
            <w:r>
              <w:rPr>
                <w:szCs w:val="22"/>
              </w:rPr>
              <w:t>No.</w:t>
            </w:r>
          </w:p>
        </w:tc>
        <w:tc>
          <w:tcPr>
            <w:tcW w:w="3260" w:type="dxa"/>
            <w:gridSpan w:val="3"/>
            <w:tcBorders>
              <w:top w:val="single" w:sz="8" w:space="0" w:color="000000"/>
              <w:left w:val="single" w:sz="8" w:space="0" w:color="000000"/>
              <w:bottom w:val="nil"/>
              <w:right w:val="single" w:sz="8" w:space="0" w:color="000000"/>
            </w:tcBorders>
            <w:vAlign w:val="bottom"/>
            <w:hideMark/>
          </w:tcPr>
          <w:p w:rsidR="0041710A" w:rsidRDefault="0041710A">
            <w:pPr>
              <w:rPr>
                <w:szCs w:val="22"/>
              </w:rPr>
            </w:pPr>
            <w:r>
              <w:rPr>
                <w:szCs w:val="22"/>
              </w:rPr>
              <w:t>Approved target indicators</w:t>
            </w:r>
          </w:p>
        </w:tc>
        <w:tc>
          <w:tcPr>
            <w:tcW w:w="3119" w:type="dxa"/>
            <w:gridSpan w:val="5"/>
            <w:tcBorders>
              <w:top w:val="single" w:sz="8" w:space="0" w:color="000000"/>
              <w:left w:val="single" w:sz="8" w:space="0" w:color="000000"/>
              <w:bottom w:val="nil"/>
              <w:right w:val="single" w:sz="8" w:space="0" w:color="000000"/>
            </w:tcBorders>
            <w:vAlign w:val="bottom"/>
            <w:hideMark/>
          </w:tcPr>
          <w:p w:rsidR="0041710A" w:rsidRDefault="0041710A">
            <w:pPr>
              <w:rPr>
                <w:szCs w:val="22"/>
              </w:rPr>
            </w:pPr>
            <w:r>
              <w:rPr>
                <w:szCs w:val="22"/>
              </w:rPr>
              <w:t>Measurement unit</w:t>
            </w:r>
          </w:p>
        </w:tc>
        <w:tc>
          <w:tcPr>
            <w:tcW w:w="1559" w:type="dxa"/>
            <w:gridSpan w:val="4"/>
            <w:tcBorders>
              <w:top w:val="single" w:sz="8" w:space="0" w:color="000000"/>
              <w:left w:val="single" w:sz="8" w:space="0" w:color="000000"/>
              <w:bottom w:val="nil"/>
              <w:right w:val="single" w:sz="8" w:space="0" w:color="000000"/>
            </w:tcBorders>
            <w:vAlign w:val="bottom"/>
            <w:hideMark/>
          </w:tcPr>
          <w:p w:rsidR="0041710A" w:rsidRDefault="0041710A">
            <w:pPr>
              <w:rPr>
                <w:szCs w:val="22"/>
              </w:rPr>
            </w:pPr>
            <w:r>
              <w:rPr>
                <w:szCs w:val="22"/>
              </w:rPr>
              <w:t>2013(fact)</w:t>
            </w:r>
          </w:p>
        </w:tc>
        <w:tc>
          <w:tcPr>
            <w:tcW w:w="1559" w:type="dxa"/>
            <w:gridSpan w:val="4"/>
            <w:tcBorders>
              <w:top w:val="single" w:sz="8" w:space="0" w:color="000000"/>
              <w:left w:val="single" w:sz="8" w:space="0" w:color="000000"/>
              <w:bottom w:val="nil"/>
              <w:right w:val="single" w:sz="8" w:space="0" w:color="000000"/>
            </w:tcBorders>
            <w:hideMark/>
          </w:tcPr>
          <w:p w:rsidR="0041710A" w:rsidRDefault="0041710A">
            <w:pPr>
              <w:rPr>
                <w:szCs w:val="22"/>
              </w:rPr>
            </w:pPr>
            <w:r>
              <w:rPr>
                <w:szCs w:val="22"/>
              </w:rPr>
              <w:t>2014 (fact)</w:t>
            </w:r>
          </w:p>
        </w:tc>
      </w:tr>
      <w:tr w:rsidR="0041710A" w:rsidTr="0041710A">
        <w:trPr>
          <w:trHeight w:val="187"/>
        </w:trPr>
        <w:tc>
          <w:tcPr>
            <w:tcW w:w="851"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szCs w:val="22"/>
              </w:rPr>
            </w:pPr>
            <w:r>
              <w:rPr>
                <w:szCs w:val="22"/>
              </w:rPr>
              <w:t>1</w:t>
            </w:r>
          </w:p>
        </w:tc>
        <w:tc>
          <w:tcPr>
            <w:tcW w:w="3260" w:type="dxa"/>
            <w:gridSpan w:val="3"/>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szCs w:val="22"/>
              </w:rPr>
            </w:pPr>
            <w:r>
              <w:rPr>
                <w:szCs w:val="22"/>
              </w:rPr>
              <w:t>2</w:t>
            </w:r>
          </w:p>
        </w:tc>
        <w:tc>
          <w:tcPr>
            <w:tcW w:w="3119" w:type="dxa"/>
            <w:gridSpan w:val="5"/>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szCs w:val="22"/>
              </w:rPr>
            </w:pPr>
            <w:r>
              <w:rPr>
                <w:szCs w:val="22"/>
              </w:rPr>
              <w:t>3</w:t>
            </w:r>
          </w:p>
        </w:tc>
        <w:tc>
          <w:tcPr>
            <w:tcW w:w="1559" w:type="dxa"/>
            <w:gridSpan w:val="4"/>
            <w:tcBorders>
              <w:top w:val="single" w:sz="8" w:space="0" w:color="000000"/>
              <w:left w:val="single" w:sz="8" w:space="0" w:color="000000"/>
              <w:bottom w:val="single" w:sz="8" w:space="0" w:color="000000"/>
              <w:right w:val="single" w:sz="8" w:space="0" w:color="000000"/>
            </w:tcBorders>
            <w:vAlign w:val="bottom"/>
            <w:hideMark/>
          </w:tcPr>
          <w:p w:rsidR="0041710A" w:rsidRDefault="0041710A">
            <w:pPr>
              <w:jc w:val="center"/>
              <w:rPr>
                <w:szCs w:val="22"/>
              </w:rPr>
            </w:pPr>
            <w:r>
              <w:rPr>
                <w:szCs w:val="22"/>
              </w:rPr>
              <w:t>4</w:t>
            </w:r>
          </w:p>
        </w:tc>
        <w:tc>
          <w:tcPr>
            <w:tcW w:w="1559" w:type="dxa"/>
            <w:gridSpan w:val="4"/>
            <w:tcBorders>
              <w:top w:val="single" w:sz="8" w:space="0" w:color="000000"/>
              <w:left w:val="single" w:sz="8" w:space="0" w:color="000000"/>
              <w:bottom w:val="single" w:sz="8" w:space="0" w:color="000000"/>
              <w:right w:val="single" w:sz="8" w:space="0" w:color="000000"/>
            </w:tcBorders>
            <w:hideMark/>
          </w:tcPr>
          <w:p w:rsidR="0041710A" w:rsidRDefault="0041710A">
            <w:pPr>
              <w:jc w:val="center"/>
              <w:rPr>
                <w:szCs w:val="22"/>
              </w:rPr>
            </w:pPr>
            <w:r>
              <w:rPr>
                <w:szCs w:val="22"/>
              </w:rPr>
              <w:t>5</w:t>
            </w:r>
          </w:p>
        </w:tc>
      </w:tr>
      <w:tr w:rsidR="0041710A" w:rsidTr="0041710A">
        <w:trPr>
          <w:trHeight w:val="171"/>
        </w:trPr>
        <w:tc>
          <w:tcPr>
            <w:tcW w:w="851" w:type="dxa"/>
            <w:vMerge w:val="restart"/>
            <w:tcBorders>
              <w:top w:val="single" w:sz="8" w:space="0" w:color="000000"/>
              <w:left w:val="single" w:sz="8" w:space="0" w:color="000000"/>
              <w:bottom w:val="nil"/>
              <w:right w:val="single" w:sz="8" w:space="0" w:color="000000"/>
            </w:tcBorders>
            <w:vAlign w:val="bottom"/>
          </w:tcPr>
          <w:p w:rsidR="0041710A" w:rsidRDefault="0041710A">
            <w:pPr>
              <w:rPr>
                <w:szCs w:val="22"/>
              </w:rPr>
            </w:pPr>
            <w:r>
              <w:rPr>
                <w:szCs w:val="22"/>
              </w:rPr>
              <w:t>1.1.</w:t>
            </w:r>
          </w:p>
          <w:p w:rsidR="0041710A" w:rsidRDefault="0041710A">
            <w:pPr>
              <w:rPr>
                <w:szCs w:val="22"/>
              </w:rPr>
            </w:pPr>
          </w:p>
        </w:tc>
        <w:tc>
          <w:tcPr>
            <w:tcW w:w="3260" w:type="dxa"/>
            <w:gridSpan w:val="3"/>
            <w:vMerge w:val="restart"/>
            <w:tcBorders>
              <w:top w:val="single" w:sz="8" w:space="0" w:color="000000"/>
              <w:left w:val="single" w:sz="8" w:space="0" w:color="000000"/>
              <w:bottom w:val="nil"/>
              <w:right w:val="single" w:sz="8" w:space="0" w:color="000000"/>
            </w:tcBorders>
            <w:vAlign w:val="bottom"/>
            <w:hideMark/>
          </w:tcPr>
          <w:p w:rsidR="0041710A" w:rsidRDefault="0041710A">
            <w:pPr>
              <w:rPr>
                <w:szCs w:val="22"/>
              </w:rPr>
            </w:pPr>
            <w:r>
              <w:rPr>
                <w:szCs w:val="22"/>
              </w:rPr>
              <w:t>Electric energy losses,</w:t>
            </w:r>
          </w:p>
          <w:p w:rsidR="0041710A" w:rsidRDefault="0041710A">
            <w:pPr>
              <w:rPr>
                <w:szCs w:val="22"/>
              </w:rPr>
            </w:pPr>
            <w:r>
              <w:rPr>
                <w:szCs w:val="22"/>
              </w:rPr>
              <w:t>Including</w:t>
            </w:r>
          </w:p>
        </w:tc>
        <w:tc>
          <w:tcPr>
            <w:tcW w:w="3119" w:type="dxa"/>
            <w:gridSpan w:val="5"/>
            <w:tcBorders>
              <w:top w:val="single" w:sz="8" w:space="0" w:color="000000"/>
              <w:left w:val="single" w:sz="8" w:space="0" w:color="000000"/>
              <w:bottom w:val="nil"/>
              <w:right w:val="single" w:sz="8" w:space="0" w:color="000000"/>
            </w:tcBorders>
            <w:vAlign w:val="bottom"/>
            <w:hideMark/>
          </w:tcPr>
          <w:p w:rsidR="0041710A" w:rsidRDefault="0041710A">
            <w:pPr>
              <w:rPr>
                <w:szCs w:val="22"/>
              </w:rPr>
            </w:pPr>
            <w:proofErr w:type="spellStart"/>
            <w:r>
              <w:rPr>
                <w:szCs w:val="22"/>
              </w:rPr>
              <w:t>Mln</w:t>
            </w:r>
            <w:proofErr w:type="spellEnd"/>
            <w:r>
              <w:rPr>
                <w:szCs w:val="22"/>
              </w:rPr>
              <w:t xml:space="preserve"> rubles,  including VAT</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bCs/>
                <w:lang w:eastAsia="en-US"/>
              </w:rPr>
            </w:pPr>
            <w:r>
              <w:rPr>
                <w:bCs/>
              </w:rPr>
              <w:t>9 792,183</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bCs/>
                <w:lang w:eastAsia="en-US"/>
              </w:rPr>
            </w:pPr>
            <w:r>
              <w:rPr>
                <w:bCs/>
              </w:rPr>
              <w:t>6 568,388</w:t>
            </w:r>
          </w:p>
        </w:tc>
      </w:tr>
      <w:tr w:rsidR="0041710A" w:rsidTr="0041710A">
        <w:trPr>
          <w:trHeight w:val="60"/>
        </w:trPr>
        <w:tc>
          <w:tcPr>
            <w:tcW w:w="300" w:type="dxa"/>
            <w:vMerge/>
            <w:tcBorders>
              <w:top w:val="single" w:sz="8" w:space="0" w:color="000000"/>
              <w:left w:val="single" w:sz="8" w:space="0" w:color="000000"/>
              <w:bottom w:val="nil"/>
              <w:right w:val="single" w:sz="8" w:space="0" w:color="000000"/>
            </w:tcBorders>
            <w:vAlign w:val="center"/>
            <w:hideMark/>
          </w:tcPr>
          <w:p w:rsidR="0041710A" w:rsidRDefault="0041710A">
            <w:pPr>
              <w:widowControl/>
              <w:suppressAutoHyphens w:val="0"/>
              <w:autoSpaceDE/>
              <w:rPr>
                <w:szCs w:val="22"/>
              </w:rPr>
            </w:pPr>
          </w:p>
        </w:tc>
        <w:tc>
          <w:tcPr>
            <w:tcW w:w="900" w:type="dxa"/>
            <w:gridSpan w:val="3"/>
            <w:vMerge/>
            <w:tcBorders>
              <w:top w:val="single" w:sz="8" w:space="0" w:color="000000"/>
              <w:left w:val="single" w:sz="8" w:space="0" w:color="000000"/>
              <w:bottom w:val="nil"/>
              <w:right w:val="single" w:sz="8" w:space="0" w:color="000000"/>
            </w:tcBorders>
            <w:vAlign w:val="center"/>
            <w:hideMark/>
          </w:tcPr>
          <w:p w:rsidR="0041710A" w:rsidRDefault="0041710A">
            <w:pPr>
              <w:widowControl/>
              <w:suppressAutoHyphens w:val="0"/>
              <w:autoSpaceDE/>
              <w:rPr>
                <w:szCs w:val="22"/>
              </w:rPr>
            </w:pPr>
          </w:p>
        </w:tc>
        <w:tc>
          <w:tcPr>
            <w:tcW w:w="3119" w:type="dxa"/>
            <w:gridSpan w:val="5"/>
            <w:tcBorders>
              <w:top w:val="single" w:sz="8" w:space="0" w:color="000000"/>
              <w:left w:val="single" w:sz="8" w:space="0" w:color="000000"/>
              <w:bottom w:val="nil"/>
              <w:right w:val="single" w:sz="8" w:space="0" w:color="000000"/>
            </w:tcBorders>
            <w:vAlign w:val="bottom"/>
            <w:hideMark/>
          </w:tcPr>
          <w:p w:rsidR="0041710A" w:rsidRDefault="0041710A">
            <w:pPr>
              <w:rPr>
                <w:szCs w:val="22"/>
              </w:rPr>
            </w:pPr>
            <w:proofErr w:type="spellStart"/>
            <w:r>
              <w:rPr>
                <w:szCs w:val="22"/>
              </w:rPr>
              <w:t>Mln</w:t>
            </w:r>
            <w:proofErr w:type="spellEnd"/>
            <w:r>
              <w:rPr>
                <w:szCs w:val="22"/>
              </w:rPr>
              <w:t xml:space="preserve"> kilowatt-hour</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bCs/>
                <w:lang w:eastAsia="en-US"/>
              </w:rPr>
            </w:pPr>
            <w:r>
              <w:rPr>
                <w:bCs/>
              </w:rPr>
              <w:t>2 792,930</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bCs/>
                <w:lang w:eastAsia="en-US"/>
              </w:rPr>
            </w:pPr>
            <w:r>
              <w:rPr>
                <w:bCs/>
              </w:rPr>
              <w:t>2 852,724</w:t>
            </w:r>
          </w:p>
        </w:tc>
      </w:tr>
      <w:tr w:rsidR="0041710A" w:rsidTr="0041710A">
        <w:trPr>
          <w:trHeight w:val="285"/>
        </w:trPr>
        <w:tc>
          <w:tcPr>
            <w:tcW w:w="851" w:type="dxa"/>
            <w:vMerge w:val="restart"/>
            <w:tcBorders>
              <w:top w:val="single" w:sz="8" w:space="0" w:color="000000"/>
              <w:left w:val="single" w:sz="8" w:space="0" w:color="000000"/>
              <w:bottom w:val="nil"/>
              <w:right w:val="single" w:sz="8" w:space="0" w:color="000000"/>
            </w:tcBorders>
            <w:vAlign w:val="bottom"/>
          </w:tcPr>
          <w:p w:rsidR="0041710A" w:rsidRDefault="0041710A">
            <w:pPr>
              <w:rPr>
                <w:szCs w:val="22"/>
              </w:rPr>
            </w:pPr>
            <w:r>
              <w:rPr>
                <w:szCs w:val="22"/>
              </w:rPr>
              <w:t>1.1.1.</w:t>
            </w:r>
          </w:p>
          <w:p w:rsidR="0041710A" w:rsidRDefault="0041710A">
            <w:pPr>
              <w:rPr>
                <w:szCs w:val="22"/>
              </w:rPr>
            </w:pPr>
          </w:p>
        </w:tc>
        <w:tc>
          <w:tcPr>
            <w:tcW w:w="3260" w:type="dxa"/>
            <w:gridSpan w:val="3"/>
            <w:vMerge w:val="restart"/>
            <w:tcBorders>
              <w:top w:val="single" w:sz="8" w:space="0" w:color="000000"/>
              <w:left w:val="single" w:sz="8" w:space="0" w:color="000000"/>
              <w:bottom w:val="nil"/>
              <w:right w:val="single" w:sz="8" w:space="0" w:color="000000"/>
            </w:tcBorders>
            <w:vAlign w:val="bottom"/>
          </w:tcPr>
          <w:p w:rsidR="0041710A" w:rsidRDefault="0041710A">
            <w:pPr>
              <w:rPr>
                <w:szCs w:val="22"/>
              </w:rPr>
            </w:pPr>
            <w:r>
              <w:rPr>
                <w:szCs w:val="22"/>
              </w:rPr>
              <w:t>Energy for own needs</w:t>
            </w:r>
          </w:p>
          <w:p w:rsidR="0041710A" w:rsidRDefault="0041710A">
            <w:pPr>
              <w:rPr>
                <w:szCs w:val="22"/>
              </w:rPr>
            </w:pPr>
          </w:p>
        </w:tc>
        <w:tc>
          <w:tcPr>
            <w:tcW w:w="3119" w:type="dxa"/>
            <w:gridSpan w:val="5"/>
            <w:tcBorders>
              <w:top w:val="single" w:sz="8" w:space="0" w:color="000000"/>
              <w:left w:val="single" w:sz="8" w:space="0" w:color="000000"/>
              <w:bottom w:val="nil"/>
              <w:right w:val="single" w:sz="8" w:space="0" w:color="000000"/>
            </w:tcBorders>
            <w:vAlign w:val="bottom"/>
            <w:hideMark/>
          </w:tcPr>
          <w:p w:rsidR="0041710A" w:rsidRDefault="0041710A">
            <w:pPr>
              <w:rPr>
                <w:szCs w:val="22"/>
              </w:rPr>
            </w:pPr>
            <w:proofErr w:type="spellStart"/>
            <w:r>
              <w:rPr>
                <w:szCs w:val="22"/>
              </w:rPr>
              <w:t>Mln</w:t>
            </w:r>
            <w:proofErr w:type="spellEnd"/>
            <w:r>
              <w:rPr>
                <w:szCs w:val="22"/>
              </w:rPr>
              <w:t xml:space="preserve"> rubles, including VAT</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lang w:eastAsia="en-US"/>
              </w:rPr>
            </w:pPr>
            <w:r>
              <w:t>66,986</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lang w:eastAsia="en-US"/>
              </w:rPr>
            </w:pPr>
            <w:r>
              <w:t>31,949</w:t>
            </w:r>
          </w:p>
        </w:tc>
      </w:tr>
      <w:tr w:rsidR="0041710A" w:rsidTr="0041710A">
        <w:trPr>
          <w:trHeight w:val="166"/>
        </w:trPr>
        <w:tc>
          <w:tcPr>
            <w:tcW w:w="300" w:type="dxa"/>
            <w:vMerge/>
            <w:tcBorders>
              <w:top w:val="single" w:sz="8" w:space="0" w:color="000000"/>
              <w:left w:val="single" w:sz="8" w:space="0" w:color="000000"/>
              <w:bottom w:val="nil"/>
              <w:right w:val="single" w:sz="8" w:space="0" w:color="000000"/>
            </w:tcBorders>
            <w:vAlign w:val="center"/>
            <w:hideMark/>
          </w:tcPr>
          <w:p w:rsidR="0041710A" w:rsidRDefault="0041710A">
            <w:pPr>
              <w:widowControl/>
              <w:suppressAutoHyphens w:val="0"/>
              <w:autoSpaceDE/>
              <w:rPr>
                <w:szCs w:val="22"/>
              </w:rPr>
            </w:pPr>
          </w:p>
        </w:tc>
        <w:tc>
          <w:tcPr>
            <w:tcW w:w="900" w:type="dxa"/>
            <w:gridSpan w:val="3"/>
            <w:vMerge/>
            <w:tcBorders>
              <w:top w:val="single" w:sz="8" w:space="0" w:color="000000"/>
              <w:left w:val="single" w:sz="8" w:space="0" w:color="000000"/>
              <w:bottom w:val="nil"/>
              <w:right w:val="single" w:sz="8" w:space="0" w:color="000000"/>
            </w:tcBorders>
            <w:vAlign w:val="center"/>
            <w:hideMark/>
          </w:tcPr>
          <w:p w:rsidR="0041710A" w:rsidRDefault="0041710A">
            <w:pPr>
              <w:widowControl/>
              <w:suppressAutoHyphens w:val="0"/>
              <w:autoSpaceDE/>
              <w:rPr>
                <w:szCs w:val="22"/>
              </w:rPr>
            </w:pPr>
          </w:p>
        </w:tc>
        <w:tc>
          <w:tcPr>
            <w:tcW w:w="3119" w:type="dxa"/>
            <w:gridSpan w:val="5"/>
            <w:tcBorders>
              <w:top w:val="single" w:sz="8" w:space="0" w:color="000000"/>
              <w:left w:val="single" w:sz="8" w:space="0" w:color="000000"/>
              <w:bottom w:val="nil"/>
              <w:right w:val="single" w:sz="8" w:space="0" w:color="000000"/>
            </w:tcBorders>
            <w:vAlign w:val="bottom"/>
            <w:hideMark/>
          </w:tcPr>
          <w:p w:rsidR="0041710A" w:rsidRDefault="0041710A">
            <w:pPr>
              <w:rPr>
                <w:szCs w:val="22"/>
              </w:rPr>
            </w:pPr>
            <w:proofErr w:type="spellStart"/>
            <w:r>
              <w:rPr>
                <w:szCs w:val="22"/>
              </w:rPr>
              <w:t>Mln</w:t>
            </w:r>
            <w:proofErr w:type="spellEnd"/>
            <w:r>
              <w:rPr>
                <w:szCs w:val="22"/>
              </w:rPr>
              <w:t xml:space="preserve"> kilowatt- hour</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lang w:eastAsia="en-US"/>
              </w:rPr>
            </w:pPr>
            <w:r>
              <w:t>19,106</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lang w:eastAsia="en-US"/>
              </w:rPr>
            </w:pPr>
            <w:r>
              <w:t>16,437</w:t>
            </w:r>
          </w:p>
        </w:tc>
      </w:tr>
      <w:tr w:rsidR="0041710A" w:rsidTr="0041710A">
        <w:trPr>
          <w:trHeight w:val="543"/>
        </w:trPr>
        <w:tc>
          <w:tcPr>
            <w:tcW w:w="851" w:type="dxa"/>
            <w:tcBorders>
              <w:top w:val="single" w:sz="8" w:space="0" w:color="000000"/>
              <w:left w:val="single" w:sz="8" w:space="0" w:color="000000"/>
              <w:bottom w:val="nil"/>
              <w:right w:val="single" w:sz="8" w:space="0" w:color="000000"/>
            </w:tcBorders>
            <w:vAlign w:val="bottom"/>
          </w:tcPr>
          <w:p w:rsidR="0041710A" w:rsidRDefault="0041710A">
            <w:pPr>
              <w:rPr>
                <w:szCs w:val="22"/>
              </w:rPr>
            </w:pPr>
            <w:r>
              <w:rPr>
                <w:szCs w:val="22"/>
              </w:rPr>
              <w:t>1.2.</w:t>
            </w:r>
          </w:p>
          <w:p w:rsidR="0041710A" w:rsidRDefault="0041710A">
            <w:pPr>
              <w:rPr>
                <w:szCs w:val="22"/>
              </w:rPr>
            </w:pPr>
          </w:p>
        </w:tc>
        <w:tc>
          <w:tcPr>
            <w:tcW w:w="3260" w:type="dxa"/>
            <w:gridSpan w:val="3"/>
            <w:tcBorders>
              <w:top w:val="single" w:sz="8" w:space="0" w:color="000000"/>
              <w:left w:val="single" w:sz="8" w:space="0" w:color="000000"/>
              <w:bottom w:val="nil"/>
              <w:right w:val="single" w:sz="8" w:space="0" w:color="000000"/>
            </w:tcBorders>
            <w:vAlign w:val="bottom"/>
            <w:hideMark/>
          </w:tcPr>
          <w:p w:rsidR="0041710A" w:rsidRDefault="0041710A">
            <w:pPr>
              <w:rPr>
                <w:szCs w:val="22"/>
              </w:rPr>
            </w:pPr>
            <w:r>
              <w:rPr>
                <w:szCs w:val="22"/>
              </w:rPr>
              <w:t>Energy purchased for operational and  household</w:t>
            </w:r>
          </w:p>
          <w:p w:rsidR="0041710A" w:rsidRDefault="0041710A">
            <w:pPr>
              <w:rPr>
                <w:szCs w:val="22"/>
              </w:rPr>
            </w:pPr>
            <w:r>
              <w:rPr>
                <w:szCs w:val="22"/>
              </w:rPr>
              <w:t>needs, by resource types</w:t>
            </w:r>
          </w:p>
        </w:tc>
        <w:tc>
          <w:tcPr>
            <w:tcW w:w="3119" w:type="dxa"/>
            <w:gridSpan w:val="5"/>
            <w:tcBorders>
              <w:top w:val="single" w:sz="8" w:space="0" w:color="000000"/>
              <w:left w:val="single" w:sz="8" w:space="0" w:color="000000"/>
              <w:bottom w:val="nil"/>
              <w:right w:val="single" w:sz="8" w:space="0" w:color="000000"/>
            </w:tcBorders>
            <w:vAlign w:val="bottom"/>
          </w:tcPr>
          <w:p w:rsidR="0041710A" w:rsidRDefault="0041710A">
            <w:pPr>
              <w:rPr>
                <w:szCs w:val="22"/>
              </w:rPr>
            </w:pPr>
            <w:proofErr w:type="spellStart"/>
            <w:r>
              <w:rPr>
                <w:szCs w:val="22"/>
              </w:rPr>
              <w:t>Mln</w:t>
            </w:r>
            <w:proofErr w:type="spellEnd"/>
            <w:r>
              <w:rPr>
                <w:szCs w:val="22"/>
              </w:rPr>
              <w:t xml:space="preserve"> rubles, including VAT</w:t>
            </w:r>
          </w:p>
          <w:p w:rsidR="0041710A" w:rsidRDefault="0041710A">
            <w:pPr>
              <w:rPr>
                <w:szCs w:val="22"/>
              </w:rPr>
            </w:pP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bCs/>
                <w:lang w:eastAsia="en-US"/>
              </w:rPr>
            </w:pPr>
            <w:r>
              <w:rPr>
                <w:bCs/>
              </w:rPr>
              <w:t>5</w:t>
            </w:r>
          </w:p>
        </w:tc>
        <w:tc>
          <w:tcPr>
            <w:tcW w:w="1559" w:type="dxa"/>
            <w:gridSpan w:val="4"/>
            <w:tcBorders>
              <w:top w:val="single" w:sz="8" w:space="0" w:color="000000"/>
              <w:left w:val="single" w:sz="8" w:space="0" w:color="000000"/>
              <w:bottom w:val="nil"/>
              <w:right w:val="single" w:sz="8" w:space="0" w:color="000000"/>
            </w:tcBorders>
            <w:vAlign w:val="center"/>
          </w:tcPr>
          <w:p w:rsidR="0041710A" w:rsidRDefault="0041710A">
            <w:pPr>
              <w:rPr>
                <w:rFonts w:eastAsia="Calibri"/>
                <w:lang w:eastAsia="en-US"/>
              </w:rPr>
            </w:pPr>
          </w:p>
        </w:tc>
      </w:tr>
      <w:tr w:rsidR="0041710A" w:rsidTr="0041710A">
        <w:trPr>
          <w:trHeight w:val="301"/>
        </w:trPr>
        <w:tc>
          <w:tcPr>
            <w:tcW w:w="851" w:type="dxa"/>
            <w:vMerge w:val="restart"/>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Cs w:val="22"/>
              </w:rPr>
            </w:pPr>
            <w:r>
              <w:rPr>
                <w:szCs w:val="22"/>
              </w:rPr>
              <w:t>1.2.1.</w:t>
            </w:r>
          </w:p>
        </w:tc>
        <w:tc>
          <w:tcPr>
            <w:tcW w:w="3260" w:type="dxa"/>
            <w:gridSpan w:val="3"/>
            <w:vMerge w:val="restart"/>
            <w:tcBorders>
              <w:top w:val="single" w:sz="8" w:space="0" w:color="000000"/>
              <w:left w:val="single" w:sz="8" w:space="0" w:color="000000"/>
              <w:bottom w:val="single" w:sz="8" w:space="0" w:color="000000"/>
              <w:right w:val="single" w:sz="8" w:space="0" w:color="000000"/>
            </w:tcBorders>
            <w:vAlign w:val="bottom"/>
          </w:tcPr>
          <w:p w:rsidR="0041710A" w:rsidRDefault="0041710A">
            <w:pPr>
              <w:rPr>
                <w:szCs w:val="22"/>
              </w:rPr>
            </w:pPr>
            <w:r>
              <w:rPr>
                <w:szCs w:val="22"/>
              </w:rPr>
              <w:t>Fuel and energy, including</w:t>
            </w:r>
          </w:p>
          <w:p w:rsidR="0041710A" w:rsidRDefault="0041710A">
            <w:pPr>
              <w:rPr>
                <w:szCs w:val="22"/>
              </w:rPr>
            </w:pPr>
          </w:p>
        </w:tc>
        <w:tc>
          <w:tcPr>
            <w:tcW w:w="3119" w:type="dxa"/>
            <w:gridSpan w:val="5"/>
            <w:tcBorders>
              <w:top w:val="single" w:sz="8" w:space="0" w:color="000000"/>
              <w:left w:val="single" w:sz="8" w:space="0" w:color="000000"/>
              <w:bottom w:val="nil"/>
              <w:right w:val="single" w:sz="8" w:space="0" w:color="000000"/>
            </w:tcBorders>
            <w:vAlign w:val="bottom"/>
            <w:hideMark/>
          </w:tcPr>
          <w:p w:rsidR="0041710A" w:rsidRDefault="0041710A">
            <w:pPr>
              <w:rPr>
                <w:szCs w:val="22"/>
              </w:rPr>
            </w:pPr>
            <w:proofErr w:type="spellStart"/>
            <w:r>
              <w:rPr>
                <w:szCs w:val="22"/>
              </w:rPr>
              <w:t>Mln</w:t>
            </w:r>
            <w:proofErr w:type="spellEnd"/>
            <w:r>
              <w:rPr>
                <w:szCs w:val="22"/>
              </w:rPr>
              <w:t xml:space="preserve"> rubles,  including VAT</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bCs/>
                <w:lang w:eastAsia="en-US"/>
              </w:rPr>
            </w:pPr>
            <w:r>
              <w:rPr>
                <w:bCs/>
              </w:rPr>
              <w:t>95,855</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bCs/>
                <w:lang w:eastAsia="en-US"/>
              </w:rPr>
            </w:pPr>
            <w:r>
              <w:rPr>
                <w:bCs/>
              </w:rPr>
              <w:t>108,498</w:t>
            </w:r>
          </w:p>
        </w:tc>
      </w:tr>
      <w:tr w:rsidR="0041710A" w:rsidTr="0041710A">
        <w:trPr>
          <w:trHeight w:val="26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41710A" w:rsidRDefault="0041710A">
            <w:pPr>
              <w:widowControl/>
              <w:suppressAutoHyphens w:val="0"/>
              <w:autoSpaceDE/>
              <w:rPr>
                <w:szCs w:val="22"/>
              </w:rPr>
            </w:pPr>
          </w:p>
        </w:tc>
        <w:tc>
          <w:tcPr>
            <w:tcW w:w="900" w:type="dxa"/>
            <w:gridSpan w:val="3"/>
            <w:vMerge/>
            <w:tcBorders>
              <w:top w:val="single" w:sz="8" w:space="0" w:color="000000"/>
              <w:left w:val="single" w:sz="8" w:space="0" w:color="000000"/>
              <w:bottom w:val="single" w:sz="8" w:space="0" w:color="000000"/>
              <w:right w:val="single" w:sz="8" w:space="0" w:color="000000"/>
            </w:tcBorders>
            <w:vAlign w:val="center"/>
            <w:hideMark/>
          </w:tcPr>
          <w:p w:rsidR="0041710A" w:rsidRDefault="0041710A">
            <w:pPr>
              <w:widowControl/>
              <w:suppressAutoHyphens w:val="0"/>
              <w:autoSpaceDE/>
              <w:rPr>
                <w:szCs w:val="22"/>
              </w:rPr>
            </w:pPr>
          </w:p>
        </w:tc>
        <w:tc>
          <w:tcPr>
            <w:tcW w:w="3119" w:type="dxa"/>
            <w:gridSpan w:val="5"/>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Cs w:val="22"/>
              </w:rPr>
            </w:pPr>
            <w:r>
              <w:rPr>
                <w:szCs w:val="22"/>
              </w:rPr>
              <w:t>Tons of fuel</w:t>
            </w:r>
          </w:p>
        </w:tc>
        <w:tc>
          <w:tcPr>
            <w:tcW w:w="1559" w:type="dxa"/>
            <w:gridSpan w:val="4"/>
            <w:tcBorders>
              <w:top w:val="single" w:sz="8" w:space="0" w:color="000000"/>
              <w:left w:val="single" w:sz="8" w:space="0" w:color="000000"/>
              <w:bottom w:val="single" w:sz="8" w:space="0" w:color="000000"/>
              <w:right w:val="single" w:sz="8" w:space="0" w:color="000000"/>
            </w:tcBorders>
            <w:vAlign w:val="center"/>
            <w:hideMark/>
          </w:tcPr>
          <w:p w:rsidR="0041710A" w:rsidRDefault="0041710A">
            <w:pPr>
              <w:jc w:val="center"/>
              <w:rPr>
                <w:rFonts w:eastAsia="Calibri"/>
                <w:lang w:eastAsia="en-US"/>
              </w:rPr>
            </w:pPr>
            <w:r>
              <w:t>91,557</w:t>
            </w:r>
          </w:p>
        </w:tc>
        <w:tc>
          <w:tcPr>
            <w:tcW w:w="1559" w:type="dxa"/>
            <w:gridSpan w:val="4"/>
            <w:tcBorders>
              <w:top w:val="single" w:sz="8" w:space="0" w:color="000000"/>
              <w:left w:val="single" w:sz="8" w:space="0" w:color="000000"/>
              <w:bottom w:val="single" w:sz="8" w:space="0" w:color="000000"/>
              <w:right w:val="single" w:sz="8" w:space="0" w:color="000000"/>
            </w:tcBorders>
            <w:vAlign w:val="center"/>
            <w:hideMark/>
          </w:tcPr>
          <w:p w:rsidR="0041710A" w:rsidRDefault="0041710A">
            <w:pPr>
              <w:jc w:val="center"/>
              <w:rPr>
                <w:rFonts w:eastAsia="Calibri"/>
                <w:lang w:eastAsia="en-US"/>
              </w:rPr>
            </w:pPr>
            <w:r>
              <w:t>103,307</w:t>
            </w:r>
          </w:p>
        </w:tc>
      </w:tr>
      <w:tr w:rsidR="0041710A" w:rsidTr="0041710A">
        <w:trPr>
          <w:trHeight w:val="269"/>
        </w:trPr>
        <w:tc>
          <w:tcPr>
            <w:tcW w:w="851" w:type="dxa"/>
            <w:vMerge w:val="restart"/>
            <w:tcBorders>
              <w:top w:val="single" w:sz="8" w:space="0" w:color="000000"/>
              <w:left w:val="single" w:sz="8" w:space="0" w:color="000000"/>
              <w:bottom w:val="nil"/>
              <w:right w:val="single" w:sz="8" w:space="0" w:color="000000"/>
            </w:tcBorders>
            <w:vAlign w:val="bottom"/>
          </w:tcPr>
          <w:p w:rsidR="0041710A" w:rsidRDefault="0041710A">
            <w:pPr>
              <w:rPr>
                <w:szCs w:val="22"/>
              </w:rPr>
            </w:pPr>
            <w:r>
              <w:rPr>
                <w:szCs w:val="22"/>
              </w:rPr>
              <w:t>1.2.1.1.</w:t>
            </w:r>
          </w:p>
          <w:p w:rsidR="0041710A" w:rsidRDefault="0041710A">
            <w:pPr>
              <w:rPr>
                <w:szCs w:val="22"/>
              </w:rPr>
            </w:pPr>
          </w:p>
          <w:p w:rsidR="0041710A" w:rsidRDefault="0041710A">
            <w:pPr>
              <w:rPr>
                <w:szCs w:val="22"/>
              </w:rPr>
            </w:pPr>
          </w:p>
        </w:tc>
        <w:tc>
          <w:tcPr>
            <w:tcW w:w="3260" w:type="dxa"/>
            <w:gridSpan w:val="3"/>
            <w:vMerge w:val="restart"/>
            <w:tcBorders>
              <w:top w:val="single" w:sz="8" w:space="0" w:color="000000"/>
              <w:left w:val="single" w:sz="8" w:space="0" w:color="000000"/>
              <w:bottom w:val="nil"/>
              <w:right w:val="single" w:sz="8" w:space="0" w:color="000000"/>
            </w:tcBorders>
            <w:vAlign w:val="bottom"/>
          </w:tcPr>
          <w:p w:rsidR="0041710A" w:rsidRDefault="0041710A">
            <w:pPr>
              <w:rPr>
                <w:szCs w:val="22"/>
              </w:rPr>
            </w:pPr>
            <w:r>
              <w:rPr>
                <w:szCs w:val="22"/>
              </w:rPr>
              <w:t>Electric energy</w:t>
            </w:r>
          </w:p>
          <w:p w:rsidR="0041710A" w:rsidRDefault="0041710A">
            <w:pPr>
              <w:rPr>
                <w:szCs w:val="22"/>
              </w:rPr>
            </w:pPr>
          </w:p>
          <w:p w:rsidR="0041710A" w:rsidRDefault="0041710A">
            <w:pPr>
              <w:rPr>
                <w:szCs w:val="22"/>
              </w:rPr>
            </w:pPr>
          </w:p>
        </w:tc>
        <w:tc>
          <w:tcPr>
            <w:tcW w:w="3119" w:type="dxa"/>
            <w:gridSpan w:val="5"/>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Cs w:val="22"/>
              </w:rPr>
            </w:pPr>
            <w:proofErr w:type="spellStart"/>
            <w:r>
              <w:rPr>
                <w:szCs w:val="22"/>
              </w:rPr>
              <w:t>Mln</w:t>
            </w:r>
            <w:proofErr w:type="spellEnd"/>
            <w:r>
              <w:rPr>
                <w:szCs w:val="22"/>
              </w:rPr>
              <w:t xml:space="preserve"> rubles, including VAT</w:t>
            </w:r>
          </w:p>
        </w:tc>
        <w:tc>
          <w:tcPr>
            <w:tcW w:w="1559" w:type="dxa"/>
            <w:gridSpan w:val="4"/>
            <w:tcBorders>
              <w:top w:val="single" w:sz="8" w:space="0" w:color="000000"/>
              <w:left w:val="single" w:sz="8" w:space="0" w:color="000000"/>
              <w:bottom w:val="single" w:sz="8" w:space="0" w:color="000000"/>
              <w:right w:val="single" w:sz="8" w:space="0" w:color="000000"/>
            </w:tcBorders>
            <w:vAlign w:val="center"/>
            <w:hideMark/>
          </w:tcPr>
          <w:p w:rsidR="0041710A" w:rsidRDefault="0041710A">
            <w:pPr>
              <w:jc w:val="center"/>
              <w:rPr>
                <w:rFonts w:eastAsia="Calibri"/>
                <w:lang w:eastAsia="en-US"/>
              </w:rPr>
            </w:pPr>
            <w:r>
              <w:t>12 613,494</w:t>
            </w:r>
          </w:p>
        </w:tc>
        <w:tc>
          <w:tcPr>
            <w:tcW w:w="1559" w:type="dxa"/>
            <w:gridSpan w:val="4"/>
            <w:tcBorders>
              <w:top w:val="single" w:sz="8" w:space="0" w:color="000000"/>
              <w:left w:val="single" w:sz="8" w:space="0" w:color="000000"/>
              <w:bottom w:val="single" w:sz="8" w:space="0" w:color="000000"/>
              <w:right w:val="single" w:sz="8" w:space="0" w:color="000000"/>
            </w:tcBorders>
            <w:vAlign w:val="center"/>
            <w:hideMark/>
          </w:tcPr>
          <w:p w:rsidR="0041710A" w:rsidRDefault="0041710A">
            <w:pPr>
              <w:jc w:val="center"/>
              <w:rPr>
                <w:rFonts w:eastAsia="Calibri"/>
                <w:lang w:eastAsia="en-US"/>
              </w:rPr>
            </w:pPr>
            <w:r>
              <w:t>12 911,000</w:t>
            </w:r>
          </w:p>
        </w:tc>
      </w:tr>
      <w:tr w:rsidR="0041710A" w:rsidTr="0041710A">
        <w:trPr>
          <w:trHeight w:val="132"/>
        </w:trPr>
        <w:tc>
          <w:tcPr>
            <w:tcW w:w="300" w:type="dxa"/>
            <w:vMerge/>
            <w:tcBorders>
              <w:top w:val="single" w:sz="8" w:space="0" w:color="000000"/>
              <w:left w:val="single" w:sz="8" w:space="0" w:color="000000"/>
              <w:bottom w:val="nil"/>
              <w:right w:val="single" w:sz="8" w:space="0" w:color="000000"/>
            </w:tcBorders>
            <w:vAlign w:val="center"/>
            <w:hideMark/>
          </w:tcPr>
          <w:p w:rsidR="0041710A" w:rsidRDefault="0041710A">
            <w:pPr>
              <w:widowControl/>
              <w:suppressAutoHyphens w:val="0"/>
              <w:autoSpaceDE/>
              <w:rPr>
                <w:szCs w:val="22"/>
              </w:rPr>
            </w:pPr>
          </w:p>
        </w:tc>
        <w:tc>
          <w:tcPr>
            <w:tcW w:w="900" w:type="dxa"/>
            <w:gridSpan w:val="3"/>
            <w:vMerge/>
            <w:tcBorders>
              <w:top w:val="single" w:sz="8" w:space="0" w:color="000000"/>
              <w:left w:val="single" w:sz="8" w:space="0" w:color="000000"/>
              <w:bottom w:val="nil"/>
              <w:right w:val="single" w:sz="8" w:space="0" w:color="000000"/>
            </w:tcBorders>
            <w:vAlign w:val="center"/>
            <w:hideMark/>
          </w:tcPr>
          <w:p w:rsidR="0041710A" w:rsidRDefault="0041710A">
            <w:pPr>
              <w:widowControl/>
              <w:suppressAutoHyphens w:val="0"/>
              <w:autoSpaceDE/>
              <w:rPr>
                <w:szCs w:val="22"/>
              </w:rPr>
            </w:pPr>
          </w:p>
        </w:tc>
        <w:tc>
          <w:tcPr>
            <w:tcW w:w="3119" w:type="dxa"/>
            <w:gridSpan w:val="5"/>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Cs w:val="22"/>
              </w:rPr>
            </w:pPr>
            <w:r>
              <w:rPr>
                <w:szCs w:val="22"/>
              </w:rPr>
              <w:t>Thousands kilowatt-hour</w:t>
            </w:r>
          </w:p>
        </w:tc>
        <w:tc>
          <w:tcPr>
            <w:tcW w:w="1559" w:type="dxa"/>
            <w:gridSpan w:val="4"/>
            <w:tcBorders>
              <w:top w:val="single" w:sz="8" w:space="0" w:color="000000"/>
              <w:left w:val="single" w:sz="8" w:space="0" w:color="000000"/>
              <w:bottom w:val="single" w:sz="8" w:space="0" w:color="000000"/>
              <w:right w:val="single" w:sz="8" w:space="0" w:color="000000"/>
            </w:tcBorders>
            <w:vAlign w:val="center"/>
            <w:hideMark/>
          </w:tcPr>
          <w:p w:rsidR="0041710A" w:rsidRDefault="0041710A">
            <w:pPr>
              <w:jc w:val="center"/>
              <w:rPr>
                <w:rFonts w:eastAsia="Calibri"/>
                <w:lang w:eastAsia="en-US"/>
              </w:rPr>
            </w:pPr>
            <w:r>
              <w:t>81,754</w:t>
            </w:r>
          </w:p>
        </w:tc>
        <w:tc>
          <w:tcPr>
            <w:tcW w:w="1559" w:type="dxa"/>
            <w:gridSpan w:val="4"/>
            <w:tcBorders>
              <w:top w:val="single" w:sz="8" w:space="0" w:color="000000"/>
              <w:left w:val="single" w:sz="8" w:space="0" w:color="000000"/>
              <w:bottom w:val="single" w:sz="8" w:space="0" w:color="000000"/>
              <w:right w:val="single" w:sz="8" w:space="0" w:color="000000"/>
            </w:tcBorders>
            <w:vAlign w:val="center"/>
            <w:hideMark/>
          </w:tcPr>
          <w:p w:rsidR="0041710A" w:rsidRDefault="0041710A">
            <w:pPr>
              <w:jc w:val="center"/>
              <w:rPr>
                <w:rFonts w:eastAsia="Calibri"/>
                <w:lang w:eastAsia="en-US"/>
              </w:rPr>
            </w:pPr>
            <w:r>
              <w:t xml:space="preserve">91,702 </w:t>
            </w:r>
          </w:p>
        </w:tc>
      </w:tr>
      <w:tr w:rsidR="0041710A" w:rsidTr="0041710A">
        <w:trPr>
          <w:trHeight w:val="267"/>
        </w:trPr>
        <w:tc>
          <w:tcPr>
            <w:tcW w:w="300" w:type="dxa"/>
            <w:vMerge/>
            <w:tcBorders>
              <w:top w:val="single" w:sz="8" w:space="0" w:color="000000"/>
              <w:left w:val="single" w:sz="8" w:space="0" w:color="000000"/>
              <w:bottom w:val="nil"/>
              <w:right w:val="single" w:sz="8" w:space="0" w:color="000000"/>
            </w:tcBorders>
            <w:vAlign w:val="center"/>
            <w:hideMark/>
          </w:tcPr>
          <w:p w:rsidR="0041710A" w:rsidRDefault="0041710A">
            <w:pPr>
              <w:widowControl/>
              <w:suppressAutoHyphens w:val="0"/>
              <w:autoSpaceDE/>
              <w:rPr>
                <w:szCs w:val="22"/>
              </w:rPr>
            </w:pPr>
          </w:p>
        </w:tc>
        <w:tc>
          <w:tcPr>
            <w:tcW w:w="900" w:type="dxa"/>
            <w:gridSpan w:val="3"/>
            <w:vMerge/>
            <w:tcBorders>
              <w:top w:val="single" w:sz="8" w:space="0" w:color="000000"/>
              <w:left w:val="single" w:sz="8" w:space="0" w:color="000000"/>
              <w:bottom w:val="nil"/>
              <w:right w:val="single" w:sz="8" w:space="0" w:color="000000"/>
            </w:tcBorders>
            <w:vAlign w:val="center"/>
            <w:hideMark/>
          </w:tcPr>
          <w:p w:rsidR="0041710A" w:rsidRDefault="0041710A">
            <w:pPr>
              <w:widowControl/>
              <w:suppressAutoHyphens w:val="0"/>
              <w:autoSpaceDE/>
              <w:rPr>
                <w:szCs w:val="22"/>
              </w:rPr>
            </w:pPr>
          </w:p>
        </w:tc>
        <w:tc>
          <w:tcPr>
            <w:tcW w:w="3119" w:type="dxa"/>
            <w:gridSpan w:val="5"/>
            <w:tcBorders>
              <w:top w:val="single" w:sz="8" w:space="0" w:color="000000"/>
              <w:left w:val="single" w:sz="8" w:space="0" w:color="000000"/>
              <w:bottom w:val="nil"/>
              <w:right w:val="single" w:sz="8" w:space="0" w:color="000000"/>
            </w:tcBorders>
            <w:vAlign w:val="bottom"/>
            <w:hideMark/>
          </w:tcPr>
          <w:p w:rsidR="0041710A" w:rsidRDefault="0041710A">
            <w:pPr>
              <w:rPr>
                <w:szCs w:val="22"/>
              </w:rPr>
            </w:pPr>
            <w:r>
              <w:rPr>
                <w:szCs w:val="22"/>
              </w:rPr>
              <w:t>Thousands kilowatt-hour per</w:t>
            </w:r>
          </w:p>
          <w:p w:rsidR="0041710A" w:rsidRDefault="0041710A">
            <w:pPr>
              <w:rPr>
                <w:szCs w:val="22"/>
              </w:rPr>
            </w:pPr>
            <w:r>
              <w:rPr>
                <w:szCs w:val="22"/>
              </w:rPr>
              <w:t>square  meter of premises</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lang w:eastAsia="en-US"/>
              </w:rPr>
            </w:pPr>
            <w:r>
              <w:t>34 062,561</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lang w:eastAsia="en-US"/>
              </w:rPr>
            </w:pPr>
            <w:r>
              <w:t>34 393,421</w:t>
            </w:r>
          </w:p>
        </w:tc>
      </w:tr>
      <w:tr w:rsidR="0041710A" w:rsidTr="0041710A">
        <w:trPr>
          <w:trHeight w:val="143"/>
        </w:trPr>
        <w:tc>
          <w:tcPr>
            <w:tcW w:w="851" w:type="dxa"/>
            <w:vMerge w:val="restart"/>
            <w:tcBorders>
              <w:top w:val="single" w:sz="8" w:space="0" w:color="000000"/>
              <w:left w:val="single" w:sz="8" w:space="0" w:color="000000"/>
              <w:bottom w:val="nil"/>
              <w:right w:val="single" w:sz="8" w:space="0" w:color="000000"/>
            </w:tcBorders>
            <w:vAlign w:val="bottom"/>
          </w:tcPr>
          <w:p w:rsidR="0041710A" w:rsidRDefault="0041710A">
            <w:pPr>
              <w:rPr>
                <w:szCs w:val="22"/>
              </w:rPr>
            </w:pPr>
            <w:r>
              <w:rPr>
                <w:szCs w:val="22"/>
              </w:rPr>
              <w:t>1.2.1.2.</w:t>
            </w:r>
          </w:p>
          <w:p w:rsidR="0041710A" w:rsidRDefault="0041710A">
            <w:pPr>
              <w:rPr>
                <w:szCs w:val="22"/>
              </w:rPr>
            </w:pPr>
          </w:p>
          <w:p w:rsidR="0041710A" w:rsidRDefault="0041710A">
            <w:pPr>
              <w:rPr>
                <w:szCs w:val="22"/>
              </w:rPr>
            </w:pPr>
          </w:p>
        </w:tc>
        <w:tc>
          <w:tcPr>
            <w:tcW w:w="3260" w:type="dxa"/>
            <w:gridSpan w:val="3"/>
            <w:vMerge w:val="restart"/>
            <w:tcBorders>
              <w:top w:val="single" w:sz="8" w:space="0" w:color="000000"/>
              <w:left w:val="single" w:sz="8" w:space="0" w:color="000000"/>
              <w:bottom w:val="nil"/>
              <w:right w:val="single" w:sz="8" w:space="0" w:color="000000"/>
            </w:tcBorders>
            <w:vAlign w:val="bottom"/>
          </w:tcPr>
          <w:p w:rsidR="0041710A" w:rsidRDefault="0041710A">
            <w:pPr>
              <w:rPr>
                <w:szCs w:val="22"/>
              </w:rPr>
            </w:pPr>
            <w:r>
              <w:rPr>
                <w:szCs w:val="22"/>
              </w:rPr>
              <w:t>Thermal energy</w:t>
            </w:r>
          </w:p>
          <w:p w:rsidR="0041710A" w:rsidRDefault="0041710A">
            <w:pPr>
              <w:rPr>
                <w:szCs w:val="22"/>
              </w:rPr>
            </w:pPr>
          </w:p>
          <w:p w:rsidR="0041710A" w:rsidRDefault="0041710A">
            <w:pPr>
              <w:rPr>
                <w:szCs w:val="22"/>
              </w:rPr>
            </w:pPr>
          </w:p>
        </w:tc>
        <w:tc>
          <w:tcPr>
            <w:tcW w:w="3119" w:type="dxa"/>
            <w:gridSpan w:val="5"/>
            <w:tcBorders>
              <w:top w:val="single" w:sz="8" w:space="0" w:color="000000"/>
              <w:left w:val="single" w:sz="8" w:space="0" w:color="000000"/>
              <w:bottom w:val="nil"/>
              <w:right w:val="single" w:sz="8" w:space="0" w:color="000000"/>
            </w:tcBorders>
            <w:vAlign w:val="bottom"/>
            <w:hideMark/>
          </w:tcPr>
          <w:p w:rsidR="0041710A" w:rsidRDefault="0041710A">
            <w:pPr>
              <w:rPr>
                <w:szCs w:val="22"/>
              </w:rPr>
            </w:pPr>
            <w:proofErr w:type="spellStart"/>
            <w:r>
              <w:rPr>
                <w:szCs w:val="22"/>
              </w:rPr>
              <w:t>Mln</w:t>
            </w:r>
            <w:proofErr w:type="spellEnd"/>
            <w:r>
              <w:rPr>
                <w:szCs w:val="22"/>
              </w:rPr>
              <w:t xml:space="preserve"> </w:t>
            </w:r>
            <w:proofErr w:type="spellStart"/>
            <w:r>
              <w:rPr>
                <w:szCs w:val="22"/>
              </w:rPr>
              <w:t>roubles</w:t>
            </w:r>
            <w:proofErr w:type="spellEnd"/>
            <w:r>
              <w:rPr>
                <w:szCs w:val="22"/>
              </w:rPr>
              <w:t>, including VAT</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lang w:eastAsia="en-US"/>
              </w:rPr>
            </w:pPr>
            <w:r>
              <w:t>0,102</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lang w:eastAsia="en-US"/>
              </w:rPr>
            </w:pPr>
            <w:r>
              <w:t>0,102</w:t>
            </w:r>
          </w:p>
        </w:tc>
      </w:tr>
      <w:tr w:rsidR="0041710A" w:rsidTr="0041710A">
        <w:trPr>
          <w:trHeight w:val="148"/>
        </w:trPr>
        <w:tc>
          <w:tcPr>
            <w:tcW w:w="300" w:type="dxa"/>
            <w:vMerge/>
            <w:tcBorders>
              <w:top w:val="single" w:sz="8" w:space="0" w:color="000000"/>
              <w:left w:val="single" w:sz="8" w:space="0" w:color="000000"/>
              <w:bottom w:val="nil"/>
              <w:right w:val="single" w:sz="8" w:space="0" w:color="000000"/>
            </w:tcBorders>
            <w:vAlign w:val="center"/>
            <w:hideMark/>
          </w:tcPr>
          <w:p w:rsidR="0041710A" w:rsidRDefault="0041710A">
            <w:pPr>
              <w:widowControl/>
              <w:suppressAutoHyphens w:val="0"/>
              <w:autoSpaceDE/>
              <w:rPr>
                <w:szCs w:val="22"/>
              </w:rPr>
            </w:pPr>
          </w:p>
        </w:tc>
        <w:tc>
          <w:tcPr>
            <w:tcW w:w="900" w:type="dxa"/>
            <w:gridSpan w:val="3"/>
            <w:vMerge/>
            <w:tcBorders>
              <w:top w:val="single" w:sz="8" w:space="0" w:color="000000"/>
              <w:left w:val="single" w:sz="8" w:space="0" w:color="000000"/>
              <w:bottom w:val="nil"/>
              <w:right w:val="single" w:sz="8" w:space="0" w:color="000000"/>
            </w:tcBorders>
            <w:vAlign w:val="center"/>
            <w:hideMark/>
          </w:tcPr>
          <w:p w:rsidR="0041710A" w:rsidRDefault="0041710A">
            <w:pPr>
              <w:widowControl/>
              <w:suppressAutoHyphens w:val="0"/>
              <w:autoSpaceDE/>
              <w:rPr>
                <w:szCs w:val="22"/>
              </w:rPr>
            </w:pPr>
          </w:p>
        </w:tc>
        <w:tc>
          <w:tcPr>
            <w:tcW w:w="3119" w:type="dxa"/>
            <w:gridSpan w:val="5"/>
            <w:tcBorders>
              <w:top w:val="single" w:sz="8" w:space="0" w:color="000000"/>
              <w:left w:val="single" w:sz="8" w:space="0" w:color="000000"/>
              <w:bottom w:val="nil"/>
              <w:right w:val="single" w:sz="8" w:space="0" w:color="000000"/>
            </w:tcBorders>
            <w:vAlign w:val="bottom"/>
            <w:hideMark/>
          </w:tcPr>
          <w:p w:rsidR="0041710A" w:rsidRDefault="0041710A">
            <w:pPr>
              <w:rPr>
                <w:szCs w:val="22"/>
              </w:rPr>
            </w:pPr>
            <w:proofErr w:type="spellStart"/>
            <w:r>
              <w:rPr>
                <w:szCs w:val="22"/>
              </w:rPr>
              <w:t>gCal</w:t>
            </w:r>
            <w:proofErr w:type="spellEnd"/>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lang w:eastAsia="en-US"/>
              </w:rPr>
            </w:pPr>
            <w:r>
              <w:t>8,746</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lang w:eastAsia="en-US"/>
              </w:rPr>
            </w:pPr>
            <w:r>
              <w:t>10,374</w:t>
            </w:r>
          </w:p>
        </w:tc>
      </w:tr>
      <w:tr w:rsidR="0041710A" w:rsidTr="0041710A">
        <w:trPr>
          <w:trHeight w:val="279"/>
        </w:trPr>
        <w:tc>
          <w:tcPr>
            <w:tcW w:w="300" w:type="dxa"/>
            <w:vMerge/>
            <w:tcBorders>
              <w:top w:val="single" w:sz="8" w:space="0" w:color="000000"/>
              <w:left w:val="single" w:sz="8" w:space="0" w:color="000000"/>
              <w:bottom w:val="nil"/>
              <w:right w:val="single" w:sz="8" w:space="0" w:color="000000"/>
            </w:tcBorders>
            <w:vAlign w:val="center"/>
            <w:hideMark/>
          </w:tcPr>
          <w:p w:rsidR="0041710A" w:rsidRDefault="0041710A">
            <w:pPr>
              <w:widowControl/>
              <w:suppressAutoHyphens w:val="0"/>
              <w:autoSpaceDE/>
              <w:rPr>
                <w:szCs w:val="22"/>
              </w:rPr>
            </w:pPr>
          </w:p>
        </w:tc>
        <w:tc>
          <w:tcPr>
            <w:tcW w:w="900" w:type="dxa"/>
            <w:gridSpan w:val="3"/>
            <w:vMerge/>
            <w:tcBorders>
              <w:top w:val="single" w:sz="8" w:space="0" w:color="000000"/>
              <w:left w:val="single" w:sz="8" w:space="0" w:color="000000"/>
              <w:bottom w:val="nil"/>
              <w:right w:val="single" w:sz="8" w:space="0" w:color="000000"/>
            </w:tcBorders>
            <w:vAlign w:val="center"/>
            <w:hideMark/>
          </w:tcPr>
          <w:p w:rsidR="0041710A" w:rsidRDefault="0041710A">
            <w:pPr>
              <w:widowControl/>
              <w:suppressAutoHyphens w:val="0"/>
              <w:autoSpaceDE/>
              <w:rPr>
                <w:szCs w:val="22"/>
              </w:rPr>
            </w:pPr>
          </w:p>
        </w:tc>
        <w:tc>
          <w:tcPr>
            <w:tcW w:w="3119" w:type="dxa"/>
            <w:gridSpan w:val="5"/>
            <w:tcBorders>
              <w:top w:val="single" w:sz="8" w:space="0" w:color="000000"/>
              <w:left w:val="single" w:sz="8" w:space="0" w:color="000000"/>
              <w:bottom w:val="nil"/>
              <w:right w:val="single" w:sz="8" w:space="0" w:color="000000"/>
            </w:tcBorders>
            <w:vAlign w:val="bottom"/>
            <w:hideMark/>
          </w:tcPr>
          <w:p w:rsidR="0041710A" w:rsidRDefault="0041710A">
            <w:pPr>
              <w:rPr>
                <w:szCs w:val="22"/>
              </w:rPr>
            </w:pPr>
            <w:proofErr w:type="spellStart"/>
            <w:r>
              <w:rPr>
                <w:szCs w:val="22"/>
              </w:rPr>
              <w:t>gCal</w:t>
            </w:r>
            <w:proofErr w:type="spellEnd"/>
            <w:r>
              <w:rPr>
                <w:szCs w:val="22"/>
              </w:rPr>
              <w:t xml:space="preserve">  per square meter of premises</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lang w:eastAsia="en-US"/>
              </w:rPr>
            </w:pPr>
            <w:r>
              <w:t>4 548,899</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lang w:eastAsia="en-US"/>
              </w:rPr>
            </w:pPr>
            <w:r>
              <w:t>5 568,190</w:t>
            </w:r>
          </w:p>
        </w:tc>
      </w:tr>
      <w:tr w:rsidR="0041710A" w:rsidTr="0041710A">
        <w:trPr>
          <w:trHeight w:val="159"/>
        </w:trPr>
        <w:tc>
          <w:tcPr>
            <w:tcW w:w="851" w:type="dxa"/>
            <w:vMerge w:val="restart"/>
            <w:tcBorders>
              <w:top w:val="single" w:sz="8" w:space="0" w:color="000000"/>
              <w:left w:val="single" w:sz="8" w:space="0" w:color="000000"/>
              <w:bottom w:val="nil"/>
              <w:right w:val="single" w:sz="8" w:space="0" w:color="000000"/>
            </w:tcBorders>
            <w:vAlign w:val="bottom"/>
          </w:tcPr>
          <w:p w:rsidR="0041710A" w:rsidRDefault="0041710A">
            <w:pPr>
              <w:rPr>
                <w:szCs w:val="22"/>
              </w:rPr>
            </w:pPr>
            <w:r>
              <w:rPr>
                <w:szCs w:val="22"/>
              </w:rPr>
              <w:t>1.2.2.</w:t>
            </w:r>
          </w:p>
          <w:p w:rsidR="0041710A" w:rsidRDefault="0041710A">
            <w:pPr>
              <w:rPr>
                <w:szCs w:val="22"/>
              </w:rPr>
            </w:pPr>
          </w:p>
        </w:tc>
        <w:tc>
          <w:tcPr>
            <w:tcW w:w="3260" w:type="dxa"/>
            <w:gridSpan w:val="3"/>
            <w:vMerge w:val="restart"/>
            <w:tcBorders>
              <w:top w:val="single" w:sz="8" w:space="0" w:color="000000"/>
              <w:left w:val="single" w:sz="8" w:space="0" w:color="000000"/>
              <w:bottom w:val="nil"/>
              <w:right w:val="single" w:sz="8" w:space="0" w:color="000000"/>
            </w:tcBorders>
            <w:vAlign w:val="bottom"/>
          </w:tcPr>
          <w:p w:rsidR="0041710A" w:rsidRDefault="0041710A">
            <w:pPr>
              <w:rPr>
                <w:szCs w:val="22"/>
              </w:rPr>
            </w:pPr>
            <w:r>
              <w:rPr>
                <w:szCs w:val="22"/>
              </w:rPr>
              <w:t>Hot water supply</w:t>
            </w:r>
          </w:p>
          <w:p w:rsidR="0041710A" w:rsidRDefault="0041710A">
            <w:pPr>
              <w:rPr>
                <w:szCs w:val="22"/>
              </w:rPr>
            </w:pPr>
          </w:p>
        </w:tc>
        <w:tc>
          <w:tcPr>
            <w:tcW w:w="3119" w:type="dxa"/>
            <w:gridSpan w:val="5"/>
            <w:tcBorders>
              <w:top w:val="single" w:sz="8" w:space="0" w:color="000000"/>
              <w:left w:val="single" w:sz="8" w:space="0" w:color="000000"/>
              <w:bottom w:val="nil"/>
              <w:right w:val="single" w:sz="8" w:space="0" w:color="000000"/>
            </w:tcBorders>
            <w:vAlign w:val="bottom"/>
            <w:hideMark/>
          </w:tcPr>
          <w:p w:rsidR="0041710A" w:rsidRDefault="0041710A">
            <w:pPr>
              <w:rPr>
                <w:szCs w:val="22"/>
              </w:rPr>
            </w:pPr>
            <w:r>
              <w:rPr>
                <w:szCs w:val="22"/>
              </w:rPr>
              <w:t>Thousands of cubic meters</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lang w:eastAsia="en-US"/>
              </w:rPr>
            </w:pPr>
            <w:r>
              <w:t>0,013</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lang w:eastAsia="en-US"/>
              </w:rPr>
            </w:pPr>
            <w:r>
              <w:t>0,016</w:t>
            </w:r>
          </w:p>
        </w:tc>
      </w:tr>
      <w:tr w:rsidR="0041710A" w:rsidTr="0041710A">
        <w:trPr>
          <w:trHeight w:val="169"/>
        </w:trPr>
        <w:tc>
          <w:tcPr>
            <w:tcW w:w="300" w:type="dxa"/>
            <w:vMerge/>
            <w:tcBorders>
              <w:top w:val="single" w:sz="8" w:space="0" w:color="000000"/>
              <w:left w:val="single" w:sz="8" w:space="0" w:color="000000"/>
              <w:bottom w:val="nil"/>
              <w:right w:val="single" w:sz="8" w:space="0" w:color="000000"/>
            </w:tcBorders>
            <w:vAlign w:val="center"/>
            <w:hideMark/>
          </w:tcPr>
          <w:p w:rsidR="0041710A" w:rsidRDefault="0041710A">
            <w:pPr>
              <w:widowControl/>
              <w:suppressAutoHyphens w:val="0"/>
              <w:autoSpaceDE/>
              <w:rPr>
                <w:szCs w:val="22"/>
              </w:rPr>
            </w:pPr>
          </w:p>
        </w:tc>
        <w:tc>
          <w:tcPr>
            <w:tcW w:w="900" w:type="dxa"/>
            <w:gridSpan w:val="3"/>
            <w:vMerge/>
            <w:tcBorders>
              <w:top w:val="single" w:sz="8" w:space="0" w:color="000000"/>
              <w:left w:val="single" w:sz="8" w:space="0" w:color="000000"/>
              <w:bottom w:val="nil"/>
              <w:right w:val="single" w:sz="8" w:space="0" w:color="000000"/>
            </w:tcBorders>
            <w:vAlign w:val="center"/>
            <w:hideMark/>
          </w:tcPr>
          <w:p w:rsidR="0041710A" w:rsidRDefault="0041710A">
            <w:pPr>
              <w:widowControl/>
              <w:suppressAutoHyphens w:val="0"/>
              <w:autoSpaceDE/>
              <w:rPr>
                <w:szCs w:val="22"/>
              </w:rPr>
            </w:pPr>
          </w:p>
        </w:tc>
        <w:tc>
          <w:tcPr>
            <w:tcW w:w="3119" w:type="dxa"/>
            <w:gridSpan w:val="5"/>
            <w:tcBorders>
              <w:top w:val="single" w:sz="8" w:space="0" w:color="000000"/>
              <w:left w:val="single" w:sz="8" w:space="0" w:color="000000"/>
              <w:bottom w:val="nil"/>
              <w:right w:val="single" w:sz="8" w:space="0" w:color="000000"/>
            </w:tcBorders>
            <w:vAlign w:val="bottom"/>
            <w:hideMark/>
          </w:tcPr>
          <w:p w:rsidR="0041710A" w:rsidRDefault="0041710A">
            <w:pPr>
              <w:rPr>
                <w:szCs w:val="22"/>
              </w:rPr>
            </w:pPr>
            <w:proofErr w:type="spellStart"/>
            <w:r>
              <w:rPr>
                <w:szCs w:val="22"/>
              </w:rPr>
              <w:t>Mln</w:t>
            </w:r>
            <w:proofErr w:type="spellEnd"/>
            <w:r>
              <w:rPr>
                <w:szCs w:val="22"/>
              </w:rPr>
              <w:t xml:space="preserve"> </w:t>
            </w:r>
            <w:proofErr w:type="spellStart"/>
            <w:r>
              <w:rPr>
                <w:szCs w:val="22"/>
              </w:rPr>
              <w:t>roubles</w:t>
            </w:r>
            <w:proofErr w:type="spellEnd"/>
            <w:r>
              <w:rPr>
                <w:szCs w:val="22"/>
              </w:rPr>
              <w:t>, including VAT</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lang w:eastAsia="en-US"/>
              </w:rPr>
            </w:pPr>
            <w:r>
              <w:t>3,040</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lang w:eastAsia="en-US"/>
              </w:rPr>
            </w:pPr>
            <w:r>
              <w:t>1,030</w:t>
            </w:r>
          </w:p>
        </w:tc>
      </w:tr>
      <w:tr w:rsidR="0041710A" w:rsidTr="0041710A">
        <w:trPr>
          <w:trHeight w:val="167"/>
        </w:trPr>
        <w:tc>
          <w:tcPr>
            <w:tcW w:w="851" w:type="dxa"/>
            <w:vMerge w:val="restart"/>
            <w:tcBorders>
              <w:top w:val="single" w:sz="8" w:space="0" w:color="000000"/>
              <w:left w:val="single" w:sz="8" w:space="0" w:color="000000"/>
              <w:bottom w:val="nil"/>
              <w:right w:val="single" w:sz="8" w:space="0" w:color="000000"/>
            </w:tcBorders>
            <w:vAlign w:val="bottom"/>
          </w:tcPr>
          <w:p w:rsidR="0041710A" w:rsidRDefault="0041710A">
            <w:pPr>
              <w:rPr>
                <w:szCs w:val="22"/>
              </w:rPr>
            </w:pPr>
            <w:r>
              <w:rPr>
                <w:szCs w:val="22"/>
              </w:rPr>
              <w:t>1.2.3.</w:t>
            </w:r>
          </w:p>
          <w:p w:rsidR="0041710A" w:rsidRDefault="0041710A">
            <w:pPr>
              <w:rPr>
                <w:szCs w:val="22"/>
              </w:rPr>
            </w:pPr>
          </w:p>
        </w:tc>
        <w:tc>
          <w:tcPr>
            <w:tcW w:w="3260" w:type="dxa"/>
            <w:gridSpan w:val="3"/>
            <w:vMerge w:val="restart"/>
            <w:tcBorders>
              <w:top w:val="single" w:sz="8" w:space="0" w:color="000000"/>
              <w:left w:val="single" w:sz="8" w:space="0" w:color="000000"/>
              <w:bottom w:val="nil"/>
              <w:right w:val="single" w:sz="8" w:space="0" w:color="000000"/>
            </w:tcBorders>
            <w:vAlign w:val="bottom"/>
          </w:tcPr>
          <w:p w:rsidR="0041710A" w:rsidRDefault="0041710A">
            <w:pPr>
              <w:rPr>
                <w:szCs w:val="22"/>
              </w:rPr>
            </w:pPr>
            <w:r>
              <w:rPr>
                <w:szCs w:val="22"/>
              </w:rPr>
              <w:t>Cold water supply</w:t>
            </w:r>
          </w:p>
          <w:p w:rsidR="0041710A" w:rsidRDefault="0041710A">
            <w:pPr>
              <w:rPr>
                <w:szCs w:val="22"/>
              </w:rPr>
            </w:pPr>
          </w:p>
        </w:tc>
        <w:tc>
          <w:tcPr>
            <w:tcW w:w="3119" w:type="dxa"/>
            <w:gridSpan w:val="5"/>
            <w:tcBorders>
              <w:top w:val="single" w:sz="8" w:space="0" w:color="000000"/>
              <w:left w:val="single" w:sz="8" w:space="0" w:color="000000"/>
              <w:bottom w:val="nil"/>
              <w:right w:val="single" w:sz="8" w:space="0" w:color="000000"/>
            </w:tcBorders>
            <w:vAlign w:val="bottom"/>
            <w:hideMark/>
          </w:tcPr>
          <w:p w:rsidR="0041710A" w:rsidRDefault="0041710A">
            <w:pPr>
              <w:rPr>
                <w:szCs w:val="22"/>
              </w:rPr>
            </w:pPr>
            <w:r>
              <w:rPr>
                <w:szCs w:val="22"/>
              </w:rPr>
              <w:t>Thousands of cubic meters</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lang w:eastAsia="en-US"/>
              </w:rPr>
            </w:pPr>
            <w:r>
              <w:t>0,242</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lang w:eastAsia="en-US"/>
              </w:rPr>
            </w:pPr>
            <w:r>
              <w:t>0,246</w:t>
            </w:r>
          </w:p>
        </w:tc>
      </w:tr>
      <w:tr w:rsidR="0041710A" w:rsidTr="0041710A">
        <w:trPr>
          <w:trHeight w:val="186"/>
        </w:trPr>
        <w:tc>
          <w:tcPr>
            <w:tcW w:w="300" w:type="dxa"/>
            <w:vMerge/>
            <w:tcBorders>
              <w:top w:val="single" w:sz="8" w:space="0" w:color="000000"/>
              <w:left w:val="single" w:sz="8" w:space="0" w:color="000000"/>
              <w:bottom w:val="nil"/>
              <w:right w:val="single" w:sz="8" w:space="0" w:color="000000"/>
            </w:tcBorders>
            <w:vAlign w:val="center"/>
            <w:hideMark/>
          </w:tcPr>
          <w:p w:rsidR="0041710A" w:rsidRDefault="0041710A">
            <w:pPr>
              <w:widowControl/>
              <w:suppressAutoHyphens w:val="0"/>
              <w:autoSpaceDE/>
              <w:rPr>
                <w:szCs w:val="22"/>
              </w:rPr>
            </w:pPr>
          </w:p>
        </w:tc>
        <w:tc>
          <w:tcPr>
            <w:tcW w:w="900" w:type="dxa"/>
            <w:gridSpan w:val="3"/>
            <w:vMerge/>
            <w:tcBorders>
              <w:top w:val="single" w:sz="8" w:space="0" w:color="000000"/>
              <w:left w:val="single" w:sz="8" w:space="0" w:color="000000"/>
              <w:bottom w:val="nil"/>
              <w:right w:val="single" w:sz="8" w:space="0" w:color="000000"/>
            </w:tcBorders>
            <w:vAlign w:val="center"/>
            <w:hideMark/>
          </w:tcPr>
          <w:p w:rsidR="0041710A" w:rsidRDefault="0041710A">
            <w:pPr>
              <w:widowControl/>
              <w:suppressAutoHyphens w:val="0"/>
              <w:autoSpaceDE/>
              <w:rPr>
                <w:szCs w:val="22"/>
              </w:rPr>
            </w:pPr>
          </w:p>
        </w:tc>
        <w:tc>
          <w:tcPr>
            <w:tcW w:w="3119" w:type="dxa"/>
            <w:gridSpan w:val="5"/>
            <w:tcBorders>
              <w:top w:val="single" w:sz="8" w:space="0" w:color="000000"/>
              <w:left w:val="single" w:sz="8" w:space="0" w:color="000000"/>
              <w:bottom w:val="nil"/>
              <w:right w:val="single" w:sz="8" w:space="0" w:color="000000"/>
            </w:tcBorders>
            <w:vAlign w:val="bottom"/>
            <w:hideMark/>
          </w:tcPr>
          <w:p w:rsidR="0041710A" w:rsidRDefault="0041710A">
            <w:pPr>
              <w:rPr>
                <w:szCs w:val="22"/>
              </w:rPr>
            </w:pPr>
            <w:proofErr w:type="spellStart"/>
            <w:r>
              <w:rPr>
                <w:szCs w:val="22"/>
              </w:rPr>
              <w:t>Mln</w:t>
            </w:r>
            <w:proofErr w:type="spellEnd"/>
            <w:r>
              <w:rPr>
                <w:szCs w:val="22"/>
              </w:rPr>
              <w:t xml:space="preserve"> </w:t>
            </w:r>
            <w:proofErr w:type="spellStart"/>
            <w:r>
              <w:rPr>
                <w:szCs w:val="22"/>
              </w:rPr>
              <w:t>roubles</w:t>
            </w:r>
            <w:proofErr w:type="spellEnd"/>
            <w:r>
              <w:rPr>
                <w:szCs w:val="22"/>
              </w:rPr>
              <w:t>, including VAT</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lang w:eastAsia="en-US"/>
              </w:rPr>
            </w:pPr>
            <w:r>
              <w:t>101,929</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lang w:eastAsia="en-US"/>
              </w:rPr>
            </w:pPr>
            <w:r>
              <w:t>141,159</w:t>
            </w:r>
          </w:p>
        </w:tc>
      </w:tr>
      <w:tr w:rsidR="0041710A" w:rsidTr="0041710A">
        <w:trPr>
          <w:trHeight w:val="189"/>
        </w:trPr>
        <w:tc>
          <w:tcPr>
            <w:tcW w:w="851" w:type="dxa"/>
            <w:vMerge w:val="restart"/>
            <w:tcBorders>
              <w:top w:val="single" w:sz="8" w:space="0" w:color="000000"/>
              <w:left w:val="single" w:sz="8" w:space="0" w:color="000000"/>
              <w:bottom w:val="nil"/>
              <w:right w:val="single" w:sz="8" w:space="0" w:color="000000"/>
            </w:tcBorders>
            <w:vAlign w:val="bottom"/>
          </w:tcPr>
          <w:p w:rsidR="0041710A" w:rsidRDefault="0041710A">
            <w:pPr>
              <w:rPr>
                <w:szCs w:val="22"/>
              </w:rPr>
            </w:pPr>
            <w:r>
              <w:rPr>
                <w:szCs w:val="22"/>
              </w:rPr>
              <w:t>1.2.4.</w:t>
            </w:r>
          </w:p>
          <w:p w:rsidR="0041710A" w:rsidRDefault="0041710A">
            <w:pPr>
              <w:rPr>
                <w:szCs w:val="22"/>
              </w:rPr>
            </w:pPr>
          </w:p>
        </w:tc>
        <w:tc>
          <w:tcPr>
            <w:tcW w:w="3260" w:type="dxa"/>
            <w:gridSpan w:val="3"/>
            <w:vMerge w:val="restart"/>
            <w:tcBorders>
              <w:top w:val="single" w:sz="8" w:space="0" w:color="000000"/>
              <w:left w:val="single" w:sz="8" w:space="0" w:color="000000"/>
              <w:bottom w:val="nil"/>
              <w:right w:val="single" w:sz="8" w:space="0" w:color="000000"/>
            </w:tcBorders>
            <w:vAlign w:val="bottom"/>
          </w:tcPr>
          <w:p w:rsidR="0041710A" w:rsidRDefault="0041710A">
            <w:pPr>
              <w:rPr>
                <w:szCs w:val="22"/>
              </w:rPr>
            </w:pPr>
            <w:r>
              <w:rPr>
                <w:szCs w:val="22"/>
              </w:rPr>
              <w:t>Natural gas</w:t>
            </w:r>
          </w:p>
          <w:p w:rsidR="0041710A" w:rsidRDefault="0041710A">
            <w:pPr>
              <w:rPr>
                <w:szCs w:val="22"/>
              </w:rPr>
            </w:pPr>
          </w:p>
        </w:tc>
        <w:tc>
          <w:tcPr>
            <w:tcW w:w="3119" w:type="dxa"/>
            <w:gridSpan w:val="5"/>
            <w:tcBorders>
              <w:top w:val="single" w:sz="8" w:space="0" w:color="000000"/>
              <w:left w:val="single" w:sz="8" w:space="0" w:color="000000"/>
              <w:bottom w:val="nil"/>
              <w:right w:val="single" w:sz="8" w:space="0" w:color="000000"/>
            </w:tcBorders>
            <w:vAlign w:val="bottom"/>
            <w:hideMark/>
          </w:tcPr>
          <w:p w:rsidR="0041710A" w:rsidRDefault="0041710A">
            <w:pPr>
              <w:rPr>
                <w:szCs w:val="22"/>
              </w:rPr>
            </w:pPr>
            <w:r>
              <w:rPr>
                <w:szCs w:val="22"/>
              </w:rPr>
              <w:t>Thousands of cubic meters</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lang w:eastAsia="en-US"/>
              </w:rPr>
            </w:pPr>
            <w:r>
              <w:t>4,056</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lang w:eastAsia="en-US"/>
              </w:rPr>
            </w:pPr>
            <w:r>
              <w:t>4,945</w:t>
            </w:r>
          </w:p>
        </w:tc>
      </w:tr>
      <w:tr w:rsidR="0041710A" w:rsidTr="0041710A">
        <w:trPr>
          <w:trHeight w:val="245"/>
        </w:trPr>
        <w:tc>
          <w:tcPr>
            <w:tcW w:w="300" w:type="dxa"/>
            <w:vMerge/>
            <w:tcBorders>
              <w:top w:val="single" w:sz="8" w:space="0" w:color="000000"/>
              <w:left w:val="single" w:sz="8" w:space="0" w:color="000000"/>
              <w:bottom w:val="nil"/>
              <w:right w:val="single" w:sz="8" w:space="0" w:color="000000"/>
            </w:tcBorders>
            <w:vAlign w:val="center"/>
            <w:hideMark/>
          </w:tcPr>
          <w:p w:rsidR="0041710A" w:rsidRDefault="0041710A">
            <w:pPr>
              <w:widowControl/>
              <w:suppressAutoHyphens w:val="0"/>
              <w:autoSpaceDE/>
              <w:rPr>
                <w:szCs w:val="22"/>
              </w:rPr>
            </w:pPr>
          </w:p>
        </w:tc>
        <w:tc>
          <w:tcPr>
            <w:tcW w:w="900" w:type="dxa"/>
            <w:gridSpan w:val="3"/>
            <w:vMerge/>
            <w:tcBorders>
              <w:top w:val="single" w:sz="8" w:space="0" w:color="000000"/>
              <w:left w:val="single" w:sz="8" w:space="0" w:color="000000"/>
              <w:bottom w:val="nil"/>
              <w:right w:val="single" w:sz="8" w:space="0" w:color="000000"/>
            </w:tcBorders>
            <w:vAlign w:val="center"/>
            <w:hideMark/>
          </w:tcPr>
          <w:p w:rsidR="0041710A" w:rsidRDefault="0041710A">
            <w:pPr>
              <w:widowControl/>
              <w:suppressAutoHyphens w:val="0"/>
              <w:autoSpaceDE/>
              <w:rPr>
                <w:szCs w:val="22"/>
              </w:rPr>
            </w:pPr>
          </w:p>
        </w:tc>
        <w:tc>
          <w:tcPr>
            <w:tcW w:w="3119" w:type="dxa"/>
            <w:gridSpan w:val="5"/>
            <w:tcBorders>
              <w:top w:val="single" w:sz="8" w:space="0" w:color="000000"/>
              <w:left w:val="single" w:sz="8" w:space="0" w:color="000000"/>
              <w:bottom w:val="nil"/>
              <w:right w:val="single" w:sz="8" w:space="0" w:color="000000"/>
            </w:tcBorders>
            <w:vAlign w:val="bottom"/>
            <w:hideMark/>
          </w:tcPr>
          <w:p w:rsidR="0041710A" w:rsidRDefault="0041710A">
            <w:pPr>
              <w:rPr>
                <w:szCs w:val="22"/>
              </w:rPr>
            </w:pPr>
            <w:proofErr w:type="spellStart"/>
            <w:r>
              <w:rPr>
                <w:szCs w:val="22"/>
              </w:rPr>
              <w:t>Mln</w:t>
            </w:r>
            <w:proofErr w:type="spellEnd"/>
            <w:r>
              <w:rPr>
                <w:szCs w:val="22"/>
              </w:rPr>
              <w:t xml:space="preserve"> </w:t>
            </w:r>
            <w:proofErr w:type="spellStart"/>
            <w:r>
              <w:rPr>
                <w:szCs w:val="22"/>
              </w:rPr>
              <w:t>roubles,including</w:t>
            </w:r>
            <w:proofErr w:type="spellEnd"/>
            <w:r>
              <w:rPr>
                <w:szCs w:val="22"/>
              </w:rPr>
              <w:t xml:space="preserve"> VAT</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lang w:eastAsia="en-US"/>
              </w:rPr>
            </w:pPr>
            <w:r>
              <w:t>176,056</w:t>
            </w:r>
          </w:p>
        </w:tc>
        <w:tc>
          <w:tcPr>
            <w:tcW w:w="1559" w:type="dxa"/>
            <w:gridSpan w:val="4"/>
            <w:tcBorders>
              <w:top w:val="single" w:sz="8" w:space="0" w:color="000000"/>
              <w:left w:val="single" w:sz="8" w:space="0" w:color="000000"/>
              <w:bottom w:val="nil"/>
              <w:right w:val="single" w:sz="8" w:space="0" w:color="000000"/>
            </w:tcBorders>
            <w:vAlign w:val="center"/>
            <w:hideMark/>
          </w:tcPr>
          <w:p w:rsidR="0041710A" w:rsidRDefault="0041710A">
            <w:pPr>
              <w:jc w:val="center"/>
              <w:rPr>
                <w:rFonts w:eastAsia="Calibri"/>
                <w:lang w:eastAsia="en-US"/>
              </w:rPr>
            </w:pPr>
            <w:r>
              <w:t>203,272</w:t>
            </w:r>
          </w:p>
        </w:tc>
      </w:tr>
      <w:tr w:rsidR="0041710A" w:rsidTr="0041710A">
        <w:trPr>
          <w:trHeight w:val="339"/>
        </w:trPr>
        <w:tc>
          <w:tcPr>
            <w:tcW w:w="851" w:type="dxa"/>
            <w:tcBorders>
              <w:top w:val="single" w:sz="8" w:space="0" w:color="000000"/>
              <w:left w:val="single" w:sz="8" w:space="0" w:color="000000"/>
              <w:bottom w:val="single" w:sz="8" w:space="0" w:color="000000"/>
              <w:right w:val="single" w:sz="8" w:space="0" w:color="000000"/>
            </w:tcBorders>
            <w:vAlign w:val="bottom"/>
          </w:tcPr>
          <w:p w:rsidR="0041710A" w:rsidRDefault="0041710A">
            <w:pPr>
              <w:rPr>
                <w:szCs w:val="22"/>
              </w:rPr>
            </w:pPr>
            <w:r>
              <w:rPr>
                <w:szCs w:val="22"/>
              </w:rPr>
              <w:t>1.3.</w:t>
            </w:r>
          </w:p>
          <w:p w:rsidR="0041710A" w:rsidRDefault="0041710A">
            <w:pPr>
              <w:rPr>
                <w:szCs w:val="22"/>
              </w:rPr>
            </w:pPr>
          </w:p>
        </w:tc>
        <w:tc>
          <w:tcPr>
            <w:tcW w:w="3260" w:type="dxa"/>
            <w:gridSpan w:val="3"/>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Cs w:val="22"/>
              </w:rPr>
            </w:pPr>
            <w:r>
              <w:rPr>
                <w:szCs w:val="22"/>
              </w:rPr>
              <w:t>Presence of metering devices of electric energy consumed</w:t>
            </w:r>
          </w:p>
          <w:p w:rsidR="0041710A" w:rsidRDefault="0041710A">
            <w:pPr>
              <w:rPr>
                <w:szCs w:val="22"/>
              </w:rPr>
            </w:pPr>
            <w:r>
              <w:rPr>
                <w:szCs w:val="22"/>
              </w:rPr>
              <w:t>for the Company’s household needs</w:t>
            </w:r>
          </w:p>
        </w:tc>
        <w:tc>
          <w:tcPr>
            <w:tcW w:w="3119" w:type="dxa"/>
            <w:gridSpan w:val="5"/>
            <w:tcBorders>
              <w:top w:val="single" w:sz="8" w:space="0" w:color="000000"/>
              <w:left w:val="single" w:sz="8" w:space="0" w:color="000000"/>
              <w:bottom w:val="single" w:sz="8" w:space="0" w:color="000000"/>
              <w:right w:val="single" w:sz="8" w:space="0" w:color="000000"/>
            </w:tcBorders>
            <w:vAlign w:val="bottom"/>
          </w:tcPr>
          <w:p w:rsidR="0041710A" w:rsidRDefault="0041710A">
            <w:pPr>
              <w:rPr>
                <w:szCs w:val="22"/>
              </w:rPr>
            </w:pPr>
            <w:r>
              <w:rPr>
                <w:szCs w:val="22"/>
              </w:rPr>
              <w:t>%</w:t>
            </w:r>
          </w:p>
          <w:p w:rsidR="0041710A" w:rsidRDefault="0041710A">
            <w:pPr>
              <w:rPr>
                <w:szCs w:val="22"/>
              </w:rPr>
            </w:pPr>
          </w:p>
        </w:tc>
        <w:tc>
          <w:tcPr>
            <w:tcW w:w="1559" w:type="dxa"/>
            <w:gridSpan w:val="4"/>
            <w:tcBorders>
              <w:top w:val="single" w:sz="8" w:space="0" w:color="000000"/>
              <w:left w:val="single" w:sz="8" w:space="0" w:color="000000"/>
              <w:bottom w:val="single" w:sz="8" w:space="0" w:color="000000"/>
              <w:right w:val="single" w:sz="8" w:space="0" w:color="000000"/>
            </w:tcBorders>
            <w:vAlign w:val="center"/>
            <w:hideMark/>
          </w:tcPr>
          <w:p w:rsidR="0041710A" w:rsidRDefault="0041710A">
            <w:pPr>
              <w:jc w:val="center"/>
              <w:rPr>
                <w:rFonts w:eastAsia="Calibri"/>
                <w:lang w:eastAsia="en-US"/>
              </w:rPr>
            </w:pPr>
            <w:r>
              <w:t>1,047</w:t>
            </w:r>
          </w:p>
        </w:tc>
        <w:tc>
          <w:tcPr>
            <w:tcW w:w="1559" w:type="dxa"/>
            <w:gridSpan w:val="4"/>
            <w:tcBorders>
              <w:top w:val="single" w:sz="8" w:space="0" w:color="000000"/>
              <w:left w:val="single" w:sz="8" w:space="0" w:color="000000"/>
              <w:bottom w:val="single" w:sz="8" w:space="0" w:color="000000"/>
              <w:right w:val="single" w:sz="8" w:space="0" w:color="000000"/>
            </w:tcBorders>
            <w:vAlign w:val="center"/>
            <w:hideMark/>
          </w:tcPr>
          <w:p w:rsidR="0041710A" w:rsidRDefault="0041710A">
            <w:pPr>
              <w:jc w:val="center"/>
              <w:rPr>
                <w:rFonts w:eastAsia="Calibri"/>
                <w:lang w:eastAsia="en-US"/>
              </w:rPr>
            </w:pPr>
            <w:r>
              <w:t>1,231</w:t>
            </w:r>
          </w:p>
        </w:tc>
      </w:tr>
      <w:tr w:rsidR="0041710A" w:rsidTr="0041710A">
        <w:trPr>
          <w:trHeight w:val="539"/>
        </w:trPr>
        <w:tc>
          <w:tcPr>
            <w:tcW w:w="851" w:type="dxa"/>
            <w:tcBorders>
              <w:top w:val="single" w:sz="8" w:space="0" w:color="000000"/>
              <w:left w:val="single" w:sz="8" w:space="0" w:color="000000"/>
              <w:bottom w:val="single" w:sz="8" w:space="0" w:color="000000"/>
              <w:right w:val="single" w:sz="8" w:space="0" w:color="000000"/>
            </w:tcBorders>
            <w:vAlign w:val="bottom"/>
          </w:tcPr>
          <w:p w:rsidR="0041710A" w:rsidRDefault="0041710A">
            <w:pPr>
              <w:rPr>
                <w:szCs w:val="22"/>
              </w:rPr>
            </w:pPr>
            <w:r>
              <w:rPr>
                <w:szCs w:val="22"/>
              </w:rPr>
              <w:t>1.4.</w:t>
            </w:r>
          </w:p>
          <w:p w:rsidR="0041710A" w:rsidRDefault="0041710A">
            <w:pPr>
              <w:rPr>
                <w:szCs w:val="22"/>
              </w:rPr>
            </w:pPr>
          </w:p>
        </w:tc>
        <w:tc>
          <w:tcPr>
            <w:tcW w:w="3260" w:type="dxa"/>
            <w:gridSpan w:val="3"/>
            <w:tcBorders>
              <w:top w:val="single" w:sz="8" w:space="0" w:color="000000"/>
              <w:left w:val="single" w:sz="8" w:space="0" w:color="000000"/>
              <w:bottom w:val="single" w:sz="8" w:space="0" w:color="000000"/>
              <w:right w:val="single" w:sz="8" w:space="0" w:color="000000"/>
            </w:tcBorders>
            <w:vAlign w:val="bottom"/>
            <w:hideMark/>
          </w:tcPr>
          <w:p w:rsidR="0041710A" w:rsidRDefault="0041710A">
            <w:pPr>
              <w:rPr>
                <w:szCs w:val="22"/>
              </w:rPr>
            </w:pPr>
            <w:r>
              <w:rPr>
                <w:szCs w:val="22"/>
              </w:rPr>
              <w:t>Electric power metering devices equipment by retail</w:t>
            </w:r>
          </w:p>
          <w:p w:rsidR="0041710A" w:rsidRDefault="0041710A">
            <w:pPr>
              <w:rPr>
                <w:szCs w:val="22"/>
              </w:rPr>
            </w:pPr>
            <w:r>
              <w:rPr>
                <w:szCs w:val="22"/>
              </w:rPr>
              <w:lastRenderedPageBreak/>
              <w:t>market’s consumers</w:t>
            </w:r>
          </w:p>
        </w:tc>
        <w:tc>
          <w:tcPr>
            <w:tcW w:w="3119" w:type="dxa"/>
            <w:gridSpan w:val="5"/>
            <w:tcBorders>
              <w:top w:val="single" w:sz="8" w:space="0" w:color="000000"/>
              <w:left w:val="single" w:sz="8" w:space="0" w:color="000000"/>
              <w:bottom w:val="single" w:sz="8" w:space="0" w:color="000000"/>
              <w:right w:val="single" w:sz="8" w:space="0" w:color="000000"/>
            </w:tcBorders>
            <w:vAlign w:val="bottom"/>
          </w:tcPr>
          <w:p w:rsidR="0041710A" w:rsidRDefault="0041710A">
            <w:pPr>
              <w:rPr>
                <w:szCs w:val="22"/>
              </w:rPr>
            </w:pPr>
            <w:r>
              <w:rPr>
                <w:szCs w:val="22"/>
              </w:rPr>
              <w:lastRenderedPageBreak/>
              <w:t>%</w:t>
            </w:r>
          </w:p>
          <w:p w:rsidR="0041710A" w:rsidRDefault="0041710A">
            <w:pPr>
              <w:rPr>
                <w:szCs w:val="22"/>
              </w:rPr>
            </w:pPr>
          </w:p>
        </w:tc>
        <w:tc>
          <w:tcPr>
            <w:tcW w:w="1559" w:type="dxa"/>
            <w:gridSpan w:val="4"/>
            <w:tcBorders>
              <w:top w:val="single" w:sz="8" w:space="0" w:color="000000"/>
              <w:left w:val="single" w:sz="8" w:space="0" w:color="000000"/>
              <w:bottom w:val="single" w:sz="8" w:space="0" w:color="000000"/>
              <w:right w:val="single" w:sz="8" w:space="0" w:color="000000"/>
            </w:tcBorders>
            <w:vAlign w:val="center"/>
            <w:hideMark/>
          </w:tcPr>
          <w:p w:rsidR="0041710A" w:rsidRDefault="0041710A">
            <w:pPr>
              <w:jc w:val="center"/>
              <w:rPr>
                <w:rFonts w:eastAsia="Calibri"/>
                <w:lang w:eastAsia="en-US"/>
              </w:rPr>
            </w:pPr>
            <w:r>
              <w:t>100</w:t>
            </w:r>
          </w:p>
        </w:tc>
        <w:tc>
          <w:tcPr>
            <w:tcW w:w="1559" w:type="dxa"/>
            <w:gridSpan w:val="4"/>
            <w:tcBorders>
              <w:top w:val="single" w:sz="8" w:space="0" w:color="000000"/>
              <w:left w:val="single" w:sz="8" w:space="0" w:color="000000"/>
              <w:bottom w:val="single" w:sz="8" w:space="0" w:color="000000"/>
              <w:right w:val="single" w:sz="8" w:space="0" w:color="000000"/>
            </w:tcBorders>
            <w:vAlign w:val="center"/>
            <w:hideMark/>
          </w:tcPr>
          <w:p w:rsidR="0041710A" w:rsidRDefault="0041710A">
            <w:pPr>
              <w:jc w:val="center"/>
              <w:rPr>
                <w:rFonts w:eastAsia="Calibri"/>
                <w:lang w:eastAsia="en-US"/>
              </w:rPr>
            </w:pPr>
            <w:r>
              <w:t>100</w:t>
            </w:r>
          </w:p>
        </w:tc>
      </w:tr>
    </w:tbl>
    <w:p w:rsidR="0041710A" w:rsidRDefault="0041710A" w:rsidP="0041710A">
      <w:pPr>
        <w:spacing w:line="360" w:lineRule="auto"/>
      </w:pPr>
    </w:p>
    <w:p w:rsidR="0041710A" w:rsidRDefault="0041710A" w:rsidP="0041710A">
      <w:pPr>
        <w:spacing w:line="360" w:lineRule="auto"/>
      </w:pPr>
      <w:r>
        <w:rPr>
          <w:b/>
          <w:bCs/>
          <w:sz w:val="28"/>
          <w:szCs w:val="28"/>
        </w:rPr>
        <w:t>6.11. Cash flow dynamics information</w:t>
      </w:r>
    </w:p>
    <w:p w:rsidR="0041710A" w:rsidRDefault="0041710A" w:rsidP="0041710A">
      <w:pPr>
        <w:spacing w:line="360" w:lineRule="auto"/>
      </w:pPr>
    </w:p>
    <w:p w:rsidR="0041710A" w:rsidRDefault="0041710A" w:rsidP="0041710A">
      <w:pPr>
        <w:spacing w:line="360" w:lineRule="auto"/>
        <w:jc w:val="both"/>
        <w:rPr>
          <w:sz w:val="28"/>
        </w:rPr>
      </w:pPr>
      <w:r>
        <w:rPr>
          <w:sz w:val="28"/>
        </w:rPr>
        <w:t xml:space="preserve">In accordance with Accounting Regulations 23-2011 he Company’s Cash Flow Report concludes a brief calculation of a VAT including incomes from customers and receivers, payments to suppliers and payment to a budget system of </w:t>
      </w:r>
      <w:bookmarkStart w:id="25" w:name="page69"/>
      <w:bookmarkEnd w:id="25"/>
      <w:r>
        <w:rPr>
          <w:sz w:val="28"/>
        </w:rPr>
        <w:t>Russian Federation or reimbursement from it in line 4119 “Other payments” in form “Cash flow dynamics report” in the amount of 1 105 141 thousands rubles, including:</w:t>
      </w:r>
    </w:p>
    <w:tbl>
      <w:tblPr>
        <w:tblW w:w="0" w:type="auto"/>
        <w:tblInd w:w="312" w:type="dxa"/>
        <w:tblLayout w:type="fixed"/>
        <w:tblCellMar>
          <w:left w:w="28" w:type="dxa"/>
          <w:right w:w="28" w:type="dxa"/>
        </w:tblCellMar>
        <w:tblLook w:val="04A0" w:firstRow="1" w:lastRow="0" w:firstColumn="1" w:lastColumn="0" w:noHBand="0" w:noVBand="1"/>
      </w:tblPr>
      <w:tblGrid>
        <w:gridCol w:w="4536"/>
        <w:gridCol w:w="2977"/>
      </w:tblGrid>
      <w:tr w:rsidR="0041710A" w:rsidTr="0041710A">
        <w:trPr>
          <w:trHeight w:val="276"/>
        </w:trPr>
        <w:tc>
          <w:tcPr>
            <w:tcW w:w="4536" w:type="dxa"/>
            <w:vAlign w:val="bottom"/>
            <w:hideMark/>
          </w:tcPr>
          <w:p w:rsidR="0041710A" w:rsidRDefault="0041710A">
            <w:r>
              <w:t>VAT included in received amounts</w:t>
            </w:r>
          </w:p>
        </w:tc>
        <w:tc>
          <w:tcPr>
            <w:tcW w:w="2977" w:type="dxa"/>
            <w:vAlign w:val="bottom"/>
            <w:hideMark/>
          </w:tcPr>
          <w:p w:rsidR="0041710A" w:rsidRDefault="0041710A">
            <w:r>
              <w:t>5 452 209 thousands rubles</w:t>
            </w:r>
          </w:p>
        </w:tc>
      </w:tr>
      <w:tr w:rsidR="0041710A" w:rsidTr="0041710A">
        <w:trPr>
          <w:trHeight w:val="415"/>
        </w:trPr>
        <w:tc>
          <w:tcPr>
            <w:tcW w:w="4536" w:type="dxa"/>
            <w:vAlign w:val="bottom"/>
            <w:hideMark/>
          </w:tcPr>
          <w:p w:rsidR="0041710A" w:rsidRDefault="0041710A">
            <w:pPr>
              <w:rPr>
                <w:w w:val="98"/>
              </w:rPr>
            </w:pPr>
            <w:r>
              <w:t>VAT included in amounts transferred</w:t>
            </w:r>
          </w:p>
        </w:tc>
        <w:tc>
          <w:tcPr>
            <w:tcW w:w="2977" w:type="dxa"/>
            <w:vAlign w:val="bottom"/>
            <w:hideMark/>
          </w:tcPr>
          <w:p w:rsidR="0041710A" w:rsidRDefault="0041710A">
            <w:r>
              <w:rPr>
                <w:w w:val="98"/>
              </w:rPr>
              <w:t>5 139 457</w:t>
            </w:r>
            <w:r>
              <w:t xml:space="preserve"> thousands rubles</w:t>
            </w:r>
          </w:p>
        </w:tc>
      </w:tr>
      <w:tr w:rsidR="0041710A" w:rsidTr="0041710A">
        <w:trPr>
          <w:trHeight w:val="413"/>
        </w:trPr>
        <w:tc>
          <w:tcPr>
            <w:tcW w:w="4536" w:type="dxa"/>
            <w:vAlign w:val="bottom"/>
            <w:hideMark/>
          </w:tcPr>
          <w:p w:rsidR="0041710A" w:rsidRDefault="0041710A">
            <w:r>
              <w:t>VAT paid to a budget</w:t>
            </w:r>
          </w:p>
        </w:tc>
        <w:tc>
          <w:tcPr>
            <w:tcW w:w="2977" w:type="dxa"/>
            <w:vAlign w:val="bottom"/>
            <w:hideMark/>
          </w:tcPr>
          <w:p w:rsidR="0041710A" w:rsidRDefault="0041710A">
            <w:r>
              <w:t>250 691 thousands rubles</w:t>
            </w:r>
          </w:p>
        </w:tc>
      </w:tr>
      <w:tr w:rsidR="0041710A" w:rsidTr="0041710A">
        <w:trPr>
          <w:trHeight w:val="415"/>
        </w:trPr>
        <w:tc>
          <w:tcPr>
            <w:tcW w:w="4536" w:type="dxa"/>
            <w:vAlign w:val="bottom"/>
            <w:hideMark/>
          </w:tcPr>
          <w:p w:rsidR="0041710A" w:rsidRDefault="0041710A">
            <w:r>
              <w:t>VAT reimbursed from the budget</w:t>
            </w:r>
          </w:p>
        </w:tc>
        <w:tc>
          <w:tcPr>
            <w:tcW w:w="2977" w:type="dxa"/>
            <w:vAlign w:val="bottom"/>
            <w:hideMark/>
          </w:tcPr>
          <w:p w:rsidR="0041710A" w:rsidRDefault="0041710A">
            <w:pPr>
              <w:rPr>
                <w:bCs/>
              </w:rPr>
            </w:pPr>
            <w:r>
              <w:t>1 043 080 thousands rubles</w:t>
            </w:r>
          </w:p>
        </w:tc>
      </w:tr>
      <w:tr w:rsidR="0041710A" w:rsidTr="0041710A">
        <w:trPr>
          <w:trHeight w:val="418"/>
        </w:trPr>
        <w:tc>
          <w:tcPr>
            <w:tcW w:w="4536" w:type="dxa"/>
            <w:vAlign w:val="bottom"/>
            <w:hideMark/>
          </w:tcPr>
          <w:p w:rsidR="0041710A" w:rsidRDefault="0041710A">
            <w:pPr>
              <w:rPr>
                <w:bCs/>
              </w:rPr>
            </w:pPr>
            <w:r>
              <w:rPr>
                <w:bCs/>
              </w:rPr>
              <w:t>Total</w:t>
            </w:r>
          </w:p>
        </w:tc>
        <w:tc>
          <w:tcPr>
            <w:tcW w:w="2977" w:type="dxa"/>
            <w:vAlign w:val="bottom"/>
            <w:hideMark/>
          </w:tcPr>
          <w:p w:rsidR="0041710A" w:rsidRDefault="0041710A">
            <w:r>
              <w:rPr>
                <w:bCs/>
              </w:rPr>
              <w:t xml:space="preserve">1 105 151 </w:t>
            </w:r>
            <w:r>
              <w:t>thousands rubles</w:t>
            </w:r>
          </w:p>
        </w:tc>
      </w:tr>
    </w:tbl>
    <w:p w:rsidR="0041710A" w:rsidRDefault="0041710A" w:rsidP="0041710A">
      <w:pPr>
        <w:spacing w:line="360" w:lineRule="auto"/>
      </w:pPr>
    </w:p>
    <w:p w:rsidR="0041710A" w:rsidRDefault="0041710A" w:rsidP="0041710A">
      <w:pPr>
        <w:overflowPunct w:val="0"/>
        <w:spacing w:line="360" w:lineRule="auto"/>
        <w:ind w:right="119"/>
        <w:jc w:val="both"/>
        <w:rPr>
          <w:sz w:val="28"/>
        </w:rPr>
      </w:pPr>
      <w:r>
        <w:rPr>
          <w:sz w:val="28"/>
        </w:rPr>
        <w:t>Highly liquid investments (cash equivalents) that can be readily converted into previously known amounts of cash and which are subject to insignificant risk of changes in value for the period from 01.01.2014 to 31.12.2014 were not performed.</w:t>
      </w:r>
    </w:p>
    <w:p w:rsidR="0041710A" w:rsidRDefault="0041710A" w:rsidP="0041710A">
      <w:pPr>
        <w:spacing w:line="360" w:lineRule="auto"/>
      </w:pPr>
    </w:p>
    <w:p w:rsidR="0041710A" w:rsidRDefault="0041710A" w:rsidP="0041710A">
      <w:pPr>
        <w:spacing w:line="360" w:lineRule="auto"/>
        <w:jc w:val="both"/>
        <w:rPr>
          <w:b/>
          <w:bCs/>
          <w:sz w:val="28"/>
        </w:rPr>
      </w:pPr>
      <w:r>
        <w:rPr>
          <w:bCs/>
          <w:sz w:val="28"/>
        </w:rPr>
        <w:t>Table 19</w:t>
      </w:r>
      <w:r>
        <w:rPr>
          <w:b/>
          <w:bCs/>
          <w:sz w:val="28"/>
        </w:rPr>
        <w:t xml:space="preserve"> – Minimum amount of minimum balance of funds on current accounts of the Company as of</w:t>
      </w:r>
      <w:r>
        <w:rPr>
          <w:sz w:val="28"/>
        </w:rPr>
        <w:t xml:space="preserve"> </w:t>
      </w:r>
      <w:r>
        <w:rPr>
          <w:b/>
          <w:bCs/>
          <w:sz w:val="28"/>
        </w:rPr>
        <w:t>31.12.2014</w:t>
      </w: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43"/>
        <w:gridCol w:w="1417"/>
        <w:gridCol w:w="1559"/>
        <w:gridCol w:w="1276"/>
        <w:gridCol w:w="1985"/>
      </w:tblGrid>
      <w:tr w:rsidR="0041710A" w:rsidRPr="0041710A" w:rsidTr="0041710A">
        <w:trPr>
          <w:trHeight w:val="20"/>
          <w:tblHeader/>
        </w:trPr>
        <w:tc>
          <w:tcPr>
            <w:tcW w:w="3843" w:type="dxa"/>
            <w:tcBorders>
              <w:top w:val="single" w:sz="4" w:space="0" w:color="auto"/>
              <w:left w:val="single" w:sz="4" w:space="0" w:color="auto"/>
              <w:bottom w:val="single" w:sz="4" w:space="0" w:color="auto"/>
              <w:right w:val="single" w:sz="4" w:space="0" w:color="auto"/>
            </w:tcBorders>
            <w:hideMark/>
          </w:tcPr>
          <w:p w:rsidR="0041710A" w:rsidRDefault="0041710A">
            <w:r>
              <w:t>Ground (additional agreement, confirmation of transaction)</w:t>
            </w:r>
          </w:p>
        </w:tc>
        <w:tc>
          <w:tcPr>
            <w:tcW w:w="1417" w:type="dxa"/>
            <w:tcBorders>
              <w:top w:val="single" w:sz="4" w:space="0" w:color="auto"/>
              <w:left w:val="single" w:sz="4" w:space="0" w:color="auto"/>
              <w:bottom w:val="single" w:sz="4" w:space="0" w:color="auto"/>
              <w:right w:val="single" w:sz="4" w:space="0" w:color="auto"/>
            </w:tcBorders>
            <w:hideMark/>
          </w:tcPr>
          <w:p w:rsidR="0041710A" w:rsidRDefault="0041710A">
            <w:r>
              <w:t>Transaction starting date</w:t>
            </w:r>
          </w:p>
        </w:tc>
        <w:tc>
          <w:tcPr>
            <w:tcW w:w="1559" w:type="dxa"/>
            <w:tcBorders>
              <w:top w:val="single" w:sz="4" w:space="0" w:color="auto"/>
              <w:left w:val="single" w:sz="4" w:space="0" w:color="auto"/>
              <w:bottom w:val="single" w:sz="4" w:space="0" w:color="auto"/>
              <w:right w:val="single" w:sz="4" w:space="0" w:color="auto"/>
            </w:tcBorders>
            <w:hideMark/>
          </w:tcPr>
          <w:p w:rsidR="0041710A" w:rsidRDefault="0041710A">
            <w:r>
              <w:t>Transaction ending date</w:t>
            </w:r>
          </w:p>
        </w:tc>
        <w:tc>
          <w:tcPr>
            <w:tcW w:w="1276" w:type="dxa"/>
            <w:tcBorders>
              <w:top w:val="single" w:sz="4" w:space="0" w:color="auto"/>
              <w:left w:val="single" w:sz="4" w:space="0" w:color="auto"/>
              <w:bottom w:val="single" w:sz="4" w:space="0" w:color="auto"/>
              <w:right w:val="single" w:sz="4" w:space="0" w:color="auto"/>
            </w:tcBorders>
            <w:hideMark/>
          </w:tcPr>
          <w:p w:rsidR="0041710A" w:rsidRDefault="0041710A">
            <w:r>
              <w:t xml:space="preserve">Interest rate </w:t>
            </w:r>
          </w:p>
        </w:tc>
        <w:tc>
          <w:tcPr>
            <w:tcW w:w="1985" w:type="dxa"/>
            <w:tcBorders>
              <w:top w:val="single" w:sz="4" w:space="0" w:color="auto"/>
              <w:left w:val="single" w:sz="4" w:space="0" w:color="auto"/>
              <w:bottom w:val="single" w:sz="4" w:space="0" w:color="auto"/>
              <w:right w:val="single" w:sz="4" w:space="0" w:color="auto"/>
            </w:tcBorders>
            <w:hideMark/>
          </w:tcPr>
          <w:p w:rsidR="0041710A" w:rsidRDefault="0041710A">
            <w:r>
              <w:t>Sum of minimum required balance</w:t>
            </w:r>
          </w:p>
        </w:tc>
      </w:tr>
      <w:tr w:rsidR="0041710A" w:rsidTr="0041710A">
        <w:trPr>
          <w:trHeight w:val="226"/>
          <w:tblHeader/>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rPr>
            </w:pPr>
            <w:r>
              <w:rPr>
                <w:b/>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rPr>
            </w:pPr>
            <w:r>
              <w:rPr>
                <w:b/>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rPr>
            </w:pPr>
            <w:r>
              <w:rPr>
                <w:b/>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rPr>
            </w:pPr>
            <w:r>
              <w:rPr>
                <w:b/>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rPr>
            </w:pPr>
            <w:r>
              <w:rPr>
                <w:b/>
              </w:rPr>
              <w:t>5</w:t>
            </w:r>
          </w:p>
        </w:tc>
      </w:tr>
      <w:tr w:rsidR="0041710A" w:rsidTr="0041710A">
        <w:trPr>
          <w:trHeight w:val="393"/>
        </w:trPr>
        <w:tc>
          <w:tcPr>
            <w:tcW w:w="8095" w:type="dxa"/>
            <w:gridSpan w:val="4"/>
            <w:tcBorders>
              <w:top w:val="single" w:sz="4" w:space="0" w:color="auto"/>
              <w:left w:val="single" w:sz="4" w:space="0" w:color="auto"/>
              <w:bottom w:val="single" w:sz="4" w:space="0" w:color="auto"/>
              <w:right w:val="single" w:sz="4" w:space="0" w:color="auto"/>
            </w:tcBorders>
            <w:hideMark/>
          </w:tcPr>
          <w:p w:rsidR="0041710A" w:rsidRDefault="0041710A">
            <w:pPr>
              <w:jc w:val="both"/>
              <w:rPr>
                <w:b/>
              </w:rPr>
            </w:pPr>
            <w:proofErr w:type="spellStart"/>
            <w:r>
              <w:rPr>
                <w:b/>
              </w:rPr>
              <w:t>Gazprombank</w:t>
            </w:r>
            <w:proofErr w:type="spellEnd"/>
            <w:r>
              <w:rPr>
                <w:b/>
              </w:rPr>
              <w:t xml:space="preserve"> JSC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rPr>
                <w:b/>
              </w:rPr>
            </w:pPr>
            <w:r>
              <w:rPr>
                <w:b/>
              </w:rPr>
              <w:t>4 813 578</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528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30.12.2014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12.01.2015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16,50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2 541 691</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530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31.12.2014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12.01.2015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10,00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118 200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524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03.12.2014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02.02.2015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9,80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1 336 700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864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31.12.2014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12.01.2015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10,00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1 700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829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02.12.2014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14.01.2015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9,50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15 700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852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19.12.2014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15.01.2015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20,00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30 000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850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18.12.2014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16.01.2015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19,00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58 300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834</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04.12.2014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19.01.2015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9,50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10 000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859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26.12.2014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20.01.2015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19,25</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37 900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lastRenderedPageBreak/>
              <w:t>Confirmation of transaction # 855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23.12.2014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21.01.2015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23,00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62 700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863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30.12.2014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21.01.2015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18,00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17 200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839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08.12.2014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26.01.2015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9,50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7 800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843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10.12.2014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28.01.2015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9,50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36 200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862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30.12.2014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29.01.2015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18,00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66 000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803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12.11.2014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11.02.2015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9,70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45 000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806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14.11.2014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13.02.2015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9,70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35 900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808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17.11.2014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16.02.2015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9,70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50 000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810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18.11.2014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18.02.2015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9,70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48 200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812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19.11.2014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20.02.2015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9,70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17 100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817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24.11.2014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24.02.2015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10,20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34 900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819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25.11.2014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25.02.2015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10,20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23 100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821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26.11.2014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27.02.2015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10,20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35 900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823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27.11.2014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02.03.2015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10,20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49 500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826</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01.12.2014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06.03.2015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10,20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22 000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828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02.12.2014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10.03.2015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10,20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20 000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833</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04.12.2014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12.03.2015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10,20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15 700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837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05.12.2014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16.03.2015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10,20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20 000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841</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09.12.2014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18.03.2015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10,20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38 200</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47</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30.12.2014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12.01.2015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16,50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9 248</w:t>
            </w:r>
          </w:p>
        </w:tc>
      </w:tr>
      <w:tr w:rsidR="0041710A" w:rsidTr="0041710A">
        <w:trPr>
          <w:trHeight w:val="264"/>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Confirmation of transaction # 39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15.12.2014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15.01.2015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10,50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8 739</w:t>
            </w:r>
          </w:p>
        </w:tc>
      </w:tr>
      <w:tr w:rsidR="0041710A" w:rsidTr="0041710A">
        <w:trPr>
          <w:trHeight w:val="429"/>
        </w:trPr>
        <w:tc>
          <w:tcPr>
            <w:tcW w:w="8095" w:type="dxa"/>
            <w:gridSpan w:val="4"/>
            <w:tcBorders>
              <w:top w:val="single" w:sz="4" w:space="0" w:color="auto"/>
              <w:left w:val="single" w:sz="4" w:space="0" w:color="auto"/>
              <w:bottom w:val="single" w:sz="4" w:space="0" w:color="auto"/>
              <w:right w:val="single" w:sz="4" w:space="0" w:color="auto"/>
            </w:tcBorders>
            <w:hideMark/>
          </w:tcPr>
          <w:p w:rsidR="0041710A" w:rsidRDefault="0041710A">
            <w:pPr>
              <w:jc w:val="center"/>
              <w:rPr>
                <w:b/>
              </w:rPr>
            </w:pPr>
            <w:r>
              <w:rPr>
                <w:b/>
              </w:rPr>
              <w:t xml:space="preserve">Krasnodar branch #8619 </w:t>
            </w:r>
            <w:proofErr w:type="spellStart"/>
            <w:r>
              <w:rPr>
                <w:b/>
              </w:rPr>
              <w:t>Sberbank</w:t>
            </w:r>
            <w:proofErr w:type="spellEnd"/>
            <w:r>
              <w:rPr>
                <w:b/>
              </w:rPr>
              <w:t xml:space="preserve"> of  Russia JSC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rPr>
                <w:b/>
              </w:rPr>
            </w:pPr>
            <w:r>
              <w:rPr>
                <w:b/>
              </w:rPr>
              <w:t>23 700</w:t>
            </w:r>
          </w:p>
        </w:tc>
      </w:tr>
      <w:tr w:rsidR="0041710A" w:rsidTr="0041710A">
        <w:trPr>
          <w:trHeight w:val="303"/>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Additional agreement  #648</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30.12.2014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13.01.2015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8,65</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23 700</w:t>
            </w:r>
          </w:p>
        </w:tc>
      </w:tr>
      <w:tr w:rsidR="0041710A" w:rsidTr="0041710A">
        <w:trPr>
          <w:trHeight w:val="372"/>
        </w:trPr>
        <w:tc>
          <w:tcPr>
            <w:tcW w:w="8095" w:type="dxa"/>
            <w:gridSpan w:val="4"/>
            <w:tcBorders>
              <w:top w:val="single" w:sz="4" w:space="0" w:color="auto"/>
              <w:left w:val="single" w:sz="4" w:space="0" w:color="auto"/>
              <w:bottom w:val="single" w:sz="4" w:space="0" w:color="auto"/>
              <w:right w:val="single" w:sz="4" w:space="0" w:color="auto"/>
            </w:tcBorders>
            <w:hideMark/>
          </w:tcPr>
          <w:p w:rsidR="0041710A" w:rsidRDefault="0041710A">
            <w:pPr>
              <w:jc w:val="center"/>
            </w:pPr>
            <w:r>
              <w:rPr>
                <w:b/>
              </w:rPr>
              <w:t xml:space="preserve">Astrakhan branch #8625 </w:t>
            </w:r>
            <w:proofErr w:type="spellStart"/>
            <w:r>
              <w:rPr>
                <w:b/>
              </w:rPr>
              <w:t>Sberbank</w:t>
            </w:r>
            <w:proofErr w:type="spellEnd"/>
            <w:r>
              <w:rPr>
                <w:b/>
              </w:rPr>
              <w:t xml:space="preserve"> of  Russia JSC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rPr>
                <w:b/>
              </w:rPr>
            </w:pPr>
            <w:r>
              <w:rPr>
                <w:b/>
              </w:rPr>
              <w:t>471 900</w:t>
            </w:r>
          </w:p>
        </w:tc>
      </w:tr>
      <w:tr w:rsidR="0041710A" w:rsidTr="0041710A">
        <w:trPr>
          <w:trHeight w:val="278"/>
        </w:trPr>
        <w:tc>
          <w:tcPr>
            <w:tcW w:w="384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Notification #2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12.09.2014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12.03.2015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7,90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86 900</w:t>
            </w:r>
          </w:p>
        </w:tc>
      </w:tr>
      <w:tr w:rsidR="0041710A" w:rsidTr="0041710A">
        <w:trPr>
          <w:trHeight w:val="278"/>
        </w:trPr>
        <w:tc>
          <w:tcPr>
            <w:tcW w:w="3843" w:type="dxa"/>
            <w:tcBorders>
              <w:top w:val="single" w:sz="4" w:space="0" w:color="auto"/>
              <w:left w:val="single" w:sz="4" w:space="0" w:color="auto"/>
              <w:bottom w:val="single" w:sz="4" w:space="0" w:color="auto"/>
              <w:right w:val="single" w:sz="4" w:space="0" w:color="auto"/>
            </w:tcBorders>
            <w:hideMark/>
          </w:tcPr>
          <w:p w:rsidR="0041710A" w:rsidRDefault="0041710A">
            <w:pPr>
              <w:shd w:val="clear" w:color="auto" w:fill="FFFFFF"/>
              <w:jc w:val="center"/>
            </w:pPr>
            <w:r>
              <w:t>Notification #62</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31.12.2015</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12.01.2015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7,74</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73 200</w:t>
            </w:r>
          </w:p>
        </w:tc>
      </w:tr>
      <w:tr w:rsidR="0041710A" w:rsidTr="0041710A">
        <w:trPr>
          <w:trHeight w:val="278"/>
        </w:trPr>
        <w:tc>
          <w:tcPr>
            <w:tcW w:w="3843" w:type="dxa"/>
            <w:tcBorders>
              <w:top w:val="single" w:sz="4" w:space="0" w:color="auto"/>
              <w:left w:val="single" w:sz="4" w:space="0" w:color="auto"/>
              <w:bottom w:val="single" w:sz="4" w:space="0" w:color="auto"/>
              <w:right w:val="single" w:sz="4" w:space="0" w:color="auto"/>
            </w:tcBorders>
            <w:hideMark/>
          </w:tcPr>
          <w:p w:rsidR="0041710A" w:rsidRDefault="0041710A">
            <w:pPr>
              <w:shd w:val="clear" w:color="auto" w:fill="FFFFFF"/>
              <w:jc w:val="center"/>
            </w:pPr>
            <w:r>
              <w:t>Notification #379</w:t>
            </w:r>
          </w:p>
        </w:tc>
        <w:tc>
          <w:tcPr>
            <w:tcW w:w="141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31.12.2014</w:t>
            </w:r>
          </w:p>
        </w:tc>
        <w:tc>
          <w:tcPr>
            <w:tcW w:w="1559"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12.01.2014</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pPr>
            <w:r>
              <w:t>8,30</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pPr>
            <w:r>
              <w:t>311 800</w:t>
            </w:r>
          </w:p>
        </w:tc>
      </w:tr>
      <w:tr w:rsidR="0041710A" w:rsidTr="0041710A">
        <w:trPr>
          <w:trHeight w:val="403"/>
        </w:trPr>
        <w:tc>
          <w:tcPr>
            <w:tcW w:w="8095" w:type="dxa"/>
            <w:gridSpan w:val="4"/>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rPr>
            </w:pPr>
            <w:r>
              <w:rPr>
                <w:b/>
              </w:rPr>
              <w:t>Total</w:t>
            </w:r>
          </w:p>
        </w:tc>
        <w:tc>
          <w:tcPr>
            <w:tcW w:w="1985" w:type="dxa"/>
            <w:tcBorders>
              <w:top w:val="single" w:sz="4" w:space="0" w:color="auto"/>
              <w:left w:val="single" w:sz="4" w:space="0" w:color="auto"/>
              <w:bottom w:val="single" w:sz="4" w:space="0" w:color="auto"/>
              <w:right w:val="single" w:sz="4" w:space="0" w:color="auto"/>
            </w:tcBorders>
            <w:noWrap/>
            <w:vAlign w:val="center"/>
            <w:hideMark/>
          </w:tcPr>
          <w:p w:rsidR="0041710A" w:rsidRDefault="0041710A">
            <w:pPr>
              <w:shd w:val="clear" w:color="auto" w:fill="FFFFFF"/>
              <w:jc w:val="center"/>
              <w:rPr>
                <w:b/>
              </w:rPr>
            </w:pPr>
            <w:r>
              <w:rPr>
                <w:b/>
              </w:rPr>
              <w:t>5 309 178</w:t>
            </w:r>
          </w:p>
        </w:tc>
      </w:tr>
    </w:tbl>
    <w:p w:rsidR="0041710A" w:rsidRDefault="0041710A" w:rsidP="0041710A">
      <w:pPr>
        <w:spacing w:line="360" w:lineRule="auto"/>
        <w:jc w:val="both"/>
        <w:rPr>
          <w:sz w:val="28"/>
        </w:rPr>
      </w:pPr>
    </w:p>
    <w:p w:rsidR="0041710A" w:rsidRDefault="0041710A" w:rsidP="0041710A">
      <w:pPr>
        <w:spacing w:line="360" w:lineRule="auto"/>
        <w:jc w:val="both"/>
        <w:rPr>
          <w:sz w:val="28"/>
        </w:rPr>
      </w:pPr>
      <w:r>
        <w:rPr>
          <w:sz w:val="28"/>
        </w:rPr>
        <w:t>The Company has not received any monetary funds under overdraft.</w:t>
      </w:r>
    </w:p>
    <w:p w:rsidR="0041710A" w:rsidRDefault="0041710A" w:rsidP="0041710A">
      <w:pPr>
        <w:spacing w:line="360" w:lineRule="auto"/>
        <w:jc w:val="both"/>
        <w:rPr>
          <w:sz w:val="28"/>
        </w:rPr>
      </w:pPr>
      <w:r>
        <w:rPr>
          <w:sz w:val="28"/>
        </w:rPr>
        <w:t>As of December 31, 2014, third-party guarantees received and not used by the Company to raise a credit with specification of the amount of monetary funds that can be raised by the Company are not available.</w:t>
      </w:r>
    </w:p>
    <w:p w:rsidR="0041710A" w:rsidRDefault="0041710A" w:rsidP="0041710A">
      <w:pPr>
        <w:spacing w:line="360" w:lineRule="auto"/>
        <w:jc w:val="both"/>
        <w:rPr>
          <w:sz w:val="28"/>
        </w:rPr>
      </w:pPr>
      <w:r>
        <w:rPr>
          <w:sz w:val="28"/>
        </w:rPr>
        <w:t>Cash (or cash equivalents) that cannot be used by the Company (e.g., letters of credit opened for the benefit of other organizations for transactions in progress as of the reporting sheet date) is not available as of December 31, 2014.</w:t>
      </w:r>
    </w:p>
    <w:p w:rsidR="0041710A" w:rsidRDefault="0041710A" w:rsidP="0041710A">
      <w:pPr>
        <w:spacing w:line="360" w:lineRule="auto"/>
      </w:pPr>
    </w:p>
    <w:p w:rsidR="0041710A" w:rsidRDefault="0041710A" w:rsidP="0041710A">
      <w:pPr>
        <w:spacing w:line="360" w:lineRule="auto"/>
      </w:pPr>
      <w:bookmarkStart w:id="26" w:name="page73"/>
      <w:bookmarkEnd w:id="26"/>
      <w:r>
        <w:rPr>
          <w:b/>
          <w:bCs/>
          <w:sz w:val="28"/>
          <w:szCs w:val="28"/>
        </w:rPr>
        <w:lastRenderedPageBreak/>
        <w:t>6.12. Segment Information</w:t>
      </w:r>
    </w:p>
    <w:p w:rsidR="0041710A" w:rsidRDefault="0041710A" w:rsidP="0041710A">
      <w:pPr>
        <w:overflowPunct w:val="0"/>
        <w:spacing w:line="360" w:lineRule="auto"/>
        <w:ind w:right="120"/>
        <w:jc w:val="both"/>
        <w:rPr>
          <w:sz w:val="28"/>
        </w:rPr>
      </w:pPr>
      <w:r>
        <w:rPr>
          <w:sz w:val="28"/>
        </w:rPr>
        <w:t>According to Accounting Regulations 12/2010, the management and decision-making structure of the organization and the internal reporting system were taken as bases of segmentation in the Company.</w:t>
      </w:r>
    </w:p>
    <w:p w:rsidR="0041710A" w:rsidRDefault="0041710A" w:rsidP="0041710A">
      <w:pPr>
        <w:overflowPunct w:val="0"/>
        <w:spacing w:line="360" w:lineRule="auto"/>
        <w:ind w:right="120"/>
        <w:jc w:val="both"/>
        <w:rPr>
          <w:sz w:val="28"/>
        </w:rPr>
      </w:pPr>
      <w:r>
        <w:rPr>
          <w:b/>
          <w:bCs/>
          <w:sz w:val="28"/>
        </w:rPr>
        <w:t>The Company determined the structure of the reportable segments:</w:t>
      </w:r>
    </w:p>
    <w:p w:rsidR="0041710A" w:rsidRDefault="0041710A" w:rsidP="0041710A">
      <w:pPr>
        <w:numPr>
          <w:ilvl w:val="0"/>
          <w:numId w:val="30"/>
        </w:numPr>
        <w:tabs>
          <w:tab w:val="left" w:pos="1200"/>
        </w:tabs>
        <w:overflowPunct w:val="0"/>
        <w:spacing w:line="360" w:lineRule="auto"/>
        <w:ind w:left="0" w:firstLine="0"/>
        <w:jc w:val="both"/>
        <w:rPr>
          <w:sz w:val="28"/>
        </w:rPr>
      </w:pPr>
      <w:r>
        <w:rPr>
          <w:sz w:val="28"/>
        </w:rPr>
        <w:t xml:space="preserve">Electricity transmission; </w:t>
      </w:r>
    </w:p>
    <w:p w:rsidR="0041710A" w:rsidRDefault="0041710A" w:rsidP="0041710A">
      <w:pPr>
        <w:numPr>
          <w:ilvl w:val="0"/>
          <w:numId w:val="30"/>
        </w:numPr>
        <w:tabs>
          <w:tab w:val="left" w:pos="1200"/>
        </w:tabs>
        <w:overflowPunct w:val="0"/>
        <w:spacing w:line="360" w:lineRule="auto"/>
        <w:ind w:left="0" w:firstLine="0"/>
        <w:jc w:val="both"/>
        <w:rPr>
          <w:sz w:val="28"/>
        </w:rPr>
      </w:pPr>
      <w:r>
        <w:rPr>
          <w:sz w:val="28"/>
        </w:rPr>
        <w:t xml:space="preserve">Grid connection to the power supply networks. </w:t>
      </w:r>
    </w:p>
    <w:p w:rsidR="0041710A" w:rsidRDefault="0041710A" w:rsidP="0041710A">
      <w:pPr>
        <w:overflowPunct w:val="0"/>
        <w:spacing w:line="360" w:lineRule="auto"/>
        <w:ind w:right="100"/>
        <w:jc w:val="both"/>
        <w:rPr>
          <w:sz w:val="28"/>
        </w:rPr>
      </w:pPr>
      <w:r>
        <w:rPr>
          <w:sz w:val="28"/>
        </w:rPr>
        <w:t>The Company discloses the information in the accounting statements only by the reportable segments. The remaining segments are presented in the accounting statements as other segments.</w:t>
      </w:r>
    </w:p>
    <w:p w:rsidR="0041710A" w:rsidRDefault="0041710A" w:rsidP="0041710A">
      <w:pPr>
        <w:spacing w:line="360" w:lineRule="auto"/>
        <w:jc w:val="both"/>
        <w:rPr>
          <w:b/>
          <w:bCs/>
          <w:sz w:val="28"/>
        </w:rPr>
      </w:pPr>
      <w:r>
        <w:rPr>
          <w:bCs/>
          <w:sz w:val="28"/>
        </w:rPr>
        <w:t xml:space="preserve">Table 20 </w:t>
      </w:r>
      <w:r>
        <w:rPr>
          <w:b/>
          <w:bCs/>
          <w:sz w:val="28"/>
        </w:rPr>
        <w:t>– Consumers, the sales revenue from which is not less than 10 % of the total revenue</w:t>
      </w:r>
      <w:r>
        <w:rPr>
          <w:sz w:val="28"/>
        </w:rPr>
        <w:t xml:space="preserve"> </w:t>
      </w:r>
      <w:r>
        <w:rPr>
          <w:b/>
          <w:bCs/>
          <w:sz w:val="28"/>
        </w:rPr>
        <w:t>of the Company</w:t>
      </w:r>
    </w:p>
    <w:p w:rsidR="0041710A" w:rsidRDefault="0041710A" w:rsidP="0041710A">
      <w:pPr>
        <w:spacing w:line="360" w:lineRule="auto"/>
        <w:jc w:val="right"/>
      </w:pPr>
      <w:r>
        <w:t>(</w:t>
      </w:r>
      <w:proofErr w:type="gramStart"/>
      <w:r>
        <w:t>thousand</w:t>
      </w:r>
      <w:proofErr w:type="gramEnd"/>
      <w:r>
        <w:t xml:space="preserve"> rubles)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153"/>
        <w:gridCol w:w="1914"/>
        <w:gridCol w:w="1999"/>
        <w:gridCol w:w="1808"/>
      </w:tblGrid>
      <w:tr w:rsidR="0041710A" w:rsidTr="0041710A">
        <w:trPr>
          <w:trHeight w:val="227"/>
        </w:trPr>
        <w:tc>
          <w:tcPr>
            <w:tcW w:w="567" w:type="dxa"/>
            <w:tcBorders>
              <w:top w:val="single" w:sz="4" w:space="0" w:color="auto"/>
              <w:left w:val="single" w:sz="4" w:space="0" w:color="auto"/>
              <w:bottom w:val="single" w:sz="4" w:space="0" w:color="auto"/>
              <w:right w:val="single" w:sz="4" w:space="0" w:color="auto"/>
            </w:tcBorders>
            <w:hideMark/>
          </w:tcPr>
          <w:p w:rsidR="0041710A" w:rsidRDefault="0041710A">
            <w:pPr>
              <w:shd w:val="clear" w:color="auto" w:fill="FFFFFF"/>
              <w:jc w:val="center"/>
              <w:rPr>
                <w:b/>
              </w:rPr>
            </w:pPr>
            <w:r>
              <w:rPr>
                <w:b/>
              </w:rPr>
              <w:t>#</w:t>
            </w:r>
          </w:p>
        </w:tc>
        <w:tc>
          <w:tcPr>
            <w:tcW w:w="3153" w:type="dxa"/>
            <w:tcBorders>
              <w:top w:val="single" w:sz="4" w:space="0" w:color="auto"/>
              <w:left w:val="single" w:sz="4" w:space="0" w:color="auto"/>
              <w:bottom w:val="single" w:sz="4" w:space="0" w:color="auto"/>
              <w:right w:val="single" w:sz="4" w:space="0" w:color="auto"/>
            </w:tcBorders>
            <w:hideMark/>
          </w:tcPr>
          <w:p w:rsidR="0041710A" w:rsidRDefault="0041710A">
            <w:pPr>
              <w:shd w:val="clear" w:color="auto" w:fill="FFFFFF"/>
              <w:jc w:val="center"/>
              <w:rPr>
                <w:b/>
              </w:rPr>
            </w:pPr>
            <w:r>
              <w:t>Consumer (Customer)</w:t>
            </w:r>
          </w:p>
        </w:tc>
        <w:tc>
          <w:tcPr>
            <w:tcW w:w="1914" w:type="dxa"/>
            <w:tcBorders>
              <w:top w:val="single" w:sz="4" w:space="0" w:color="auto"/>
              <w:left w:val="single" w:sz="4" w:space="0" w:color="auto"/>
              <w:bottom w:val="single" w:sz="4" w:space="0" w:color="auto"/>
              <w:right w:val="single" w:sz="4" w:space="0" w:color="auto"/>
            </w:tcBorders>
            <w:hideMark/>
          </w:tcPr>
          <w:p w:rsidR="0041710A" w:rsidRDefault="0041710A">
            <w:pPr>
              <w:rPr>
                <w:lang w:val="ru-RU"/>
              </w:rPr>
            </w:pPr>
            <w:r>
              <w:t>Total Revenue</w:t>
            </w:r>
          </w:p>
        </w:tc>
        <w:tc>
          <w:tcPr>
            <w:tcW w:w="1999" w:type="dxa"/>
            <w:tcBorders>
              <w:top w:val="single" w:sz="4" w:space="0" w:color="auto"/>
              <w:left w:val="single" w:sz="4" w:space="0" w:color="auto"/>
              <w:bottom w:val="single" w:sz="4" w:space="0" w:color="auto"/>
              <w:right w:val="single" w:sz="4" w:space="0" w:color="auto"/>
            </w:tcBorders>
            <w:hideMark/>
          </w:tcPr>
          <w:p w:rsidR="0041710A" w:rsidRDefault="0041710A">
            <w:r>
              <w:t>Including Electricity Transmission</w:t>
            </w:r>
          </w:p>
        </w:tc>
        <w:tc>
          <w:tcPr>
            <w:tcW w:w="1808" w:type="dxa"/>
            <w:tcBorders>
              <w:top w:val="single" w:sz="4" w:space="0" w:color="auto"/>
              <w:left w:val="single" w:sz="4" w:space="0" w:color="auto"/>
              <w:bottom w:val="single" w:sz="4" w:space="0" w:color="auto"/>
              <w:right w:val="single" w:sz="4" w:space="0" w:color="auto"/>
            </w:tcBorders>
            <w:hideMark/>
          </w:tcPr>
          <w:p w:rsidR="0041710A" w:rsidRDefault="0041710A">
            <w:r>
              <w:t>Including Other Services</w:t>
            </w:r>
          </w:p>
        </w:tc>
      </w:tr>
      <w:tr w:rsidR="0041710A" w:rsidTr="0041710A">
        <w:trPr>
          <w:trHeight w:val="227"/>
        </w:trPr>
        <w:tc>
          <w:tcPr>
            <w:tcW w:w="567" w:type="dxa"/>
            <w:tcBorders>
              <w:top w:val="single" w:sz="4" w:space="0" w:color="auto"/>
              <w:left w:val="single" w:sz="4" w:space="0" w:color="auto"/>
              <w:bottom w:val="single" w:sz="4" w:space="0" w:color="auto"/>
              <w:right w:val="single" w:sz="4" w:space="0" w:color="auto"/>
            </w:tcBorders>
            <w:hideMark/>
          </w:tcPr>
          <w:p w:rsidR="0041710A" w:rsidRDefault="0041710A">
            <w:pPr>
              <w:shd w:val="clear" w:color="auto" w:fill="FFFFFF"/>
              <w:jc w:val="both"/>
            </w:pPr>
            <w:r>
              <w:t>1</w:t>
            </w:r>
          </w:p>
        </w:tc>
        <w:tc>
          <w:tcPr>
            <w:tcW w:w="3153" w:type="dxa"/>
            <w:tcBorders>
              <w:top w:val="single" w:sz="4" w:space="0" w:color="auto"/>
              <w:left w:val="single" w:sz="4" w:space="0" w:color="auto"/>
              <w:bottom w:val="single" w:sz="4" w:space="0" w:color="auto"/>
              <w:right w:val="single" w:sz="4" w:space="0" w:color="auto"/>
            </w:tcBorders>
            <w:hideMark/>
          </w:tcPr>
          <w:p w:rsidR="0041710A" w:rsidRDefault="0041710A">
            <w:r>
              <w:t>Independent Power Sales Company JSC</w:t>
            </w:r>
          </w:p>
        </w:tc>
        <w:tc>
          <w:tcPr>
            <w:tcW w:w="1914" w:type="dxa"/>
            <w:tcBorders>
              <w:top w:val="single" w:sz="4" w:space="0" w:color="auto"/>
              <w:left w:val="single" w:sz="4" w:space="0" w:color="auto"/>
              <w:bottom w:val="single" w:sz="4" w:space="0" w:color="auto"/>
              <w:right w:val="single" w:sz="4" w:space="0" w:color="auto"/>
            </w:tcBorders>
            <w:hideMark/>
          </w:tcPr>
          <w:p w:rsidR="0041710A" w:rsidRDefault="0041710A">
            <w:pPr>
              <w:shd w:val="clear" w:color="auto" w:fill="FFFFFF"/>
              <w:jc w:val="center"/>
            </w:pPr>
            <w:r>
              <w:t>10 895 592</w:t>
            </w:r>
          </w:p>
        </w:tc>
        <w:tc>
          <w:tcPr>
            <w:tcW w:w="1999" w:type="dxa"/>
            <w:tcBorders>
              <w:top w:val="single" w:sz="4" w:space="0" w:color="auto"/>
              <w:left w:val="single" w:sz="4" w:space="0" w:color="auto"/>
              <w:bottom w:val="single" w:sz="4" w:space="0" w:color="auto"/>
              <w:right w:val="single" w:sz="4" w:space="0" w:color="auto"/>
            </w:tcBorders>
            <w:hideMark/>
          </w:tcPr>
          <w:p w:rsidR="0041710A" w:rsidRDefault="0041710A">
            <w:pPr>
              <w:shd w:val="clear" w:color="auto" w:fill="FFFFFF"/>
              <w:jc w:val="center"/>
            </w:pPr>
            <w:r>
              <w:t>10 895 592</w:t>
            </w:r>
          </w:p>
        </w:tc>
        <w:tc>
          <w:tcPr>
            <w:tcW w:w="1808" w:type="dxa"/>
            <w:tcBorders>
              <w:top w:val="single" w:sz="4" w:space="0" w:color="auto"/>
              <w:left w:val="single" w:sz="4" w:space="0" w:color="auto"/>
              <w:bottom w:val="single" w:sz="4" w:space="0" w:color="auto"/>
              <w:right w:val="single" w:sz="4" w:space="0" w:color="auto"/>
            </w:tcBorders>
            <w:hideMark/>
          </w:tcPr>
          <w:p w:rsidR="0041710A" w:rsidRDefault="0041710A">
            <w:pPr>
              <w:shd w:val="clear" w:color="auto" w:fill="FFFFFF"/>
              <w:jc w:val="center"/>
            </w:pPr>
            <w:r>
              <w:t>-</w:t>
            </w:r>
          </w:p>
        </w:tc>
      </w:tr>
      <w:tr w:rsidR="0041710A" w:rsidTr="0041710A">
        <w:trPr>
          <w:trHeight w:val="227"/>
        </w:trPr>
        <w:tc>
          <w:tcPr>
            <w:tcW w:w="567" w:type="dxa"/>
            <w:tcBorders>
              <w:top w:val="single" w:sz="4" w:space="0" w:color="auto"/>
              <w:left w:val="single" w:sz="4" w:space="0" w:color="auto"/>
              <w:bottom w:val="single" w:sz="4" w:space="0" w:color="auto"/>
              <w:right w:val="single" w:sz="4" w:space="0" w:color="auto"/>
            </w:tcBorders>
            <w:hideMark/>
          </w:tcPr>
          <w:p w:rsidR="0041710A" w:rsidRDefault="0041710A">
            <w:pPr>
              <w:shd w:val="clear" w:color="auto" w:fill="FFFFFF"/>
              <w:jc w:val="both"/>
            </w:pPr>
            <w:r>
              <w:t>2</w:t>
            </w:r>
          </w:p>
        </w:tc>
        <w:tc>
          <w:tcPr>
            <w:tcW w:w="3153" w:type="dxa"/>
            <w:tcBorders>
              <w:top w:val="single" w:sz="4" w:space="0" w:color="auto"/>
              <w:left w:val="single" w:sz="4" w:space="0" w:color="auto"/>
              <w:bottom w:val="single" w:sz="4" w:space="0" w:color="auto"/>
              <w:right w:val="single" w:sz="4" w:space="0" w:color="auto"/>
            </w:tcBorders>
            <w:hideMark/>
          </w:tcPr>
          <w:p w:rsidR="0041710A" w:rsidRDefault="0041710A">
            <w:proofErr w:type="spellStart"/>
            <w:r>
              <w:t>Kubanskaya</w:t>
            </w:r>
            <w:proofErr w:type="spellEnd"/>
            <w:r>
              <w:t xml:space="preserve"> Power Sales Company JSC</w:t>
            </w:r>
          </w:p>
        </w:tc>
        <w:tc>
          <w:tcPr>
            <w:tcW w:w="1914" w:type="dxa"/>
            <w:tcBorders>
              <w:top w:val="single" w:sz="4" w:space="0" w:color="auto"/>
              <w:left w:val="single" w:sz="4" w:space="0" w:color="auto"/>
              <w:bottom w:val="single" w:sz="4" w:space="0" w:color="auto"/>
              <w:right w:val="single" w:sz="4" w:space="0" w:color="auto"/>
            </w:tcBorders>
            <w:hideMark/>
          </w:tcPr>
          <w:p w:rsidR="0041710A" w:rsidRDefault="0041710A">
            <w:pPr>
              <w:shd w:val="clear" w:color="auto" w:fill="FFFFFF"/>
              <w:jc w:val="center"/>
            </w:pPr>
            <w:r>
              <w:t>13 329 693</w:t>
            </w:r>
          </w:p>
        </w:tc>
        <w:tc>
          <w:tcPr>
            <w:tcW w:w="1999" w:type="dxa"/>
            <w:tcBorders>
              <w:top w:val="single" w:sz="4" w:space="0" w:color="auto"/>
              <w:left w:val="single" w:sz="4" w:space="0" w:color="auto"/>
              <w:bottom w:val="single" w:sz="4" w:space="0" w:color="auto"/>
              <w:right w:val="single" w:sz="4" w:space="0" w:color="auto"/>
            </w:tcBorders>
            <w:hideMark/>
          </w:tcPr>
          <w:p w:rsidR="0041710A" w:rsidRDefault="0041710A">
            <w:pPr>
              <w:shd w:val="clear" w:color="auto" w:fill="FFFFFF"/>
              <w:jc w:val="center"/>
            </w:pPr>
            <w:r>
              <w:t>13 308 717</w:t>
            </w:r>
          </w:p>
        </w:tc>
        <w:tc>
          <w:tcPr>
            <w:tcW w:w="1808" w:type="dxa"/>
            <w:tcBorders>
              <w:top w:val="single" w:sz="4" w:space="0" w:color="auto"/>
              <w:left w:val="single" w:sz="4" w:space="0" w:color="auto"/>
              <w:bottom w:val="single" w:sz="4" w:space="0" w:color="auto"/>
              <w:right w:val="single" w:sz="4" w:space="0" w:color="auto"/>
            </w:tcBorders>
            <w:hideMark/>
          </w:tcPr>
          <w:p w:rsidR="0041710A" w:rsidRDefault="0041710A">
            <w:pPr>
              <w:shd w:val="clear" w:color="auto" w:fill="FFFFFF"/>
              <w:jc w:val="center"/>
            </w:pPr>
            <w:r>
              <w:t>20 976</w:t>
            </w:r>
          </w:p>
        </w:tc>
      </w:tr>
    </w:tbl>
    <w:p w:rsidR="0041710A" w:rsidRDefault="0041710A" w:rsidP="0041710A">
      <w:pPr>
        <w:spacing w:line="360" w:lineRule="auto"/>
        <w:jc w:val="right"/>
        <w:rPr>
          <w:sz w:val="28"/>
        </w:rPr>
      </w:pPr>
    </w:p>
    <w:p w:rsidR="0041710A" w:rsidRDefault="0041710A" w:rsidP="0041710A">
      <w:pPr>
        <w:spacing w:line="360" w:lineRule="auto"/>
        <w:rPr>
          <w:sz w:val="28"/>
        </w:rPr>
      </w:pPr>
      <w:r>
        <w:rPr>
          <w:sz w:val="28"/>
        </w:rPr>
        <w:t>In addition, information by the reportable segments is presented in Annex 5.13.</w:t>
      </w:r>
    </w:p>
    <w:p w:rsidR="0041710A" w:rsidRDefault="0041710A" w:rsidP="0041710A">
      <w:pPr>
        <w:spacing w:line="360" w:lineRule="auto"/>
      </w:pPr>
    </w:p>
    <w:p w:rsidR="0041710A" w:rsidRDefault="0041710A" w:rsidP="0041710A">
      <w:pPr>
        <w:numPr>
          <w:ilvl w:val="1"/>
          <w:numId w:val="32"/>
        </w:numPr>
        <w:tabs>
          <w:tab w:val="left" w:pos="760"/>
        </w:tabs>
        <w:overflowPunct w:val="0"/>
        <w:spacing w:line="360" w:lineRule="auto"/>
        <w:ind w:left="0" w:firstLine="0"/>
        <w:jc w:val="both"/>
        <w:rPr>
          <w:b/>
          <w:bCs/>
          <w:sz w:val="28"/>
          <w:szCs w:val="28"/>
        </w:rPr>
      </w:pPr>
      <w:r>
        <w:rPr>
          <w:b/>
          <w:bCs/>
          <w:sz w:val="28"/>
          <w:szCs w:val="28"/>
        </w:rPr>
        <w:t xml:space="preserve">Information on Related Parties </w:t>
      </w:r>
    </w:p>
    <w:p w:rsidR="0041710A" w:rsidRDefault="0041710A" w:rsidP="0041710A">
      <w:pPr>
        <w:numPr>
          <w:ilvl w:val="2"/>
          <w:numId w:val="32"/>
        </w:numPr>
        <w:tabs>
          <w:tab w:val="left" w:pos="1560"/>
        </w:tabs>
        <w:overflowPunct w:val="0"/>
        <w:spacing w:line="360" w:lineRule="auto"/>
        <w:ind w:left="0" w:firstLine="0"/>
        <w:jc w:val="both"/>
        <w:rPr>
          <w:b/>
          <w:sz w:val="28"/>
        </w:rPr>
      </w:pPr>
      <w:r>
        <w:rPr>
          <w:b/>
          <w:iCs/>
          <w:sz w:val="28"/>
        </w:rPr>
        <w:t xml:space="preserve">List of Related Parties </w:t>
      </w:r>
    </w:p>
    <w:p w:rsidR="0041710A" w:rsidRDefault="0041710A" w:rsidP="0041710A">
      <w:pPr>
        <w:overflowPunct w:val="0"/>
        <w:spacing w:line="360" w:lineRule="auto"/>
        <w:ind w:right="120"/>
        <w:jc w:val="both"/>
        <w:rPr>
          <w:sz w:val="28"/>
          <w:szCs w:val="28"/>
        </w:rPr>
      </w:pPr>
      <w:r>
        <w:rPr>
          <w:sz w:val="28"/>
          <w:szCs w:val="28"/>
        </w:rPr>
        <w:t>The operations of Kubanenergo JSC are strongly affected by the following persons/entities, which are affiliated to the Company:</w:t>
      </w:r>
    </w:p>
    <w:p w:rsidR="0041710A" w:rsidRDefault="0041710A" w:rsidP="0041710A">
      <w:pPr>
        <w:numPr>
          <w:ilvl w:val="0"/>
          <w:numId w:val="34"/>
        </w:numPr>
        <w:overflowPunct w:val="0"/>
        <w:spacing w:line="360" w:lineRule="auto"/>
        <w:ind w:left="0" w:right="120" w:firstLine="0"/>
        <w:jc w:val="both"/>
        <w:rPr>
          <w:sz w:val="28"/>
          <w:szCs w:val="28"/>
        </w:rPr>
      </w:pPr>
      <w:r>
        <w:rPr>
          <w:sz w:val="28"/>
          <w:szCs w:val="28"/>
        </w:rPr>
        <w:t xml:space="preserve">the largest shareholders of the Company – Russian Grids JSC (owns 92.24 % of the Authorized Capital of the Company); the Russian Federation represented by the Federal Agency for State Property Management (7,36 % of the Authorized Capital; </w:t>
      </w:r>
    </w:p>
    <w:p w:rsidR="0041710A" w:rsidRDefault="0041710A" w:rsidP="0041710A">
      <w:pPr>
        <w:numPr>
          <w:ilvl w:val="0"/>
          <w:numId w:val="34"/>
        </w:numPr>
        <w:overflowPunct w:val="0"/>
        <w:spacing w:line="360" w:lineRule="auto"/>
        <w:ind w:left="0" w:right="120" w:firstLine="0"/>
        <w:jc w:val="both"/>
        <w:rPr>
          <w:sz w:val="28"/>
          <w:szCs w:val="28"/>
        </w:rPr>
      </w:pPr>
      <w:proofErr w:type="gramStart"/>
      <w:r>
        <w:rPr>
          <w:sz w:val="28"/>
          <w:szCs w:val="28"/>
        </w:rPr>
        <w:t>persons</w:t>
      </w:r>
      <w:proofErr w:type="gramEnd"/>
      <w:r>
        <w:rPr>
          <w:sz w:val="28"/>
          <w:szCs w:val="28"/>
        </w:rPr>
        <w:t xml:space="preserve">, that are members of the management bodies of the Company. </w:t>
      </w:r>
    </w:p>
    <w:p w:rsidR="0041710A" w:rsidRDefault="0041710A" w:rsidP="0041710A">
      <w:pPr>
        <w:overflowPunct w:val="0"/>
        <w:spacing w:line="360" w:lineRule="auto"/>
        <w:ind w:right="120"/>
        <w:jc w:val="both"/>
        <w:rPr>
          <w:sz w:val="28"/>
          <w:szCs w:val="28"/>
        </w:rPr>
      </w:pPr>
      <w:r>
        <w:rPr>
          <w:sz w:val="28"/>
          <w:szCs w:val="28"/>
        </w:rPr>
        <w:lastRenderedPageBreak/>
        <w:t>Kubanenergo JSC supervises the operations of its subsidiaries.</w:t>
      </w:r>
      <w:bookmarkStart w:id="27" w:name="page75"/>
      <w:bookmarkEnd w:id="27"/>
      <w:r>
        <w:rPr>
          <w:sz w:val="28"/>
          <w:szCs w:val="28"/>
        </w:rPr>
        <w:t xml:space="preserve"> </w:t>
      </w:r>
    </w:p>
    <w:p w:rsidR="0041710A" w:rsidRDefault="0041710A" w:rsidP="0041710A">
      <w:pPr>
        <w:overflowPunct w:val="0"/>
        <w:spacing w:line="360" w:lineRule="auto"/>
        <w:ind w:right="120"/>
        <w:jc w:val="both"/>
        <w:rPr>
          <w:sz w:val="28"/>
          <w:szCs w:val="28"/>
        </w:rPr>
      </w:pPr>
      <w:r>
        <w:rPr>
          <w:sz w:val="28"/>
          <w:szCs w:val="28"/>
        </w:rPr>
        <w:t>In accordance with the Federal Law No. 208-ФЗ dd. 26.12.1995 “On Joint-Stock Companies”, the transactions concluded between the Company and the abovementioned persons/entities will be considered as interest-party transactions.</w:t>
      </w:r>
    </w:p>
    <w:p w:rsidR="0041710A" w:rsidRDefault="0041710A" w:rsidP="0041710A">
      <w:pPr>
        <w:overflowPunct w:val="0"/>
        <w:spacing w:line="360" w:lineRule="auto"/>
        <w:ind w:right="240"/>
        <w:jc w:val="both"/>
        <w:rPr>
          <w:sz w:val="28"/>
          <w:szCs w:val="28"/>
        </w:rPr>
      </w:pPr>
      <w:r>
        <w:rPr>
          <w:sz w:val="28"/>
          <w:szCs w:val="28"/>
        </w:rPr>
        <w:t xml:space="preserve">Within the legislation of the Russian Federation, Kubanenergo JSC publishes the lists of affiliates on its website at </w:t>
      </w:r>
      <w:r>
        <w:rPr>
          <w:color w:val="0000FF"/>
          <w:sz w:val="28"/>
          <w:szCs w:val="28"/>
          <w:u w:val="single"/>
        </w:rPr>
        <w:t>http://www.kubanenergo.ru</w:t>
      </w:r>
      <w:r>
        <w:rPr>
          <w:sz w:val="28"/>
          <w:szCs w:val="28"/>
        </w:rPr>
        <w:t xml:space="preserve"> in Section </w:t>
      </w:r>
      <w:r>
        <w:rPr>
          <w:iCs/>
          <w:sz w:val="28"/>
          <w:szCs w:val="28"/>
        </w:rPr>
        <w:t>"For Shareholders and</w:t>
      </w:r>
      <w:r>
        <w:rPr>
          <w:sz w:val="28"/>
          <w:szCs w:val="28"/>
        </w:rPr>
        <w:t xml:space="preserve"> </w:t>
      </w:r>
      <w:r>
        <w:rPr>
          <w:iCs/>
          <w:sz w:val="28"/>
          <w:szCs w:val="28"/>
        </w:rPr>
        <w:t>Investors" / "Lists of Affiliates"</w:t>
      </w:r>
      <w:r>
        <w:rPr>
          <w:sz w:val="28"/>
          <w:szCs w:val="28"/>
        </w:rPr>
        <w:t>, as well as at</w:t>
      </w:r>
      <w:r>
        <w:rPr>
          <w:iCs/>
          <w:sz w:val="28"/>
          <w:szCs w:val="28"/>
        </w:rPr>
        <w:t xml:space="preserve"> </w:t>
      </w:r>
      <w:r>
        <w:rPr>
          <w:color w:val="0000FF"/>
          <w:sz w:val="28"/>
          <w:szCs w:val="28"/>
          <w:u w:val="single"/>
        </w:rPr>
        <w:t>http://www.e-disclosure.ru/portal/company.aspx?id=2827</w:t>
      </w:r>
      <w:r>
        <w:rPr>
          <w:sz w:val="28"/>
          <w:szCs w:val="28"/>
        </w:rPr>
        <w:t>.</w:t>
      </w:r>
    </w:p>
    <w:p w:rsidR="0041710A" w:rsidRDefault="0041710A" w:rsidP="0041710A">
      <w:pPr>
        <w:spacing w:line="360" w:lineRule="auto"/>
        <w:jc w:val="both"/>
        <w:rPr>
          <w:sz w:val="28"/>
          <w:szCs w:val="28"/>
        </w:rPr>
      </w:pPr>
    </w:p>
    <w:p w:rsidR="0041710A" w:rsidRDefault="0041710A" w:rsidP="0041710A">
      <w:pPr>
        <w:overflowPunct w:val="0"/>
        <w:spacing w:line="360" w:lineRule="auto"/>
        <w:ind w:right="100"/>
        <w:jc w:val="both"/>
        <w:rPr>
          <w:b/>
          <w:iCs/>
          <w:sz w:val="28"/>
          <w:szCs w:val="28"/>
        </w:rPr>
      </w:pPr>
      <w:r>
        <w:rPr>
          <w:b/>
          <w:iCs/>
          <w:sz w:val="28"/>
          <w:szCs w:val="28"/>
        </w:rPr>
        <w:t>6.13.2. Transactions Made with the Related Parties and Related-Party Transactions in Progress</w:t>
      </w:r>
    </w:p>
    <w:p w:rsidR="0041710A" w:rsidRDefault="0041710A" w:rsidP="0041710A">
      <w:pPr>
        <w:spacing w:line="360" w:lineRule="auto"/>
        <w:rPr>
          <w:b/>
          <w:bCs/>
          <w:sz w:val="28"/>
        </w:rPr>
      </w:pPr>
      <w:r>
        <w:rPr>
          <w:bCs/>
          <w:sz w:val="28"/>
        </w:rPr>
        <w:t>Table 21</w:t>
      </w:r>
      <w:r>
        <w:rPr>
          <w:b/>
          <w:bCs/>
          <w:sz w:val="28"/>
        </w:rPr>
        <w:t xml:space="preserve"> – Income and related receivables for 2013</w:t>
      </w:r>
    </w:p>
    <w:p w:rsidR="0041710A" w:rsidRDefault="0041710A" w:rsidP="0041710A">
      <w:pPr>
        <w:spacing w:line="360" w:lineRule="auto"/>
        <w:jc w:val="center"/>
        <w:rPr>
          <w:b/>
          <w:bCs/>
          <w:sz w:val="28"/>
        </w:rPr>
      </w:pPr>
      <w:r>
        <w:t xml:space="preserve">                                                     </w:t>
      </w:r>
      <w:proofErr w:type="gramStart"/>
      <w:r>
        <w:t>thousand</w:t>
      </w:r>
      <w:proofErr w:type="gramEnd"/>
      <w:r>
        <w:t xml:space="preserve"> rubles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2125"/>
        <w:gridCol w:w="1276"/>
        <w:gridCol w:w="1276"/>
        <w:gridCol w:w="1983"/>
      </w:tblGrid>
      <w:tr w:rsidR="0041710A" w:rsidTr="0041710A">
        <w:trPr>
          <w:trHeight w:val="790"/>
        </w:trPr>
        <w:tc>
          <w:tcPr>
            <w:tcW w:w="2972" w:type="dxa"/>
            <w:tcBorders>
              <w:top w:val="single" w:sz="4" w:space="0" w:color="auto"/>
              <w:left w:val="single" w:sz="4" w:space="0" w:color="auto"/>
              <w:bottom w:val="single" w:sz="4" w:space="0" w:color="auto"/>
              <w:right w:val="single" w:sz="4" w:space="0" w:color="auto"/>
            </w:tcBorders>
          </w:tcPr>
          <w:p w:rsidR="0041710A" w:rsidRDefault="0041710A">
            <w:pPr>
              <w:spacing w:line="360" w:lineRule="auto"/>
              <w:jc w:val="both"/>
              <w:rPr>
                <w:sz w:val="22"/>
                <w:szCs w:val="22"/>
              </w:rPr>
            </w:pPr>
            <w:r>
              <w:rPr>
                <w:sz w:val="22"/>
                <w:szCs w:val="22"/>
              </w:rPr>
              <w:t>Counterparty</w:t>
            </w:r>
          </w:p>
          <w:p w:rsidR="0041710A" w:rsidRDefault="0041710A">
            <w:pPr>
              <w:spacing w:line="360" w:lineRule="auto"/>
              <w:rPr>
                <w:bCs/>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rPr>
                <w:bCs/>
                <w:sz w:val="22"/>
                <w:szCs w:val="22"/>
              </w:rPr>
            </w:pPr>
            <w:r>
              <w:rPr>
                <w:bCs/>
                <w:sz w:val="22"/>
                <w:szCs w:val="22"/>
              </w:rPr>
              <w:t>As of 31 December 2012</w:t>
            </w:r>
          </w:p>
        </w:tc>
        <w:tc>
          <w:tcPr>
            <w:tcW w:w="127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rPr>
                <w:bCs/>
                <w:sz w:val="22"/>
                <w:szCs w:val="22"/>
              </w:rPr>
            </w:pPr>
            <w:r>
              <w:rPr>
                <w:bCs/>
                <w:sz w:val="22"/>
                <w:szCs w:val="22"/>
              </w:rPr>
              <w:t xml:space="preserve">Accrued </w:t>
            </w:r>
          </w:p>
        </w:tc>
        <w:tc>
          <w:tcPr>
            <w:tcW w:w="127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rPr>
                <w:bCs/>
                <w:sz w:val="22"/>
                <w:szCs w:val="22"/>
              </w:rPr>
            </w:pPr>
            <w:r>
              <w:rPr>
                <w:bCs/>
                <w:sz w:val="22"/>
                <w:szCs w:val="22"/>
              </w:rPr>
              <w:t xml:space="preserve">Paid </w:t>
            </w:r>
          </w:p>
        </w:tc>
        <w:tc>
          <w:tcPr>
            <w:tcW w:w="1984"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rPr>
                <w:bCs/>
                <w:sz w:val="22"/>
                <w:szCs w:val="22"/>
              </w:rPr>
            </w:pPr>
            <w:r>
              <w:rPr>
                <w:bCs/>
                <w:sz w:val="22"/>
                <w:szCs w:val="22"/>
              </w:rPr>
              <w:t>As of 31 December 2013</w:t>
            </w:r>
          </w:p>
        </w:tc>
      </w:tr>
      <w:tr w:rsidR="0041710A" w:rsidTr="0041710A">
        <w:trPr>
          <w:trHeight w:val="248"/>
        </w:trPr>
        <w:tc>
          <w:tcPr>
            <w:tcW w:w="2972"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rPr>
                <w:bCs/>
                <w:sz w:val="22"/>
                <w:szCs w:val="22"/>
              </w:rPr>
            </w:pPr>
            <w:r>
              <w:rPr>
                <w:sz w:val="22"/>
                <w:szCs w:val="22"/>
              </w:rPr>
              <w:t>FGC UES JSC*</w:t>
            </w:r>
          </w:p>
        </w:tc>
        <w:tc>
          <w:tcPr>
            <w:tcW w:w="212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139</w:t>
            </w:r>
          </w:p>
        </w:tc>
        <w:tc>
          <w:tcPr>
            <w:tcW w:w="127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3 435</w:t>
            </w:r>
          </w:p>
        </w:tc>
        <w:tc>
          <w:tcPr>
            <w:tcW w:w="127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(3574)</w:t>
            </w:r>
          </w:p>
        </w:tc>
        <w:tc>
          <w:tcPr>
            <w:tcW w:w="1984"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w:t>
            </w:r>
          </w:p>
        </w:tc>
      </w:tr>
      <w:tr w:rsidR="0041710A" w:rsidTr="0041710A">
        <w:trPr>
          <w:trHeight w:val="263"/>
        </w:trPr>
        <w:tc>
          <w:tcPr>
            <w:tcW w:w="2972"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rPr>
                <w:bCs/>
                <w:sz w:val="22"/>
                <w:szCs w:val="22"/>
              </w:rPr>
            </w:pPr>
            <w:r>
              <w:rPr>
                <w:sz w:val="22"/>
                <w:szCs w:val="22"/>
              </w:rPr>
              <w:t>IDGC of the South JSC*</w:t>
            </w:r>
          </w:p>
        </w:tc>
        <w:tc>
          <w:tcPr>
            <w:tcW w:w="212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7</w:t>
            </w:r>
          </w:p>
        </w:tc>
        <w:tc>
          <w:tcPr>
            <w:tcW w:w="127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41710A" w:rsidRDefault="0041710A">
            <w:pPr>
              <w:spacing w:line="360" w:lineRule="auto"/>
              <w:jc w:val="center"/>
              <w:rPr>
                <w:bCs/>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10</w:t>
            </w:r>
          </w:p>
        </w:tc>
      </w:tr>
      <w:tr w:rsidR="0041710A" w:rsidTr="0041710A">
        <w:trPr>
          <w:trHeight w:val="248"/>
        </w:trPr>
        <w:tc>
          <w:tcPr>
            <w:tcW w:w="2972"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rPr>
                <w:bCs/>
                <w:sz w:val="22"/>
                <w:szCs w:val="22"/>
              </w:rPr>
            </w:pPr>
            <w:r>
              <w:rPr>
                <w:sz w:val="22"/>
                <w:szCs w:val="22"/>
              </w:rPr>
              <w:t>P/o Energetik JSC***</w:t>
            </w:r>
          </w:p>
        </w:tc>
        <w:tc>
          <w:tcPr>
            <w:tcW w:w="212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1 494</w:t>
            </w:r>
          </w:p>
        </w:tc>
        <w:tc>
          <w:tcPr>
            <w:tcW w:w="127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1 795</w:t>
            </w:r>
          </w:p>
        </w:tc>
        <w:tc>
          <w:tcPr>
            <w:tcW w:w="127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(1 371)</w:t>
            </w:r>
          </w:p>
        </w:tc>
        <w:tc>
          <w:tcPr>
            <w:tcW w:w="1984"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1 918</w:t>
            </w:r>
          </w:p>
        </w:tc>
      </w:tr>
      <w:tr w:rsidR="0041710A" w:rsidTr="0041710A">
        <w:trPr>
          <w:trHeight w:val="263"/>
        </w:trPr>
        <w:tc>
          <w:tcPr>
            <w:tcW w:w="2972"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rPr>
                <w:bCs/>
                <w:sz w:val="22"/>
                <w:szCs w:val="22"/>
              </w:rPr>
            </w:pPr>
            <w:r>
              <w:rPr>
                <w:sz w:val="22"/>
                <w:szCs w:val="22"/>
              </w:rPr>
              <w:t>Reserve</w:t>
            </w:r>
          </w:p>
        </w:tc>
        <w:tc>
          <w:tcPr>
            <w:tcW w:w="212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(1000)</w:t>
            </w:r>
          </w:p>
        </w:tc>
        <w:tc>
          <w:tcPr>
            <w:tcW w:w="127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w:t>
            </w:r>
          </w:p>
        </w:tc>
        <w:tc>
          <w:tcPr>
            <w:tcW w:w="127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w:t>
            </w:r>
          </w:p>
        </w:tc>
        <w:tc>
          <w:tcPr>
            <w:tcW w:w="1984"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(1000)</w:t>
            </w:r>
          </w:p>
        </w:tc>
      </w:tr>
      <w:tr w:rsidR="0041710A" w:rsidTr="0041710A">
        <w:trPr>
          <w:trHeight w:val="263"/>
        </w:trPr>
        <w:tc>
          <w:tcPr>
            <w:tcW w:w="2972"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rPr>
                <w:sz w:val="22"/>
                <w:szCs w:val="22"/>
              </w:rPr>
            </w:pPr>
            <w:r>
              <w:rPr>
                <w:sz w:val="22"/>
                <w:szCs w:val="22"/>
              </w:rPr>
              <w:t>Russian Grids JSC***</w:t>
            </w:r>
          </w:p>
        </w:tc>
        <w:tc>
          <w:tcPr>
            <w:tcW w:w="212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w:t>
            </w:r>
          </w:p>
        </w:tc>
        <w:tc>
          <w:tcPr>
            <w:tcW w:w="127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6</w:t>
            </w:r>
          </w:p>
        </w:tc>
        <w:tc>
          <w:tcPr>
            <w:tcW w:w="127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(6)</w:t>
            </w:r>
          </w:p>
        </w:tc>
        <w:tc>
          <w:tcPr>
            <w:tcW w:w="1984"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w:t>
            </w:r>
          </w:p>
        </w:tc>
      </w:tr>
      <w:tr w:rsidR="0041710A" w:rsidTr="0041710A">
        <w:trPr>
          <w:trHeight w:val="263"/>
        </w:trPr>
        <w:tc>
          <w:tcPr>
            <w:tcW w:w="2972"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rPr>
                <w:sz w:val="22"/>
                <w:szCs w:val="22"/>
              </w:rPr>
            </w:pPr>
            <w:r>
              <w:rPr>
                <w:sz w:val="22"/>
                <w:szCs w:val="22"/>
              </w:rPr>
              <w:t>Mobile GTES JSC*</w:t>
            </w:r>
          </w:p>
        </w:tc>
        <w:tc>
          <w:tcPr>
            <w:tcW w:w="212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w:t>
            </w:r>
          </w:p>
        </w:tc>
        <w:tc>
          <w:tcPr>
            <w:tcW w:w="127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54</w:t>
            </w:r>
          </w:p>
        </w:tc>
        <w:tc>
          <w:tcPr>
            <w:tcW w:w="127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(54)</w:t>
            </w:r>
          </w:p>
        </w:tc>
        <w:tc>
          <w:tcPr>
            <w:tcW w:w="1984"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w:t>
            </w:r>
          </w:p>
        </w:tc>
      </w:tr>
      <w:tr w:rsidR="0041710A" w:rsidTr="0041710A">
        <w:trPr>
          <w:trHeight w:val="263"/>
        </w:trPr>
        <w:tc>
          <w:tcPr>
            <w:tcW w:w="2972"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rPr>
                <w:sz w:val="22"/>
                <w:szCs w:val="22"/>
              </w:rPr>
            </w:pPr>
            <w:proofErr w:type="spellStart"/>
            <w:r>
              <w:rPr>
                <w:sz w:val="22"/>
                <w:szCs w:val="22"/>
              </w:rPr>
              <w:t>GruzRosenergo</w:t>
            </w:r>
            <w:proofErr w:type="spellEnd"/>
            <w:r>
              <w:rPr>
                <w:sz w:val="22"/>
                <w:szCs w:val="22"/>
              </w:rPr>
              <w:t xml:space="preserve"> JSC*</w:t>
            </w:r>
          </w:p>
        </w:tc>
        <w:tc>
          <w:tcPr>
            <w:tcW w:w="212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w:t>
            </w:r>
          </w:p>
        </w:tc>
        <w:tc>
          <w:tcPr>
            <w:tcW w:w="127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68</w:t>
            </w:r>
          </w:p>
        </w:tc>
        <w:tc>
          <w:tcPr>
            <w:tcW w:w="127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(68)</w:t>
            </w:r>
          </w:p>
        </w:tc>
        <w:tc>
          <w:tcPr>
            <w:tcW w:w="1984"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w:t>
            </w:r>
          </w:p>
        </w:tc>
      </w:tr>
      <w:tr w:rsidR="0041710A" w:rsidTr="0041710A">
        <w:trPr>
          <w:trHeight w:val="263"/>
        </w:trPr>
        <w:tc>
          <w:tcPr>
            <w:tcW w:w="2972"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rPr>
                <w:sz w:val="22"/>
                <w:szCs w:val="22"/>
              </w:rPr>
            </w:pPr>
            <w:proofErr w:type="spellStart"/>
            <w:r>
              <w:rPr>
                <w:sz w:val="22"/>
                <w:szCs w:val="22"/>
              </w:rPr>
              <w:t>Energoservis</w:t>
            </w:r>
            <w:proofErr w:type="spellEnd"/>
            <w:r>
              <w:rPr>
                <w:sz w:val="22"/>
                <w:szCs w:val="22"/>
              </w:rPr>
              <w:t xml:space="preserve"> Kuban JSC</w:t>
            </w:r>
          </w:p>
        </w:tc>
        <w:tc>
          <w:tcPr>
            <w:tcW w:w="212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6</w:t>
            </w:r>
          </w:p>
        </w:tc>
        <w:tc>
          <w:tcPr>
            <w:tcW w:w="127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68</w:t>
            </w:r>
          </w:p>
        </w:tc>
        <w:tc>
          <w:tcPr>
            <w:tcW w:w="127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(68)</w:t>
            </w:r>
          </w:p>
        </w:tc>
        <w:tc>
          <w:tcPr>
            <w:tcW w:w="1984"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jc w:val="center"/>
              <w:rPr>
                <w:bCs/>
                <w:sz w:val="22"/>
                <w:szCs w:val="22"/>
              </w:rPr>
            </w:pPr>
            <w:r>
              <w:rPr>
                <w:bCs/>
                <w:sz w:val="22"/>
                <w:szCs w:val="22"/>
              </w:rPr>
              <w:t>6</w:t>
            </w:r>
          </w:p>
        </w:tc>
      </w:tr>
    </w:tbl>
    <w:p w:rsidR="0041710A" w:rsidRDefault="0041710A" w:rsidP="0041710A">
      <w:pPr>
        <w:overflowPunct w:val="0"/>
        <w:spacing w:line="360" w:lineRule="auto"/>
        <w:ind w:right="100"/>
        <w:jc w:val="both"/>
        <w:rPr>
          <w:b/>
          <w:sz w:val="28"/>
          <w:szCs w:val="28"/>
        </w:rPr>
      </w:pPr>
    </w:p>
    <w:p w:rsidR="0041710A" w:rsidRDefault="0041710A" w:rsidP="0041710A">
      <w:pPr>
        <w:spacing w:line="360" w:lineRule="auto"/>
        <w:rPr>
          <w:b/>
          <w:bCs/>
          <w:sz w:val="28"/>
        </w:rPr>
      </w:pPr>
      <w:r>
        <w:rPr>
          <w:bCs/>
          <w:sz w:val="28"/>
        </w:rPr>
        <w:t>Table 22</w:t>
      </w:r>
      <w:r>
        <w:rPr>
          <w:b/>
          <w:bCs/>
          <w:sz w:val="28"/>
        </w:rPr>
        <w:t xml:space="preserve"> – Income and related receivables for 2014</w:t>
      </w:r>
    </w:p>
    <w:p w:rsidR="0041710A" w:rsidRDefault="0041710A" w:rsidP="0041710A">
      <w:pPr>
        <w:spacing w:line="360" w:lineRule="auto"/>
        <w:jc w:val="center"/>
        <w:rPr>
          <w:b/>
          <w:bCs/>
          <w:sz w:val="28"/>
        </w:rPr>
      </w:pPr>
      <w:r>
        <w:t xml:space="preserve">                                                     </w:t>
      </w:r>
      <w:proofErr w:type="gramStart"/>
      <w:r>
        <w:t>thousand</w:t>
      </w:r>
      <w:proofErr w:type="gramEnd"/>
      <w:r>
        <w:t xml:space="preserve"> rubles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2125"/>
        <w:gridCol w:w="1276"/>
        <w:gridCol w:w="1276"/>
        <w:gridCol w:w="1983"/>
      </w:tblGrid>
      <w:tr w:rsidR="0041710A" w:rsidTr="0041710A">
        <w:trPr>
          <w:trHeight w:val="790"/>
        </w:trPr>
        <w:tc>
          <w:tcPr>
            <w:tcW w:w="2972" w:type="dxa"/>
            <w:tcBorders>
              <w:top w:val="single" w:sz="4" w:space="0" w:color="auto"/>
              <w:left w:val="single" w:sz="4" w:space="0" w:color="auto"/>
              <w:bottom w:val="single" w:sz="4" w:space="0" w:color="auto"/>
              <w:right w:val="single" w:sz="4" w:space="0" w:color="auto"/>
            </w:tcBorders>
          </w:tcPr>
          <w:p w:rsidR="0041710A" w:rsidRDefault="0041710A">
            <w:pPr>
              <w:spacing w:line="360" w:lineRule="auto"/>
              <w:jc w:val="both"/>
              <w:rPr>
                <w:sz w:val="22"/>
                <w:szCs w:val="22"/>
              </w:rPr>
            </w:pPr>
            <w:r>
              <w:rPr>
                <w:sz w:val="22"/>
                <w:szCs w:val="22"/>
              </w:rPr>
              <w:t>Counterparty</w:t>
            </w:r>
          </w:p>
          <w:p w:rsidR="0041710A" w:rsidRDefault="0041710A">
            <w:pPr>
              <w:spacing w:line="360" w:lineRule="auto"/>
              <w:rPr>
                <w:bCs/>
                <w:sz w:val="22"/>
                <w:szCs w:val="22"/>
              </w:rPr>
            </w:pPr>
          </w:p>
        </w:tc>
        <w:tc>
          <w:tcPr>
            <w:tcW w:w="212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rPr>
                <w:bCs/>
                <w:sz w:val="22"/>
                <w:szCs w:val="22"/>
              </w:rPr>
            </w:pPr>
            <w:r>
              <w:rPr>
                <w:bCs/>
                <w:sz w:val="22"/>
                <w:szCs w:val="22"/>
              </w:rPr>
              <w:t>As of 31 December 2013</w:t>
            </w:r>
          </w:p>
        </w:tc>
        <w:tc>
          <w:tcPr>
            <w:tcW w:w="127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rPr>
                <w:bCs/>
                <w:sz w:val="22"/>
                <w:szCs w:val="22"/>
              </w:rPr>
            </w:pPr>
            <w:r>
              <w:rPr>
                <w:bCs/>
                <w:sz w:val="22"/>
                <w:szCs w:val="22"/>
              </w:rPr>
              <w:t xml:space="preserve">Accrued </w:t>
            </w:r>
          </w:p>
        </w:tc>
        <w:tc>
          <w:tcPr>
            <w:tcW w:w="1276"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rPr>
                <w:bCs/>
                <w:sz w:val="22"/>
                <w:szCs w:val="22"/>
              </w:rPr>
            </w:pPr>
            <w:r>
              <w:rPr>
                <w:bCs/>
                <w:sz w:val="22"/>
                <w:szCs w:val="22"/>
              </w:rPr>
              <w:t xml:space="preserve">Paid </w:t>
            </w:r>
          </w:p>
        </w:tc>
        <w:tc>
          <w:tcPr>
            <w:tcW w:w="1984"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rPr>
                <w:bCs/>
                <w:sz w:val="22"/>
                <w:szCs w:val="22"/>
              </w:rPr>
            </w:pPr>
            <w:r>
              <w:rPr>
                <w:bCs/>
                <w:sz w:val="22"/>
                <w:szCs w:val="22"/>
              </w:rPr>
              <w:t>As of 31 December 2014</w:t>
            </w:r>
          </w:p>
        </w:tc>
      </w:tr>
      <w:tr w:rsidR="0041710A" w:rsidTr="0041710A">
        <w:trPr>
          <w:trHeight w:val="263"/>
        </w:trPr>
        <w:tc>
          <w:tcPr>
            <w:tcW w:w="2972"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rPr>
                <w:bCs/>
                <w:sz w:val="22"/>
                <w:szCs w:val="22"/>
              </w:rPr>
            </w:pPr>
            <w:r>
              <w:rPr>
                <w:sz w:val="22"/>
                <w:szCs w:val="22"/>
              </w:rPr>
              <w:t>IDGC of the South JSC*</w:t>
            </w:r>
          </w:p>
        </w:tc>
        <w:tc>
          <w:tcPr>
            <w:tcW w:w="2126"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hd w:val="clear" w:color="auto" w:fill="FFFFFF"/>
              <w:jc w:val="center"/>
              <w:rPr>
                <w:bCs/>
              </w:rPr>
            </w:pPr>
            <w:r>
              <w:rPr>
                <w:bCs/>
              </w:rPr>
              <w:t>10</w:t>
            </w:r>
          </w:p>
        </w:tc>
        <w:tc>
          <w:tcPr>
            <w:tcW w:w="1276"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hd w:val="clear" w:color="auto" w:fill="FFFFFF"/>
              <w:jc w:val="center"/>
              <w:rPr>
                <w:bCs/>
              </w:rPr>
            </w:pPr>
            <w:r>
              <w:rPr>
                <w:bCs/>
              </w:rPr>
              <w:t>4</w:t>
            </w:r>
          </w:p>
        </w:tc>
        <w:tc>
          <w:tcPr>
            <w:tcW w:w="1276"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hd w:val="clear" w:color="auto" w:fill="FFFFFF"/>
              <w:jc w:val="center"/>
              <w:rPr>
                <w:bCs/>
              </w:rPr>
            </w:pPr>
            <w:r>
              <w:rPr>
                <w:bCs/>
              </w:rPr>
              <w:t>-</w:t>
            </w:r>
          </w:p>
        </w:tc>
        <w:tc>
          <w:tcPr>
            <w:tcW w:w="1984"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hd w:val="clear" w:color="auto" w:fill="FFFFFF"/>
              <w:jc w:val="center"/>
              <w:rPr>
                <w:bCs/>
              </w:rPr>
            </w:pPr>
            <w:r>
              <w:rPr>
                <w:bCs/>
              </w:rPr>
              <w:t>14</w:t>
            </w:r>
          </w:p>
        </w:tc>
      </w:tr>
      <w:tr w:rsidR="0041710A" w:rsidTr="0041710A">
        <w:trPr>
          <w:trHeight w:val="248"/>
        </w:trPr>
        <w:tc>
          <w:tcPr>
            <w:tcW w:w="2972"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rPr>
                <w:bCs/>
                <w:sz w:val="22"/>
                <w:szCs w:val="22"/>
              </w:rPr>
            </w:pPr>
            <w:r>
              <w:rPr>
                <w:sz w:val="22"/>
                <w:szCs w:val="22"/>
              </w:rPr>
              <w:t>P/o Energetik JSC***</w:t>
            </w:r>
          </w:p>
        </w:tc>
        <w:tc>
          <w:tcPr>
            <w:tcW w:w="2126"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hd w:val="clear" w:color="auto" w:fill="FFFFFF"/>
              <w:jc w:val="center"/>
              <w:rPr>
                <w:bCs/>
              </w:rPr>
            </w:pPr>
            <w:r>
              <w:rPr>
                <w:bCs/>
              </w:rPr>
              <w:t>1 918</w:t>
            </w:r>
          </w:p>
        </w:tc>
        <w:tc>
          <w:tcPr>
            <w:tcW w:w="1276"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hd w:val="clear" w:color="auto" w:fill="FFFFFF"/>
              <w:jc w:val="center"/>
              <w:rPr>
                <w:bCs/>
              </w:rPr>
            </w:pPr>
            <w:r>
              <w:rPr>
                <w:bCs/>
              </w:rPr>
              <w:t>2 189</w:t>
            </w:r>
          </w:p>
        </w:tc>
        <w:tc>
          <w:tcPr>
            <w:tcW w:w="1276"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hd w:val="clear" w:color="auto" w:fill="FFFFFF"/>
              <w:jc w:val="center"/>
              <w:rPr>
                <w:bCs/>
              </w:rPr>
            </w:pPr>
            <w:r>
              <w:rPr>
                <w:bCs/>
              </w:rPr>
              <w:t>(2 058)</w:t>
            </w:r>
          </w:p>
        </w:tc>
        <w:tc>
          <w:tcPr>
            <w:tcW w:w="1984"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hd w:val="clear" w:color="auto" w:fill="FFFFFF"/>
              <w:jc w:val="center"/>
              <w:rPr>
                <w:bCs/>
              </w:rPr>
            </w:pPr>
            <w:r>
              <w:rPr>
                <w:bCs/>
              </w:rPr>
              <w:t>2 049</w:t>
            </w:r>
          </w:p>
        </w:tc>
      </w:tr>
      <w:tr w:rsidR="0041710A" w:rsidTr="0041710A">
        <w:trPr>
          <w:trHeight w:val="263"/>
        </w:trPr>
        <w:tc>
          <w:tcPr>
            <w:tcW w:w="2972"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rPr>
                <w:bCs/>
                <w:sz w:val="22"/>
                <w:szCs w:val="22"/>
              </w:rPr>
            </w:pPr>
            <w:r>
              <w:rPr>
                <w:sz w:val="22"/>
                <w:szCs w:val="22"/>
              </w:rPr>
              <w:t>Reserve</w:t>
            </w:r>
          </w:p>
        </w:tc>
        <w:tc>
          <w:tcPr>
            <w:tcW w:w="2126"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hd w:val="clear" w:color="auto" w:fill="FFFFFF"/>
              <w:jc w:val="center"/>
              <w:rPr>
                <w:bCs/>
              </w:rPr>
            </w:pPr>
            <w:r>
              <w:rPr>
                <w:bCs/>
              </w:rPr>
              <w:t>(1 000)</w:t>
            </w:r>
          </w:p>
        </w:tc>
        <w:tc>
          <w:tcPr>
            <w:tcW w:w="1276"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hd w:val="clear" w:color="auto" w:fill="FFFFFF"/>
              <w:jc w:val="center"/>
              <w:rPr>
                <w:bCs/>
              </w:rPr>
            </w:pPr>
            <w:r>
              <w:rPr>
                <w:bCs/>
              </w:rPr>
              <w:t>-</w:t>
            </w:r>
          </w:p>
        </w:tc>
        <w:tc>
          <w:tcPr>
            <w:tcW w:w="1276"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hd w:val="clear" w:color="auto" w:fill="FFFFFF"/>
              <w:jc w:val="center"/>
              <w:rPr>
                <w:bCs/>
              </w:rPr>
            </w:pPr>
            <w:r>
              <w:rPr>
                <w:bCs/>
              </w:rPr>
              <w:t>-</w:t>
            </w:r>
          </w:p>
        </w:tc>
        <w:tc>
          <w:tcPr>
            <w:tcW w:w="1984"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hd w:val="clear" w:color="auto" w:fill="FFFFFF"/>
              <w:jc w:val="center"/>
              <w:rPr>
                <w:bCs/>
              </w:rPr>
            </w:pPr>
            <w:r>
              <w:rPr>
                <w:bCs/>
              </w:rPr>
              <w:t>(1 000)</w:t>
            </w:r>
          </w:p>
        </w:tc>
      </w:tr>
      <w:tr w:rsidR="0041710A" w:rsidTr="0041710A">
        <w:trPr>
          <w:trHeight w:val="263"/>
        </w:trPr>
        <w:tc>
          <w:tcPr>
            <w:tcW w:w="2972"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rPr>
                <w:sz w:val="22"/>
                <w:szCs w:val="22"/>
              </w:rPr>
            </w:pPr>
            <w:r>
              <w:rPr>
                <w:sz w:val="22"/>
                <w:szCs w:val="22"/>
              </w:rPr>
              <w:lastRenderedPageBreak/>
              <w:t>Russian Grids JSC***</w:t>
            </w:r>
          </w:p>
        </w:tc>
        <w:tc>
          <w:tcPr>
            <w:tcW w:w="2126"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hd w:val="clear" w:color="auto" w:fill="FFFFFF"/>
              <w:jc w:val="center"/>
              <w:rPr>
                <w:bCs/>
              </w:rPr>
            </w:pPr>
            <w:r>
              <w:rPr>
                <w:bCs/>
              </w:rPr>
              <w:t>6</w:t>
            </w:r>
          </w:p>
        </w:tc>
        <w:tc>
          <w:tcPr>
            <w:tcW w:w="1276"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hd w:val="clear" w:color="auto" w:fill="FFFFFF"/>
              <w:jc w:val="center"/>
              <w:rPr>
                <w:bCs/>
              </w:rPr>
            </w:pPr>
            <w:r>
              <w:rPr>
                <w:bCs/>
              </w:rPr>
              <w:t>68</w:t>
            </w:r>
          </w:p>
        </w:tc>
        <w:tc>
          <w:tcPr>
            <w:tcW w:w="1276"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hd w:val="clear" w:color="auto" w:fill="FFFFFF"/>
              <w:jc w:val="center"/>
              <w:rPr>
                <w:bCs/>
              </w:rPr>
            </w:pPr>
            <w:r>
              <w:rPr>
                <w:bCs/>
              </w:rPr>
              <w:t>(23)</w:t>
            </w:r>
          </w:p>
        </w:tc>
        <w:tc>
          <w:tcPr>
            <w:tcW w:w="1984"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hd w:val="clear" w:color="auto" w:fill="FFFFFF"/>
              <w:jc w:val="center"/>
              <w:rPr>
                <w:bCs/>
              </w:rPr>
            </w:pPr>
            <w:r>
              <w:rPr>
                <w:bCs/>
              </w:rPr>
              <w:t>51</w:t>
            </w:r>
          </w:p>
        </w:tc>
      </w:tr>
      <w:tr w:rsidR="0041710A" w:rsidTr="0041710A">
        <w:trPr>
          <w:trHeight w:val="263"/>
        </w:trPr>
        <w:tc>
          <w:tcPr>
            <w:tcW w:w="2972"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rPr>
                <w:sz w:val="22"/>
                <w:szCs w:val="22"/>
              </w:rPr>
            </w:pPr>
            <w:proofErr w:type="spellStart"/>
            <w:r>
              <w:rPr>
                <w:sz w:val="22"/>
                <w:szCs w:val="22"/>
              </w:rPr>
              <w:t>Energoservis</w:t>
            </w:r>
            <w:proofErr w:type="spellEnd"/>
            <w:r>
              <w:rPr>
                <w:sz w:val="22"/>
                <w:szCs w:val="22"/>
              </w:rPr>
              <w:t xml:space="preserve"> Kuban JSC</w:t>
            </w:r>
          </w:p>
        </w:tc>
        <w:tc>
          <w:tcPr>
            <w:tcW w:w="2126"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hd w:val="clear" w:color="auto" w:fill="FFFFFF"/>
              <w:jc w:val="center"/>
              <w:rPr>
                <w:bCs/>
              </w:rPr>
            </w:pPr>
            <w:r>
              <w:rPr>
                <w:bCs/>
              </w:rPr>
              <w:t>-</w:t>
            </w:r>
          </w:p>
        </w:tc>
        <w:tc>
          <w:tcPr>
            <w:tcW w:w="1276"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hd w:val="clear" w:color="auto" w:fill="FFFFFF"/>
              <w:jc w:val="center"/>
              <w:rPr>
                <w:bCs/>
              </w:rPr>
            </w:pPr>
            <w:r>
              <w:rPr>
                <w:bCs/>
              </w:rPr>
              <w:t>3 949</w:t>
            </w:r>
          </w:p>
        </w:tc>
        <w:tc>
          <w:tcPr>
            <w:tcW w:w="1276"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hd w:val="clear" w:color="auto" w:fill="FFFFFF"/>
              <w:jc w:val="center"/>
              <w:rPr>
                <w:bCs/>
              </w:rPr>
            </w:pPr>
            <w:r>
              <w:rPr>
                <w:bCs/>
              </w:rPr>
              <w:t>-</w:t>
            </w:r>
          </w:p>
        </w:tc>
        <w:tc>
          <w:tcPr>
            <w:tcW w:w="1984"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hd w:val="clear" w:color="auto" w:fill="FFFFFF"/>
              <w:jc w:val="center"/>
              <w:rPr>
                <w:bCs/>
              </w:rPr>
            </w:pPr>
            <w:r>
              <w:rPr>
                <w:bCs/>
              </w:rPr>
              <w:t>3 949</w:t>
            </w:r>
          </w:p>
        </w:tc>
      </w:tr>
      <w:tr w:rsidR="0041710A" w:rsidTr="0041710A">
        <w:trPr>
          <w:trHeight w:val="263"/>
        </w:trPr>
        <w:tc>
          <w:tcPr>
            <w:tcW w:w="2972" w:type="dxa"/>
            <w:tcBorders>
              <w:top w:val="single" w:sz="4" w:space="0" w:color="auto"/>
              <w:left w:val="single" w:sz="4" w:space="0" w:color="auto"/>
              <w:bottom w:val="single" w:sz="4" w:space="0" w:color="auto"/>
              <w:right w:val="single" w:sz="4" w:space="0" w:color="auto"/>
            </w:tcBorders>
            <w:hideMark/>
          </w:tcPr>
          <w:p w:rsidR="0041710A" w:rsidRDefault="0041710A">
            <w:pPr>
              <w:spacing w:line="360" w:lineRule="auto"/>
              <w:rPr>
                <w:sz w:val="22"/>
                <w:szCs w:val="22"/>
              </w:rPr>
            </w:pPr>
            <w:r>
              <w:rPr>
                <w:sz w:val="22"/>
                <w:szCs w:val="22"/>
              </w:rPr>
              <w:t>Mobile GTES JSC*</w:t>
            </w:r>
          </w:p>
        </w:tc>
        <w:tc>
          <w:tcPr>
            <w:tcW w:w="2126"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hd w:val="clear" w:color="auto" w:fill="FFFFFF"/>
              <w:jc w:val="center"/>
              <w:rPr>
                <w:bCs/>
              </w:rPr>
            </w:pPr>
            <w:r>
              <w:rPr>
                <w:bCs/>
              </w:rPr>
              <w:t>-</w:t>
            </w:r>
          </w:p>
        </w:tc>
        <w:tc>
          <w:tcPr>
            <w:tcW w:w="1276"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hd w:val="clear" w:color="auto" w:fill="FFFFFF"/>
              <w:jc w:val="center"/>
              <w:rPr>
                <w:bCs/>
              </w:rPr>
            </w:pPr>
            <w:r>
              <w:rPr>
                <w:bCs/>
              </w:rPr>
              <w:t>1 573</w:t>
            </w:r>
          </w:p>
        </w:tc>
        <w:tc>
          <w:tcPr>
            <w:tcW w:w="1276"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hd w:val="clear" w:color="auto" w:fill="FFFFFF"/>
              <w:jc w:val="center"/>
              <w:rPr>
                <w:bCs/>
              </w:rPr>
            </w:pPr>
            <w:r>
              <w:rPr>
                <w:bCs/>
              </w:rPr>
              <w:t>(1 573)</w:t>
            </w:r>
          </w:p>
        </w:tc>
        <w:tc>
          <w:tcPr>
            <w:tcW w:w="1984"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hd w:val="clear" w:color="auto" w:fill="FFFFFF"/>
              <w:jc w:val="center"/>
              <w:rPr>
                <w:bCs/>
              </w:rPr>
            </w:pPr>
            <w:r>
              <w:rPr>
                <w:bCs/>
              </w:rPr>
              <w:t>-</w:t>
            </w:r>
          </w:p>
        </w:tc>
      </w:tr>
    </w:tbl>
    <w:p w:rsidR="0041710A" w:rsidRDefault="0041710A" w:rsidP="0041710A">
      <w:pPr>
        <w:overflowPunct w:val="0"/>
        <w:spacing w:line="360" w:lineRule="auto"/>
        <w:ind w:right="100"/>
        <w:jc w:val="both"/>
        <w:rPr>
          <w:b/>
          <w:sz w:val="28"/>
          <w:szCs w:val="28"/>
        </w:rPr>
      </w:pPr>
    </w:p>
    <w:p w:rsidR="0041710A" w:rsidRDefault="0041710A" w:rsidP="0041710A">
      <w:pPr>
        <w:spacing w:line="360" w:lineRule="auto"/>
        <w:rPr>
          <w:vanish/>
        </w:rPr>
      </w:pPr>
      <w:bookmarkStart w:id="28" w:name="page77"/>
      <w:bookmarkEnd w:id="28"/>
    </w:p>
    <w:p w:rsidR="0041710A" w:rsidRDefault="0041710A" w:rsidP="0041710A">
      <w:pPr>
        <w:spacing w:line="360" w:lineRule="auto"/>
        <w:rPr>
          <w:b/>
          <w:sz w:val="28"/>
        </w:rPr>
      </w:pPr>
      <w:r>
        <w:rPr>
          <w:b/>
          <w:sz w:val="28"/>
        </w:rPr>
        <w:t>Table 23 – Expenses and other transactions and related to it payables for 2013</w:t>
      </w:r>
    </w:p>
    <w:p w:rsidR="0041710A" w:rsidRDefault="0041710A" w:rsidP="0041710A">
      <w:pPr>
        <w:spacing w:line="360" w:lineRule="auto"/>
        <w:jc w:val="right"/>
      </w:pPr>
      <w:r>
        <w:t>(</w:t>
      </w:r>
      <w:proofErr w:type="gramStart"/>
      <w:r>
        <w:t>thousand</w:t>
      </w:r>
      <w:proofErr w:type="gramEnd"/>
      <w:r>
        <w:t xml:space="preserve"> rubles)</w:t>
      </w:r>
    </w:p>
    <w:tbl>
      <w:tblPr>
        <w:tblpPr w:leftFromText="180" w:rightFromText="180" w:vertAnchor="text" w:tblpX="-116"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45"/>
        <w:gridCol w:w="1846"/>
        <w:gridCol w:w="1560"/>
        <w:gridCol w:w="1134"/>
        <w:gridCol w:w="1560"/>
      </w:tblGrid>
      <w:tr w:rsidR="0041710A" w:rsidTr="0041710A">
        <w:trPr>
          <w:trHeight w:val="414"/>
        </w:trPr>
        <w:tc>
          <w:tcPr>
            <w:tcW w:w="3544" w:type="dxa"/>
            <w:vMerge w:val="restart"/>
            <w:tcBorders>
              <w:top w:val="single" w:sz="4" w:space="0" w:color="auto"/>
              <w:left w:val="single" w:sz="4" w:space="0" w:color="auto"/>
              <w:bottom w:val="single" w:sz="4" w:space="0" w:color="auto"/>
              <w:right w:val="single" w:sz="4" w:space="0" w:color="auto"/>
            </w:tcBorders>
            <w:vAlign w:val="bottom"/>
          </w:tcPr>
          <w:p w:rsidR="0041710A" w:rsidRDefault="0041710A">
            <w:pPr>
              <w:spacing w:line="360" w:lineRule="auto"/>
              <w:jc w:val="center"/>
              <w:rPr>
                <w:b/>
                <w:bCs/>
              </w:rPr>
            </w:pPr>
            <w:r>
              <w:rPr>
                <w:b/>
                <w:bCs/>
              </w:rPr>
              <w:t>Counterparty</w:t>
            </w:r>
          </w:p>
          <w:p w:rsidR="0041710A" w:rsidRDefault="0041710A">
            <w:pPr>
              <w:spacing w:line="360" w:lineRule="auto"/>
              <w:jc w:val="center"/>
            </w:pPr>
          </w:p>
        </w:tc>
        <w:tc>
          <w:tcPr>
            <w:tcW w:w="1845" w:type="dxa"/>
            <w:vMerge w:val="restart"/>
            <w:tcBorders>
              <w:top w:val="single" w:sz="4" w:space="0" w:color="auto"/>
              <w:left w:val="single" w:sz="4" w:space="0" w:color="auto"/>
              <w:bottom w:val="single" w:sz="4" w:space="0" w:color="auto"/>
              <w:right w:val="single" w:sz="4" w:space="0" w:color="auto"/>
            </w:tcBorders>
            <w:vAlign w:val="bottom"/>
          </w:tcPr>
          <w:p w:rsidR="0041710A" w:rsidRDefault="0041710A">
            <w:pPr>
              <w:spacing w:line="360" w:lineRule="auto"/>
              <w:jc w:val="center"/>
              <w:rPr>
                <w:b/>
                <w:bCs/>
              </w:rPr>
            </w:pPr>
            <w:r>
              <w:rPr>
                <w:b/>
                <w:bCs/>
                <w:w w:val="99"/>
              </w:rPr>
              <w:t xml:space="preserve">As of December 31 </w:t>
            </w:r>
            <w:r>
              <w:rPr>
                <w:b/>
                <w:bCs/>
              </w:rPr>
              <w:t>2012</w:t>
            </w:r>
          </w:p>
          <w:p w:rsidR="0041710A" w:rsidRDefault="0041710A">
            <w:pPr>
              <w:spacing w:line="360" w:lineRule="auto"/>
              <w:jc w:val="center"/>
            </w:pPr>
          </w:p>
        </w:tc>
        <w:tc>
          <w:tcPr>
            <w:tcW w:w="1559" w:type="dxa"/>
            <w:vMerge w:val="restart"/>
            <w:tcBorders>
              <w:top w:val="single" w:sz="4" w:space="0" w:color="auto"/>
              <w:left w:val="single" w:sz="4" w:space="0" w:color="auto"/>
              <w:bottom w:val="single" w:sz="4" w:space="0" w:color="auto"/>
              <w:right w:val="single" w:sz="4" w:space="0" w:color="auto"/>
            </w:tcBorders>
            <w:vAlign w:val="bottom"/>
          </w:tcPr>
          <w:p w:rsidR="0041710A" w:rsidRDefault="0041710A">
            <w:pPr>
              <w:spacing w:line="360" w:lineRule="auto"/>
              <w:jc w:val="center"/>
              <w:rPr>
                <w:b/>
                <w:bCs/>
              </w:rPr>
            </w:pPr>
            <w:r>
              <w:rPr>
                <w:b/>
                <w:bCs/>
              </w:rPr>
              <w:t>Accrued</w:t>
            </w:r>
          </w:p>
          <w:p w:rsidR="0041710A" w:rsidRDefault="0041710A">
            <w:pPr>
              <w:spacing w:line="360" w:lineRule="auto"/>
              <w:jc w:val="center"/>
            </w:pPr>
          </w:p>
        </w:tc>
        <w:tc>
          <w:tcPr>
            <w:tcW w:w="1134" w:type="dxa"/>
            <w:vMerge w:val="restart"/>
            <w:tcBorders>
              <w:top w:val="single" w:sz="4" w:space="0" w:color="auto"/>
              <w:left w:val="single" w:sz="4" w:space="0" w:color="auto"/>
              <w:bottom w:val="single" w:sz="4" w:space="0" w:color="auto"/>
              <w:right w:val="single" w:sz="4" w:space="0" w:color="auto"/>
            </w:tcBorders>
            <w:vAlign w:val="bottom"/>
          </w:tcPr>
          <w:p w:rsidR="0041710A" w:rsidRDefault="0041710A">
            <w:pPr>
              <w:spacing w:line="360" w:lineRule="auto"/>
              <w:ind w:right="120"/>
              <w:jc w:val="center"/>
              <w:rPr>
                <w:b/>
                <w:bCs/>
              </w:rPr>
            </w:pPr>
            <w:r>
              <w:rPr>
                <w:b/>
                <w:bCs/>
              </w:rPr>
              <w:t>Repaid</w:t>
            </w:r>
          </w:p>
          <w:p w:rsidR="0041710A" w:rsidRDefault="0041710A">
            <w:pPr>
              <w:spacing w:line="360" w:lineRule="auto"/>
              <w:ind w:right="120"/>
              <w:jc w:val="center"/>
              <w:rPr>
                <w:b/>
                <w:bCs/>
              </w:rPr>
            </w:pPr>
          </w:p>
        </w:tc>
        <w:tc>
          <w:tcPr>
            <w:tcW w:w="1559" w:type="dxa"/>
            <w:vMerge w:val="restart"/>
            <w:tcBorders>
              <w:top w:val="single" w:sz="4" w:space="0" w:color="auto"/>
              <w:left w:val="single" w:sz="4" w:space="0" w:color="auto"/>
              <w:bottom w:val="single" w:sz="4" w:space="0" w:color="auto"/>
              <w:right w:val="single" w:sz="4" w:space="0" w:color="auto"/>
            </w:tcBorders>
            <w:vAlign w:val="bottom"/>
          </w:tcPr>
          <w:p w:rsidR="0041710A" w:rsidRDefault="0041710A">
            <w:pPr>
              <w:spacing w:line="360" w:lineRule="auto"/>
              <w:ind w:right="117"/>
              <w:rPr>
                <w:b/>
                <w:bCs/>
              </w:rPr>
            </w:pPr>
            <w:r>
              <w:rPr>
                <w:b/>
                <w:bCs/>
              </w:rPr>
              <w:t xml:space="preserve">As of December 31 </w:t>
            </w:r>
            <w:r>
              <w:t xml:space="preserve"> </w:t>
            </w:r>
            <w:r>
              <w:rPr>
                <w:b/>
                <w:bCs/>
              </w:rPr>
              <w:t>2013</w:t>
            </w:r>
          </w:p>
          <w:p w:rsidR="0041710A" w:rsidRDefault="0041710A">
            <w:pPr>
              <w:spacing w:line="360" w:lineRule="auto"/>
              <w:ind w:right="117"/>
            </w:pPr>
          </w:p>
        </w:tc>
      </w:tr>
      <w:tr w:rsidR="0041710A" w:rsidTr="0041710A">
        <w:trPr>
          <w:trHeight w:val="414"/>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41710A" w:rsidRDefault="0041710A">
            <w:pPr>
              <w:widowControl/>
              <w:suppressAutoHyphens w:val="0"/>
              <w:autoSpaceDE/>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41710A" w:rsidRDefault="0041710A">
            <w:pPr>
              <w:widowControl/>
              <w:suppressAutoHyphens w:val="0"/>
              <w:autoSpaceDE/>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1710A" w:rsidRDefault="0041710A">
            <w:pPr>
              <w:widowControl/>
              <w:suppressAutoHyphens w:val="0"/>
              <w:autoSpaceDE/>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1710A" w:rsidRDefault="0041710A">
            <w:pPr>
              <w:widowControl/>
              <w:suppressAutoHyphens w:val="0"/>
              <w:autoSpaceDE/>
              <w:rPr>
                <w:b/>
                <w:bC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1710A" w:rsidRDefault="0041710A">
            <w:pPr>
              <w:widowControl/>
              <w:suppressAutoHyphens w:val="0"/>
              <w:autoSpaceDE/>
            </w:pPr>
          </w:p>
        </w:tc>
      </w:tr>
      <w:tr w:rsidR="0041710A" w:rsidTr="0041710A">
        <w:trPr>
          <w:trHeight w:val="414"/>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41710A" w:rsidRDefault="0041710A">
            <w:pPr>
              <w:widowControl/>
              <w:suppressAutoHyphens w:val="0"/>
              <w:autoSpaceDE/>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41710A" w:rsidRDefault="0041710A">
            <w:pPr>
              <w:widowControl/>
              <w:suppressAutoHyphens w:val="0"/>
              <w:autoSpaceDE/>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1710A" w:rsidRDefault="0041710A">
            <w:pPr>
              <w:widowControl/>
              <w:suppressAutoHyphens w:val="0"/>
              <w:autoSpaceDE/>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1710A" w:rsidRDefault="0041710A">
            <w:pPr>
              <w:widowControl/>
              <w:suppressAutoHyphens w:val="0"/>
              <w:autoSpaceDE/>
              <w:rPr>
                <w:b/>
                <w:bC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1710A" w:rsidRDefault="0041710A">
            <w:pPr>
              <w:widowControl/>
              <w:suppressAutoHyphens w:val="0"/>
              <w:autoSpaceDE/>
            </w:pPr>
          </w:p>
        </w:tc>
      </w:tr>
      <w:tr w:rsidR="0041710A" w:rsidTr="0041710A">
        <w:trPr>
          <w:trHeight w:val="414"/>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41710A" w:rsidRDefault="0041710A">
            <w:pPr>
              <w:widowControl/>
              <w:suppressAutoHyphens w:val="0"/>
              <w:autoSpaceDE/>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41710A" w:rsidRDefault="0041710A">
            <w:pPr>
              <w:widowControl/>
              <w:suppressAutoHyphens w:val="0"/>
              <w:autoSpaceDE/>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1710A" w:rsidRDefault="0041710A">
            <w:pPr>
              <w:widowControl/>
              <w:suppressAutoHyphens w:val="0"/>
              <w:autoSpaceDE/>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1710A" w:rsidRDefault="0041710A">
            <w:pPr>
              <w:widowControl/>
              <w:suppressAutoHyphens w:val="0"/>
              <w:autoSpaceDE/>
              <w:rPr>
                <w:b/>
                <w:bC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1710A" w:rsidRDefault="0041710A">
            <w:pPr>
              <w:widowControl/>
              <w:suppressAutoHyphens w:val="0"/>
              <w:autoSpaceDE/>
            </w:pPr>
          </w:p>
        </w:tc>
      </w:tr>
      <w:tr w:rsidR="0041710A" w:rsidTr="0041710A">
        <w:trPr>
          <w:trHeight w:val="219"/>
        </w:trPr>
        <w:tc>
          <w:tcPr>
            <w:tcW w:w="3544"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jc w:val="center"/>
            </w:pPr>
            <w:r>
              <w:rPr>
                <w:b/>
                <w:bCs/>
              </w:rPr>
              <w:t>1</w:t>
            </w:r>
          </w:p>
        </w:tc>
        <w:tc>
          <w:tcPr>
            <w:tcW w:w="184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jc w:val="center"/>
              <w:rPr>
                <w:sz w:val="22"/>
                <w:szCs w:val="22"/>
              </w:rPr>
            </w:pPr>
            <w:r>
              <w:rPr>
                <w:b/>
                <w:bCs/>
                <w:sz w:val="22"/>
                <w:szCs w:val="22"/>
              </w:rPr>
              <w:t>2</w:t>
            </w:r>
          </w:p>
        </w:tc>
        <w:tc>
          <w:tcPr>
            <w:tcW w:w="1559"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jc w:val="center"/>
              <w:rPr>
                <w:sz w:val="22"/>
                <w:szCs w:val="22"/>
              </w:rPr>
            </w:pPr>
            <w:r>
              <w:rPr>
                <w:b/>
                <w:bCs/>
                <w:sz w:val="22"/>
                <w:szCs w:val="22"/>
              </w:rPr>
              <w:t>3</w:t>
            </w:r>
          </w:p>
        </w:tc>
        <w:tc>
          <w:tcPr>
            <w:tcW w:w="1134"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ind w:right="380"/>
              <w:jc w:val="center"/>
              <w:rPr>
                <w:b/>
                <w:bCs/>
                <w:sz w:val="22"/>
                <w:szCs w:val="22"/>
              </w:rPr>
            </w:pPr>
            <w:r>
              <w:rPr>
                <w:b/>
                <w:bCs/>
                <w:sz w:val="22"/>
                <w:szCs w:val="22"/>
              </w:rPr>
              <w:t>4</w:t>
            </w:r>
          </w:p>
        </w:tc>
        <w:tc>
          <w:tcPr>
            <w:tcW w:w="1559"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ind w:right="897"/>
              <w:jc w:val="center"/>
              <w:rPr>
                <w:sz w:val="22"/>
                <w:szCs w:val="22"/>
              </w:rPr>
            </w:pPr>
            <w:r>
              <w:rPr>
                <w:b/>
                <w:bCs/>
                <w:sz w:val="22"/>
                <w:szCs w:val="22"/>
              </w:rPr>
              <w:t>5</w:t>
            </w:r>
          </w:p>
        </w:tc>
      </w:tr>
      <w:tr w:rsidR="0041710A" w:rsidRPr="009B0F5C" w:rsidTr="0041710A">
        <w:trPr>
          <w:trHeight w:val="214"/>
        </w:trPr>
        <w:tc>
          <w:tcPr>
            <w:tcW w:w="3544"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pPr>
            <w:r>
              <w:t>IDGC of the South JSC*</w:t>
            </w:r>
          </w:p>
        </w:tc>
        <w:tc>
          <w:tcPr>
            <w:tcW w:w="1845" w:type="dxa"/>
            <w:tcBorders>
              <w:top w:val="single" w:sz="4" w:space="0" w:color="auto"/>
              <w:left w:val="single" w:sz="4" w:space="0" w:color="auto"/>
              <w:bottom w:val="single" w:sz="4" w:space="0" w:color="auto"/>
              <w:right w:val="single" w:sz="4" w:space="0" w:color="auto"/>
            </w:tcBorders>
            <w:vAlign w:val="bottom"/>
          </w:tcPr>
          <w:p w:rsidR="0041710A" w:rsidRDefault="0041710A">
            <w:pPr>
              <w:spacing w:line="360" w:lineRule="auto"/>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bottom"/>
          </w:tcPr>
          <w:p w:rsidR="0041710A" w:rsidRDefault="0041710A">
            <w:pPr>
              <w:spacing w:line="360" w:lineRule="auto"/>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bottom"/>
          </w:tcPr>
          <w:p w:rsidR="0041710A" w:rsidRDefault="0041710A">
            <w:pPr>
              <w:spacing w:line="360" w:lineRule="auto"/>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bottom"/>
          </w:tcPr>
          <w:p w:rsidR="0041710A" w:rsidRDefault="0041710A">
            <w:pPr>
              <w:spacing w:line="360" w:lineRule="auto"/>
              <w:jc w:val="center"/>
              <w:rPr>
                <w:sz w:val="22"/>
                <w:szCs w:val="22"/>
              </w:rPr>
            </w:pPr>
          </w:p>
        </w:tc>
      </w:tr>
      <w:tr w:rsidR="0041710A" w:rsidTr="0041710A">
        <w:trPr>
          <w:trHeight w:val="212"/>
        </w:trPr>
        <w:tc>
          <w:tcPr>
            <w:tcW w:w="3544"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pPr>
            <w:r>
              <w:t>- Trading Transactions</w:t>
            </w:r>
          </w:p>
        </w:tc>
        <w:tc>
          <w:tcPr>
            <w:tcW w:w="184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ind w:right="20"/>
              <w:jc w:val="center"/>
              <w:rPr>
                <w:sz w:val="22"/>
                <w:szCs w:val="22"/>
              </w:rPr>
            </w:pPr>
            <w:r>
              <w:rPr>
                <w:sz w:val="22"/>
                <w:szCs w:val="22"/>
              </w:rPr>
              <w:t>(3 955)</w:t>
            </w:r>
          </w:p>
        </w:tc>
        <w:tc>
          <w:tcPr>
            <w:tcW w:w="1559"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jc w:val="center"/>
              <w:rPr>
                <w:sz w:val="22"/>
                <w:szCs w:val="22"/>
              </w:rPr>
            </w:pPr>
            <w:r>
              <w:rPr>
                <w:sz w:val="22"/>
                <w:szCs w:val="22"/>
              </w:rPr>
              <w:t>(2 565)</w:t>
            </w:r>
          </w:p>
        </w:tc>
        <w:tc>
          <w:tcPr>
            <w:tcW w:w="1134"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ind w:right="20"/>
              <w:jc w:val="center"/>
              <w:rPr>
                <w:sz w:val="22"/>
                <w:szCs w:val="22"/>
              </w:rPr>
            </w:pPr>
            <w:r>
              <w:rPr>
                <w:sz w:val="22"/>
                <w:szCs w:val="22"/>
              </w:rPr>
              <w:t>4 837</w:t>
            </w:r>
          </w:p>
        </w:tc>
        <w:tc>
          <w:tcPr>
            <w:tcW w:w="1559"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ind w:right="17"/>
              <w:jc w:val="center"/>
              <w:rPr>
                <w:sz w:val="22"/>
                <w:szCs w:val="22"/>
              </w:rPr>
            </w:pPr>
            <w:r>
              <w:rPr>
                <w:sz w:val="22"/>
                <w:szCs w:val="22"/>
              </w:rPr>
              <w:t>(1 683)</w:t>
            </w:r>
          </w:p>
        </w:tc>
      </w:tr>
      <w:tr w:rsidR="0041710A" w:rsidTr="0041710A">
        <w:trPr>
          <w:trHeight w:val="212"/>
        </w:trPr>
        <w:tc>
          <w:tcPr>
            <w:tcW w:w="3544"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pPr>
            <w:r>
              <w:t>- Other payables</w:t>
            </w:r>
          </w:p>
        </w:tc>
        <w:tc>
          <w:tcPr>
            <w:tcW w:w="1845"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ind w:right="20"/>
              <w:jc w:val="center"/>
              <w:rPr>
                <w:sz w:val="22"/>
                <w:szCs w:val="22"/>
              </w:rPr>
            </w:pPr>
            <w:r>
              <w:rPr>
                <w:sz w:val="22"/>
                <w:szCs w:val="22"/>
              </w:rPr>
              <w:t>(84 404)</w:t>
            </w:r>
          </w:p>
        </w:tc>
        <w:tc>
          <w:tcPr>
            <w:tcW w:w="1559"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jc w:val="center"/>
              <w:rPr>
                <w:sz w:val="22"/>
                <w:szCs w:val="22"/>
              </w:rPr>
            </w:pPr>
            <w:r>
              <w:rPr>
                <w:sz w:val="22"/>
                <w:szCs w:val="22"/>
              </w:rPr>
              <w:t>(15 193)</w:t>
            </w:r>
          </w:p>
        </w:tc>
        <w:tc>
          <w:tcPr>
            <w:tcW w:w="1134"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ind w:right="20"/>
              <w:jc w:val="center"/>
              <w:rPr>
                <w:sz w:val="22"/>
                <w:szCs w:val="22"/>
              </w:rPr>
            </w:pPr>
            <w:r>
              <w:rPr>
                <w:sz w:val="22"/>
                <w:szCs w:val="22"/>
              </w:rPr>
              <w:t>5 767</w:t>
            </w:r>
          </w:p>
        </w:tc>
        <w:tc>
          <w:tcPr>
            <w:tcW w:w="1559" w:type="dxa"/>
            <w:tcBorders>
              <w:top w:val="single" w:sz="4" w:space="0" w:color="auto"/>
              <w:left w:val="single" w:sz="4" w:space="0" w:color="auto"/>
              <w:bottom w:val="single" w:sz="4" w:space="0" w:color="auto"/>
              <w:right w:val="single" w:sz="4" w:space="0" w:color="auto"/>
            </w:tcBorders>
            <w:vAlign w:val="bottom"/>
            <w:hideMark/>
          </w:tcPr>
          <w:p w:rsidR="0041710A" w:rsidRDefault="0041710A">
            <w:pPr>
              <w:spacing w:line="360" w:lineRule="auto"/>
              <w:ind w:right="17"/>
              <w:jc w:val="center"/>
              <w:rPr>
                <w:sz w:val="22"/>
                <w:szCs w:val="22"/>
              </w:rPr>
            </w:pPr>
            <w:r>
              <w:rPr>
                <w:sz w:val="22"/>
                <w:szCs w:val="22"/>
              </w:rPr>
              <w:t>(93 830)</w:t>
            </w:r>
          </w:p>
        </w:tc>
      </w:tr>
      <w:tr w:rsidR="0041710A" w:rsidTr="0041710A">
        <w:trPr>
          <w:trHeight w:val="212"/>
        </w:trPr>
        <w:tc>
          <w:tcPr>
            <w:tcW w:w="3544" w:type="dxa"/>
            <w:tcBorders>
              <w:top w:val="single" w:sz="4" w:space="0" w:color="auto"/>
              <w:left w:val="single" w:sz="4" w:space="0" w:color="auto"/>
              <w:bottom w:val="nil"/>
              <w:right w:val="single" w:sz="4" w:space="0" w:color="auto"/>
            </w:tcBorders>
            <w:vAlign w:val="bottom"/>
            <w:hideMark/>
          </w:tcPr>
          <w:p w:rsidR="0041710A" w:rsidRDefault="0041710A">
            <w:pPr>
              <w:spacing w:line="360" w:lineRule="auto"/>
            </w:pPr>
            <w:r>
              <w:t>Holding IDGC, JSC**</w:t>
            </w:r>
          </w:p>
        </w:tc>
        <w:tc>
          <w:tcPr>
            <w:tcW w:w="1845" w:type="dxa"/>
            <w:tcBorders>
              <w:top w:val="single" w:sz="4" w:space="0" w:color="auto"/>
              <w:left w:val="single" w:sz="4" w:space="0" w:color="auto"/>
              <w:bottom w:val="nil"/>
              <w:right w:val="single" w:sz="4" w:space="0" w:color="auto"/>
            </w:tcBorders>
            <w:vAlign w:val="bottom"/>
          </w:tcPr>
          <w:p w:rsidR="0041710A" w:rsidRDefault="0041710A">
            <w:pPr>
              <w:spacing w:line="360" w:lineRule="auto"/>
              <w:jc w:val="center"/>
              <w:rPr>
                <w:sz w:val="22"/>
                <w:szCs w:val="22"/>
              </w:rPr>
            </w:pPr>
          </w:p>
        </w:tc>
        <w:tc>
          <w:tcPr>
            <w:tcW w:w="1559" w:type="dxa"/>
            <w:tcBorders>
              <w:top w:val="single" w:sz="4" w:space="0" w:color="auto"/>
              <w:left w:val="single" w:sz="4" w:space="0" w:color="auto"/>
              <w:bottom w:val="nil"/>
              <w:right w:val="single" w:sz="4" w:space="0" w:color="auto"/>
            </w:tcBorders>
            <w:vAlign w:val="bottom"/>
          </w:tcPr>
          <w:p w:rsidR="0041710A" w:rsidRDefault="0041710A">
            <w:pPr>
              <w:spacing w:line="360" w:lineRule="auto"/>
              <w:jc w:val="center"/>
              <w:rPr>
                <w:sz w:val="22"/>
                <w:szCs w:val="22"/>
              </w:rPr>
            </w:pPr>
          </w:p>
        </w:tc>
        <w:tc>
          <w:tcPr>
            <w:tcW w:w="1134" w:type="dxa"/>
            <w:tcBorders>
              <w:top w:val="single" w:sz="4" w:space="0" w:color="auto"/>
              <w:left w:val="single" w:sz="4" w:space="0" w:color="auto"/>
              <w:bottom w:val="nil"/>
              <w:right w:val="single" w:sz="4" w:space="0" w:color="auto"/>
            </w:tcBorders>
            <w:vAlign w:val="bottom"/>
          </w:tcPr>
          <w:p w:rsidR="0041710A" w:rsidRDefault="0041710A">
            <w:pPr>
              <w:spacing w:line="360" w:lineRule="auto"/>
              <w:jc w:val="center"/>
              <w:rPr>
                <w:sz w:val="22"/>
                <w:szCs w:val="22"/>
              </w:rPr>
            </w:pPr>
          </w:p>
        </w:tc>
        <w:tc>
          <w:tcPr>
            <w:tcW w:w="1559" w:type="dxa"/>
            <w:tcBorders>
              <w:top w:val="single" w:sz="4" w:space="0" w:color="auto"/>
              <w:left w:val="single" w:sz="4" w:space="0" w:color="auto"/>
              <w:bottom w:val="nil"/>
              <w:right w:val="single" w:sz="4" w:space="0" w:color="auto"/>
            </w:tcBorders>
            <w:vAlign w:val="bottom"/>
          </w:tcPr>
          <w:p w:rsidR="0041710A" w:rsidRDefault="0041710A">
            <w:pPr>
              <w:spacing w:line="360" w:lineRule="auto"/>
              <w:jc w:val="center"/>
              <w:rPr>
                <w:sz w:val="22"/>
                <w:szCs w:val="22"/>
              </w:rPr>
            </w:pPr>
          </w:p>
        </w:tc>
      </w:tr>
    </w:tbl>
    <w:p w:rsidR="0041710A" w:rsidRDefault="0041710A" w:rsidP="0041710A">
      <w:pPr>
        <w:spacing w:line="360" w:lineRule="auto"/>
        <w:rPr>
          <w:vanish/>
        </w:rPr>
      </w:pPr>
    </w:p>
    <w:tbl>
      <w:tblPr>
        <w:tblW w:w="9645" w:type="dxa"/>
        <w:tblInd w:w="-11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28" w:type="dxa"/>
          <w:right w:w="28" w:type="dxa"/>
        </w:tblCellMar>
        <w:tblLook w:val="04A0" w:firstRow="1" w:lastRow="0" w:firstColumn="1" w:lastColumn="0" w:noHBand="0" w:noVBand="1"/>
      </w:tblPr>
      <w:tblGrid>
        <w:gridCol w:w="3546"/>
        <w:gridCol w:w="1844"/>
        <w:gridCol w:w="1560"/>
        <w:gridCol w:w="1135"/>
        <w:gridCol w:w="1560"/>
      </w:tblGrid>
      <w:tr w:rsidR="0041710A" w:rsidTr="0041710A">
        <w:trPr>
          <w:trHeight w:val="212"/>
        </w:trPr>
        <w:tc>
          <w:tcPr>
            <w:tcW w:w="354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t>- Other payables</w:t>
            </w:r>
          </w:p>
        </w:tc>
        <w:tc>
          <w:tcPr>
            <w:tcW w:w="1843"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(4 513)</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40"/>
              <w:jc w:val="center"/>
              <w:rPr>
                <w:sz w:val="22"/>
                <w:szCs w:val="22"/>
              </w:rPr>
            </w:pPr>
            <w:r>
              <w:rPr>
                <w:sz w:val="22"/>
                <w:szCs w:val="22"/>
              </w:rPr>
              <w:t>-</w:t>
            </w:r>
          </w:p>
        </w:tc>
        <w:tc>
          <w:tcPr>
            <w:tcW w:w="113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4 513</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w:t>
            </w:r>
          </w:p>
        </w:tc>
      </w:tr>
      <w:tr w:rsidR="0041710A" w:rsidTr="0041710A">
        <w:trPr>
          <w:trHeight w:val="212"/>
        </w:trPr>
        <w:tc>
          <w:tcPr>
            <w:tcW w:w="354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t>Russian Grids JSC</w:t>
            </w:r>
          </w:p>
        </w:tc>
        <w:tc>
          <w:tcPr>
            <w:tcW w:w="1843"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ind w:right="20"/>
              <w:jc w:val="center"/>
              <w:rPr>
                <w:sz w:val="22"/>
                <w:szCs w:val="22"/>
              </w:rPr>
            </w:pPr>
          </w:p>
        </w:tc>
        <w:tc>
          <w:tcPr>
            <w:tcW w:w="1559"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ind w:right="40"/>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ind w:right="20"/>
              <w:jc w:val="center"/>
              <w:rPr>
                <w:sz w:val="22"/>
                <w:szCs w:val="22"/>
              </w:rPr>
            </w:pPr>
          </w:p>
        </w:tc>
        <w:tc>
          <w:tcPr>
            <w:tcW w:w="1559"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ind w:right="20"/>
              <w:jc w:val="center"/>
              <w:rPr>
                <w:sz w:val="22"/>
                <w:szCs w:val="22"/>
              </w:rPr>
            </w:pPr>
          </w:p>
        </w:tc>
      </w:tr>
      <w:tr w:rsidR="0041710A" w:rsidTr="0041710A">
        <w:trPr>
          <w:trHeight w:val="212"/>
        </w:trPr>
        <w:tc>
          <w:tcPr>
            <w:tcW w:w="354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t>- Share acquisition</w:t>
            </w:r>
          </w:p>
        </w:tc>
        <w:tc>
          <w:tcPr>
            <w:tcW w:w="1843"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40"/>
              <w:jc w:val="center"/>
              <w:rPr>
                <w:sz w:val="22"/>
                <w:szCs w:val="22"/>
              </w:rPr>
            </w:pPr>
            <w:r>
              <w:rPr>
                <w:sz w:val="22"/>
                <w:szCs w:val="22"/>
              </w:rPr>
              <w:t>(17 045 700)</w:t>
            </w:r>
          </w:p>
        </w:tc>
        <w:tc>
          <w:tcPr>
            <w:tcW w:w="113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17 045 700</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w:t>
            </w:r>
          </w:p>
        </w:tc>
      </w:tr>
      <w:tr w:rsidR="0041710A" w:rsidTr="0041710A">
        <w:trPr>
          <w:trHeight w:val="212"/>
        </w:trPr>
        <w:tc>
          <w:tcPr>
            <w:tcW w:w="354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t>- Other payables</w:t>
            </w:r>
          </w:p>
        </w:tc>
        <w:tc>
          <w:tcPr>
            <w:tcW w:w="1843"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40"/>
              <w:jc w:val="center"/>
              <w:rPr>
                <w:sz w:val="22"/>
                <w:szCs w:val="22"/>
              </w:rPr>
            </w:pPr>
            <w:r>
              <w:rPr>
                <w:sz w:val="22"/>
                <w:szCs w:val="22"/>
              </w:rPr>
              <w:t>(90 852)</w:t>
            </w:r>
          </w:p>
        </w:tc>
        <w:tc>
          <w:tcPr>
            <w:tcW w:w="113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86 339</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(4 513)</w:t>
            </w:r>
          </w:p>
        </w:tc>
      </w:tr>
      <w:tr w:rsidR="0041710A" w:rsidTr="0041710A">
        <w:trPr>
          <w:trHeight w:val="236"/>
        </w:trPr>
        <w:tc>
          <w:tcPr>
            <w:tcW w:w="354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proofErr w:type="spellStart"/>
            <w:r>
              <w:t>Kubanskiye</w:t>
            </w:r>
            <w:proofErr w:type="spellEnd"/>
            <w:r>
              <w:t xml:space="preserve"> Transmission Networks JSC*</w:t>
            </w:r>
          </w:p>
        </w:tc>
        <w:tc>
          <w:tcPr>
            <w:tcW w:w="1843"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rPr>
                <w:sz w:val="22"/>
                <w:szCs w:val="22"/>
              </w:rPr>
            </w:pPr>
          </w:p>
        </w:tc>
        <w:tc>
          <w:tcPr>
            <w:tcW w:w="1559"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rPr>
                <w:sz w:val="22"/>
                <w:szCs w:val="22"/>
              </w:rPr>
            </w:pPr>
          </w:p>
        </w:tc>
        <w:tc>
          <w:tcPr>
            <w:tcW w:w="1559"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rPr>
                <w:sz w:val="22"/>
                <w:szCs w:val="22"/>
              </w:rPr>
            </w:pPr>
          </w:p>
        </w:tc>
      </w:tr>
      <w:tr w:rsidR="0041710A" w:rsidTr="0041710A">
        <w:trPr>
          <w:trHeight w:val="212"/>
        </w:trPr>
        <w:tc>
          <w:tcPr>
            <w:tcW w:w="354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t>- Other payables</w:t>
            </w:r>
          </w:p>
        </w:tc>
        <w:tc>
          <w:tcPr>
            <w:tcW w:w="1843"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(6 335)</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40"/>
              <w:jc w:val="center"/>
              <w:rPr>
                <w:sz w:val="22"/>
                <w:szCs w:val="22"/>
              </w:rPr>
            </w:pPr>
            <w:r>
              <w:rPr>
                <w:sz w:val="22"/>
                <w:szCs w:val="22"/>
              </w:rPr>
              <w:t>-</w:t>
            </w:r>
          </w:p>
        </w:tc>
        <w:tc>
          <w:tcPr>
            <w:tcW w:w="113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1 584</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(4 751)</w:t>
            </w:r>
          </w:p>
        </w:tc>
      </w:tr>
      <w:tr w:rsidR="0041710A" w:rsidTr="0041710A">
        <w:trPr>
          <w:trHeight w:val="212"/>
        </w:trPr>
        <w:tc>
          <w:tcPr>
            <w:tcW w:w="354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t>FGC UES JSC*</w:t>
            </w:r>
          </w:p>
        </w:tc>
        <w:tc>
          <w:tcPr>
            <w:tcW w:w="1843"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rPr>
                <w:sz w:val="22"/>
                <w:szCs w:val="22"/>
              </w:rPr>
            </w:pPr>
          </w:p>
        </w:tc>
        <w:tc>
          <w:tcPr>
            <w:tcW w:w="1559"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rPr>
                <w:sz w:val="22"/>
                <w:szCs w:val="22"/>
              </w:rPr>
            </w:pPr>
          </w:p>
        </w:tc>
        <w:tc>
          <w:tcPr>
            <w:tcW w:w="1559"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rPr>
                <w:sz w:val="22"/>
                <w:szCs w:val="22"/>
              </w:rPr>
            </w:pPr>
          </w:p>
        </w:tc>
      </w:tr>
      <w:tr w:rsidR="0041710A" w:rsidTr="0041710A">
        <w:trPr>
          <w:trHeight w:val="212"/>
        </w:trPr>
        <w:tc>
          <w:tcPr>
            <w:tcW w:w="354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t>- Trading Transactions</w:t>
            </w:r>
          </w:p>
        </w:tc>
        <w:tc>
          <w:tcPr>
            <w:tcW w:w="1843"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(381 940)</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40"/>
              <w:jc w:val="center"/>
              <w:rPr>
                <w:sz w:val="22"/>
                <w:szCs w:val="22"/>
              </w:rPr>
            </w:pPr>
            <w:r>
              <w:rPr>
                <w:sz w:val="22"/>
                <w:szCs w:val="22"/>
              </w:rPr>
              <w:t>(5 755 732)</w:t>
            </w:r>
          </w:p>
        </w:tc>
        <w:tc>
          <w:tcPr>
            <w:tcW w:w="113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3 199 710</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(2 937 962)</w:t>
            </w:r>
          </w:p>
        </w:tc>
      </w:tr>
      <w:tr w:rsidR="0041710A" w:rsidTr="0041710A">
        <w:trPr>
          <w:trHeight w:val="212"/>
        </w:trPr>
        <w:tc>
          <w:tcPr>
            <w:tcW w:w="354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t>- Other payables</w:t>
            </w:r>
          </w:p>
        </w:tc>
        <w:tc>
          <w:tcPr>
            <w:tcW w:w="1843"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(844)</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40"/>
              <w:jc w:val="center"/>
              <w:rPr>
                <w:sz w:val="22"/>
                <w:szCs w:val="22"/>
              </w:rPr>
            </w:pPr>
            <w:r>
              <w:rPr>
                <w:sz w:val="22"/>
                <w:szCs w:val="22"/>
              </w:rPr>
              <w:t>(140)</w:t>
            </w:r>
          </w:p>
        </w:tc>
        <w:tc>
          <w:tcPr>
            <w:tcW w:w="113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110</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(874)</w:t>
            </w:r>
          </w:p>
        </w:tc>
      </w:tr>
      <w:tr w:rsidR="0041710A" w:rsidTr="0041710A">
        <w:trPr>
          <w:trHeight w:val="212"/>
        </w:trPr>
        <w:tc>
          <w:tcPr>
            <w:tcW w:w="354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t>- Other payables</w:t>
            </w:r>
          </w:p>
        </w:tc>
        <w:tc>
          <w:tcPr>
            <w:tcW w:w="1843"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202 787</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40"/>
              <w:jc w:val="center"/>
              <w:rPr>
                <w:sz w:val="22"/>
                <w:szCs w:val="22"/>
              </w:rPr>
            </w:pPr>
            <w:r>
              <w:rPr>
                <w:sz w:val="22"/>
                <w:szCs w:val="22"/>
              </w:rPr>
              <w:t>760 219</w:t>
            </w:r>
          </w:p>
        </w:tc>
        <w:tc>
          <w:tcPr>
            <w:tcW w:w="113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(750 708)</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212 298</w:t>
            </w:r>
          </w:p>
        </w:tc>
      </w:tr>
      <w:tr w:rsidR="0041710A" w:rsidTr="0041710A">
        <w:trPr>
          <w:trHeight w:val="212"/>
        </w:trPr>
        <w:tc>
          <w:tcPr>
            <w:tcW w:w="354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t>Reserve</w:t>
            </w:r>
          </w:p>
        </w:tc>
        <w:tc>
          <w:tcPr>
            <w:tcW w:w="1843"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(169 037)</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40"/>
              <w:jc w:val="center"/>
              <w:rPr>
                <w:sz w:val="22"/>
                <w:szCs w:val="22"/>
              </w:rPr>
            </w:pPr>
            <w:r>
              <w:rPr>
                <w:sz w:val="22"/>
                <w:szCs w:val="22"/>
              </w:rPr>
              <w:t>(168 076)</w:t>
            </w:r>
          </w:p>
        </w:tc>
        <w:tc>
          <w:tcPr>
            <w:tcW w:w="113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69 037</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(169 076)</w:t>
            </w:r>
          </w:p>
        </w:tc>
      </w:tr>
      <w:tr w:rsidR="0041710A" w:rsidRPr="009B0F5C" w:rsidTr="0041710A">
        <w:trPr>
          <w:trHeight w:val="212"/>
        </w:trPr>
        <w:tc>
          <w:tcPr>
            <w:tcW w:w="354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t>IDGC Scientific and Research Centre   JSC*</w:t>
            </w:r>
          </w:p>
        </w:tc>
        <w:tc>
          <w:tcPr>
            <w:tcW w:w="1843"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rPr>
                <w:sz w:val="22"/>
                <w:szCs w:val="22"/>
              </w:rPr>
            </w:pPr>
          </w:p>
        </w:tc>
        <w:tc>
          <w:tcPr>
            <w:tcW w:w="1559"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rPr>
                <w:sz w:val="22"/>
                <w:szCs w:val="22"/>
              </w:rPr>
            </w:pPr>
          </w:p>
        </w:tc>
        <w:tc>
          <w:tcPr>
            <w:tcW w:w="1559"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rPr>
                <w:sz w:val="22"/>
                <w:szCs w:val="22"/>
              </w:rPr>
            </w:pPr>
          </w:p>
        </w:tc>
      </w:tr>
      <w:tr w:rsidR="0041710A" w:rsidTr="0041710A">
        <w:trPr>
          <w:trHeight w:val="214"/>
        </w:trPr>
        <w:tc>
          <w:tcPr>
            <w:tcW w:w="354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t>- Other payables</w:t>
            </w:r>
          </w:p>
        </w:tc>
        <w:tc>
          <w:tcPr>
            <w:tcW w:w="1843"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(1 491)</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40"/>
              <w:jc w:val="center"/>
              <w:rPr>
                <w:sz w:val="22"/>
                <w:szCs w:val="22"/>
              </w:rPr>
            </w:pPr>
            <w:r>
              <w:rPr>
                <w:sz w:val="22"/>
                <w:szCs w:val="22"/>
              </w:rPr>
              <w:t>-</w:t>
            </w:r>
          </w:p>
        </w:tc>
        <w:tc>
          <w:tcPr>
            <w:tcW w:w="113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1 491</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w:t>
            </w:r>
          </w:p>
        </w:tc>
      </w:tr>
      <w:tr w:rsidR="0041710A" w:rsidTr="0041710A">
        <w:trPr>
          <w:trHeight w:val="214"/>
        </w:trPr>
        <w:tc>
          <w:tcPr>
            <w:tcW w:w="354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t>P/o Energetik  JSC***</w:t>
            </w:r>
          </w:p>
        </w:tc>
        <w:tc>
          <w:tcPr>
            <w:tcW w:w="1843"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rPr>
                <w:sz w:val="22"/>
                <w:szCs w:val="22"/>
              </w:rPr>
            </w:pPr>
          </w:p>
        </w:tc>
        <w:tc>
          <w:tcPr>
            <w:tcW w:w="1559"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rPr>
                <w:sz w:val="22"/>
                <w:szCs w:val="22"/>
              </w:rPr>
            </w:pPr>
          </w:p>
        </w:tc>
        <w:tc>
          <w:tcPr>
            <w:tcW w:w="1559"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rPr>
                <w:sz w:val="22"/>
                <w:szCs w:val="22"/>
              </w:rPr>
            </w:pPr>
          </w:p>
        </w:tc>
      </w:tr>
      <w:tr w:rsidR="0041710A" w:rsidTr="0041710A">
        <w:trPr>
          <w:trHeight w:val="212"/>
        </w:trPr>
        <w:tc>
          <w:tcPr>
            <w:tcW w:w="354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lastRenderedPageBreak/>
              <w:t>- Other payables</w:t>
            </w:r>
          </w:p>
        </w:tc>
        <w:tc>
          <w:tcPr>
            <w:tcW w:w="1843"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40"/>
              <w:jc w:val="center"/>
              <w:rPr>
                <w:sz w:val="22"/>
                <w:szCs w:val="22"/>
              </w:rPr>
            </w:pPr>
            <w:r>
              <w:rPr>
                <w:sz w:val="22"/>
                <w:szCs w:val="22"/>
              </w:rPr>
              <w:t>(8428)</w:t>
            </w:r>
          </w:p>
        </w:tc>
        <w:tc>
          <w:tcPr>
            <w:tcW w:w="113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8428</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w:t>
            </w:r>
          </w:p>
        </w:tc>
      </w:tr>
      <w:tr w:rsidR="0041710A" w:rsidTr="0041710A">
        <w:trPr>
          <w:trHeight w:val="212"/>
        </w:trPr>
        <w:tc>
          <w:tcPr>
            <w:tcW w:w="354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t>Mobile GTES JSC*</w:t>
            </w:r>
          </w:p>
        </w:tc>
        <w:tc>
          <w:tcPr>
            <w:tcW w:w="1843"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rPr>
                <w:sz w:val="22"/>
                <w:szCs w:val="22"/>
              </w:rPr>
            </w:pPr>
          </w:p>
        </w:tc>
        <w:tc>
          <w:tcPr>
            <w:tcW w:w="1559"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rPr>
                <w:sz w:val="22"/>
                <w:szCs w:val="22"/>
              </w:rPr>
            </w:pPr>
          </w:p>
        </w:tc>
        <w:tc>
          <w:tcPr>
            <w:tcW w:w="1559"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rPr>
                <w:sz w:val="22"/>
                <w:szCs w:val="22"/>
              </w:rPr>
            </w:pPr>
          </w:p>
        </w:tc>
      </w:tr>
      <w:tr w:rsidR="0041710A" w:rsidTr="0041710A">
        <w:trPr>
          <w:trHeight w:val="212"/>
        </w:trPr>
        <w:tc>
          <w:tcPr>
            <w:tcW w:w="354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t>- Trading Transactions</w:t>
            </w:r>
          </w:p>
        </w:tc>
        <w:tc>
          <w:tcPr>
            <w:tcW w:w="1843"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40"/>
              <w:jc w:val="center"/>
              <w:rPr>
                <w:sz w:val="22"/>
                <w:szCs w:val="22"/>
              </w:rPr>
            </w:pPr>
            <w:r>
              <w:rPr>
                <w:sz w:val="22"/>
                <w:szCs w:val="22"/>
              </w:rPr>
              <w:t>(127)</w:t>
            </w:r>
          </w:p>
        </w:tc>
        <w:tc>
          <w:tcPr>
            <w:tcW w:w="113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54</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(73)</w:t>
            </w:r>
          </w:p>
        </w:tc>
      </w:tr>
      <w:tr w:rsidR="0041710A" w:rsidTr="0041710A">
        <w:trPr>
          <w:trHeight w:val="212"/>
        </w:trPr>
        <w:tc>
          <w:tcPr>
            <w:tcW w:w="354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t>- Other payables</w:t>
            </w:r>
          </w:p>
        </w:tc>
        <w:tc>
          <w:tcPr>
            <w:tcW w:w="1843"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40"/>
              <w:jc w:val="center"/>
              <w:rPr>
                <w:sz w:val="22"/>
                <w:szCs w:val="22"/>
              </w:rPr>
            </w:pPr>
            <w:r>
              <w:rPr>
                <w:sz w:val="22"/>
                <w:szCs w:val="22"/>
              </w:rPr>
              <w:t>(1 232)</w:t>
            </w:r>
          </w:p>
        </w:tc>
        <w:tc>
          <w:tcPr>
            <w:tcW w:w="113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(1 232)</w:t>
            </w:r>
          </w:p>
        </w:tc>
      </w:tr>
      <w:tr w:rsidR="0041710A" w:rsidTr="0041710A">
        <w:trPr>
          <w:trHeight w:val="212"/>
        </w:trPr>
        <w:tc>
          <w:tcPr>
            <w:tcW w:w="354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t>IT Energy Service JSC</w:t>
            </w:r>
          </w:p>
        </w:tc>
        <w:tc>
          <w:tcPr>
            <w:tcW w:w="1843"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ind w:right="20"/>
              <w:jc w:val="center"/>
              <w:rPr>
                <w:sz w:val="22"/>
                <w:szCs w:val="22"/>
              </w:rPr>
            </w:pPr>
          </w:p>
        </w:tc>
        <w:tc>
          <w:tcPr>
            <w:tcW w:w="1559"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ind w:right="40"/>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ind w:right="20"/>
              <w:jc w:val="center"/>
              <w:rPr>
                <w:sz w:val="22"/>
                <w:szCs w:val="22"/>
              </w:rPr>
            </w:pPr>
          </w:p>
        </w:tc>
        <w:tc>
          <w:tcPr>
            <w:tcW w:w="1559"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ind w:right="20"/>
              <w:jc w:val="center"/>
              <w:rPr>
                <w:sz w:val="22"/>
                <w:szCs w:val="22"/>
              </w:rPr>
            </w:pPr>
          </w:p>
        </w:tc>
      </w:tr>
      <w:tr w:rsidR="0041710A" w:rsidTr="0041710A">
        <w:trPr>
          <w:trHeight w:val="212"/>
        </w:trPr>
        <w:tc>
          <w:tcPr>
            <w:tcW w:w="354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t>- Other payables</w:t>
            </w:r>
          </w:p>
        </w:tc>
        <w:tc>
          <w:tcPr>
            <w:tcW w:w="1843"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40"/>
              <w:jc w:val="center"/>
              <w:rPr>
                <w:sz w:val="22"/>
                <w:szCs w:val="22"/>
              </w:rPr>
            </w:pPr>
            <w:r>
              <w:rPr>
                <w:sz w:val="22"/>
                <w:szCs w:val="22"/>
              </w:rPr>
              <w:t>(1 133)</w:t>
            </w:r>
          </w:p>
        </w:tc>
        <w:tc>
          <w:tcPr>
            <w:tcW w:w="113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850</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(283)</w:t>
            </w:r>
          </w:p>
        </w:tc>
      </w:tr>
      <w:tr w:rsidR="0041710A" w:rsidTr="0041710A">
        <w:trPr>
          <w:trHeight w:val="212"/>
        </w:trPr>
        <w:tc>
          <w:tcPr>
            <w:tcW w:w="354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t>IDGC of Volga JSC</w:t>
            </w:r>
          </w:p>
        </w:tc>
        <w:tc>
          <w:tcPr>
            <w:tcW w:w="1843"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ind w:right="20"/>
              <w:jc w:val="center"/>
              <w:rPr>
                <w:sz w:val="22"/>
                <w:szCs w:val="22"/>
              </w:rPr>
            </w:pPr>
          </w:p>
        </w:tc>
        <w:tc>
          <w:tcPr>
            <w:tcW w:w="1559"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ind w:right="40"/>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ind w:right="20"/>
              <w:jc w:val="center"/>
              <w:rPr>
                <w:sz w:val="22"/>
                <w:szCs w:val="22"/>
              </w:rPr>
            </w:pPr>
          </w:p>
        </w:tc>
        <w:tc>
          <w:tcPr>
            <w:tcW w:w="1559"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ind w:right="20"/>
              <w:jc w:val="center"/>
              <w:rPr>
                <w:sz w:val="22"/>
                <w:szCs w:val="22"/>
              </w:rPr>
            </w:pPr>
          </w:p>
        </w:tc>
      </w:tr>
      <w:tr w:rsidR="0041710A" w:rsidTr="0041710A">
        <w:trPr>
          <w:trHeight w:val="212"/>
        </w:trPr>
        <w:tc>
          <w:tcPr>
            <w:tcW w:w="354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t>- Other payables</w:t>
            </w:r>
          </w:p>
        </w:tc>
        <w:tc>
          <w:tcPr>
            <w:tcW w:w="1843"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40"/>
              <w:jc w:val="center"/>
              <w:rPr>
                <w:sz w:val="22"/>
                <w:szCs w:val="22"/>
              </w:rPr>
            </w:pPr>
            <w:r>
              <w:rPr>
                <w:sz w:val="22"/>
                <w:szCs w:val="22"/>
              </w:rPr>
              <w:t>(71 984)</w:t>
            </w:r>
          </w:p>
        </w:tc>
        <w:tc>
          <w:tcPr>
            <w:tcW w:w="113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(71 984)</w:t>
            </w:r>
          </w:p>
        </w:tc>
      </w:tr>
      <w:tr w:rsidR="0041710A" w:rsidTr="0041710A">
        <w:trPr>
          <w:trHeight w:val="212"/>
        </w:trPr>
        <w:tc>
          <w:tcPr>
            <w:tcW w:w="354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proofErr w:type="spellStart"/>
            <w:r>
              <w:t>Energoservis</w:t>
            </w:r>
            <w:proofErr w:type="spellEnd"/>
            <w:r>
              <w:t xml:space="preserve"> of Kuban  JSC***</w:t>
            </w:r>
          </w:p>
        </w:tc>
        <w:tc>
          <w:tcPr>
            <w:tcW w:w="1843"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rPr>
                <w:sz w:val="22"/>
                <w:szCs w:val="22"/>
              </w:rPr>
            </w:pPr>
          </w:p>
        </w:tc>
        <w:tc>
          <w:tcPr>
            <w:tcW w:w="1559"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rPr>
                <w:sz w:val="22"/>
                <w:szCs w:val="22"/>
              </w:rPr>
            </w:pPr>
          </w:p>
        </w:tc>
        <w:tc>
          <w:tcPr>
            <w:tcW w:w="1134"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rPr>
                <w:sz w:val="22"/>
                <w:szCs w:val="22"/>
              </w:rPr>
            </w:pPr>
          </w:p>
        </w:tc>
        <w:tc>
          <w:tcPr>
            <w:tcW w:w="1559" w:type="dxa"/>
            <w:tcBorders>
              <w:top w:val="single" w:sz="8" w:space="0" w:color="000000"/>
              <w:left w:val="single" w:sz="8" w:space="0" w:color="000000"/>
              <w:bottom w:val="single" w:sz="8" w:space="0" w:color="000000"/>
              <w:right w:val="single" w:sz="8" w:space="0" w:color="000000"/>
            </w:tcBorders>
            <w:vAlign w:val="bottom"/>
          </w:tcPr>
          <w:p w:rsidR="0041710A" w:rsidRDefault="0041710A">
            <w:pPr>
              <w:spacing w:line="360" w:lineRule="auto"/>
              <w:jc w:val="center"/>
              <w:rPr>
                <w:sz w:val="22"/>
                <w:szCs w:val="22"/>
              </w:rPr>
            </w:pPr>
          </w:p>
        </w:tc>
      </w:tr>
      <w:tr w:rsidR="0041710A" w:rsidTr="0041710A">
        <w:trPr>
          <w:trHeight w:val="212"/>
        </w:trPr>
        <w:tc>
          <w:tcPr>
            <w:tcW w:w="354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pPr>
            <w:r>
              <w:t>- Other payables</w:t>
            </w:r>
          </w:p>
        </w:tc>
        <w:tc>
          <w:tcPr>
            <w:tcW w:w="1843"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40"/>
              <w:jc w:val="center"/>
              <w:rPr>
                <w:sz w:val="22"/>
                <w:szCs w:val="22"/>
              </w:rPr>
            </w:pPr>
            <w:r>
              <w:rPr>
                <w:sz w:val="22"/>
                <w:szCs w:val="22"/>
              </w:rPr>
              <w:t>(11)</w:t>
            </w:r>
          </w:p>
        </w:tc>
        <w:tc>
          <w:tcPr>
            <w:tcW w:w="1134"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11</w:t>
            </w:r>
          </w:p>
        </w:tc>
        <w:tc>
          <w:tcPr>
            <w:tcW w:w="1559" w:type="dxa"/>
            <w:tcBorders>
              <w:top w:val="single" w:sz="8" w:space="0" w:color="000000"/>
              <w:left w:val="single" w:sz="8" w:space="0" w:color="000000"/>
              <w:bottom w:val="single" w:sz="8" w:space="0" w:color="000000"/>
              <w:right w:val="single" w:sz="8" w:space="0" w:color="000000"/>
            </w:tcBorders>
            <w:vAlign w:val="bottom"/>
            <w:hideMark/>
          </w:tcPr>
          <w:p w:rsidR="0041710A" w:rsidRDefault="0041710A">
            <w:pPr>
              <w:spacing w:line="360" w:lineRule="auto"/>
              <w:ind w:right="20"/>
              <w:jc w:val="center"/>
              <w:rPr>
                <w:sz w:val="22"/>
                <w:szCs w:val="22"/>
              </w:rPr>
            </w:pPr>
            <w:r>
              <w:rPr>
                <w:sz w:val="22"/>
                <w:szCs w:val="22"/>
              </w:rPr>
              <w:t>-</w:t>
            </w:r>
          </w:p>
        </w:tc>
      </w:tr>
    </w:tbl>
    <w:p w:rsidR="0041710A" w:rsidRDefault="0041710A" w:rsidP="0041710A">
      <w:pPr>
        <w:spacing w:line="360" w:lineRule="auto"/>
        <w:ind w:right="868"/>
      </w:pPr>
    </w:p>
    <w:p w:rsidR="0041710A" w:rsidRDefault="0041710A" w:rsidP="0041710A">
      <w:pPr>
        <w:spacing w:line="360" w:lineRule="auto"/>
        <w:rPr>
          <w:b/>
          <w:sz w:val="28"/>
        </w:rPr>
      </w:pPr>
      <w:r>
        <w:rPr>
          <w:b/>
          <w:sz w:val="28"/>
        </w:rPr>
        <w:t>Table 24 – Expenses and other transactions and related to it payables for 2013</w:t>
      </w:r>
    </w:p>
    <w:p w:rsidR="0041710A" w:rsidRDefault="0041710A" w:rsidP="0041710A">
      <w:pPr>
        <w:spacing w:line="360" w:lineRule="auto"/>
        <w:jc w:val="right"/>
      </w:pPr>
      <w:r>
        <w:t>(</w:t>
      </w:r>
      <w:proofErr w:type="gramStart"/>
      <w:r>
        <w:t>thousand</w:t>
      </w:r>
      <w:proofErr w:type="gramEnd"/>
      <w:r>
        <w:t xml:space="preserve"> rubles)</w:t>
      </w:r>
    </w:p>
    <w:tbl>
      <w:tblPr>
        <w:tblW w:w="94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1480"/>
        <w:gridCol w:w="1541"/>
        <w:gridCol w:w="1320"/>
        <w:gridCol w:w="1460"/>
      </w:tblGrid>
      <w:tr w:rsidR="0041710A" w:rsidTr="0041710A">
        <w:trPr>
          <w:trHeight w:val="2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center"/>
              <w:rPr>
                <w:b/>
                <w:bCs/>
                <w:sz w:val="22"/>
                <w:szCs w:val="22"/>
              </w:rPr>
            </w:pPr>
            <w:r>
              <w:rPr>
                <w:b/>
                <w:bCs/>
                <w:sz w:val="22"/>
                <w:szCs w:val="22"/>
              </w:rPr>
              <w:t>Counterparty</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center"/>
              <w:rPr>
                <w:b/>
                <w:bCs/>
                <w:sz w:val="22"/>
                <w:szCs w:val="22"/>
              </w:rPr>
            </w:pPr>
            <w:r>
              <w:rPr>
                <w:b/>
                <w:bCs/>
                <w:w w:val="99"/>
                <w:sz w:val="22"/>
                <w:szCs w:val="22"/>
              </w:rPr>
              <w:t xml:space="preserve">As of December 31 </w:t>
            </w:r>
            <w:r>
              <w:rPr>
                <w:b/>
                <w:bCs/>
                <w:sz w:val="22"/>
                <w:szCs w:val="22"/>
              </w:rPr>
              <w:t>2013</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jc w:val="center"/>
              <w:rPr>
                <w:b/>
                <w:bCs/>
                <w:sz w:val="22"/>
                <w:szCs w:val="22"/>
              </w:rPr>
            </w:pPr>
            <w:r>
              <w:rPr>
                <w:b/>
                <w:bCs/>
                <w:sz w:val="22"/>
                <w:szCs w:val="22"/>
              </w:rPr>
              <w:t>Accrued</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ind w:right="120"/>
              <w:jc w:val="center"/>
              <w:rPr>
                <w:b/>
                <w:bCs/>
                <w:sz w:val="22"/>
                <w:szCs w:val="22"/>
              </w:rPr>
            </w:pPr>
            <w:r>
              <w:rPr>
                <w:b/>
                <w:bCs/>
                <w:sz w:val="22"/>
                <w:szCs w:val="22"/>
              </w:rPr>
              <w:t>Repaid</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ind w:right="117"/>
              <w:rPr>
                <w:b/>
                <w:bCs/>
                <w:sz w:val="22"/>
                <w:szCs w:val="22"/>
              </w:rPr>
            </w:pPr>
            <w:r>
              <w:rPr>
                <w:b/>
                <w:bCs/>
                <w:sz w:val="22"/>
                <w:szCs w:val="22"/>
              </w:rPr>
              <w:t xml:space="preserve">As of December 31 </w:t>
            </w:r>
            <w:r>
              <w:rPr>
                <w:sz w:val="22"/>
                <w:szCs w:val="22"/>
              </w:rPr>
              <w:t xml:space="preserve"> </w:t>
            </w:r>
            <w:r>
              <w:rPr>
                <w:b/>
                <w:bCs/>
                <w:sz w:val="22"/>
                <w:szCs w:val="22"/>
              </w:rPr>
              <w:t>2014</w:t>
            </w:r>
          </w:p>
        </w:tc>
      </w:tr>
    </w:tbl>
    <w:p w:rsidR="0041710A" w:rsidRDefault="0041710A" w:rsidP="0041710A">
      <w:pPr>
        <w:keepNext/>
        <w:autoSpaceDN w:val="0"/>
        <w:adjustRightInd w:val="0"/>
        <w:rPr>
          <w:sz w:val="22"/>
          <w:szCs w:val="22"/>
        </w:rPr>
      </w:pPr>
    </w:p>
    <w:tbl>
      <w:tblPr>
        <w:tblW w:w="94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1480"/>
        <w:gridCol w:w="1541"/>
        <w:gridCol w:w="1320"/>
        <w:gridCol w:w="1460"/>
      </w:tblGrid>
      <w:tr w:rsidR="0041710A" w:rsidTr="0041710A">
        <w:trPr>
          <w:trHeight w:val="20"/>
          <w:tblHeader/>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
                <w:bCs/>
                <w:sz w:val="22"/>
                <w:szCs w:val="22"/>
              </w:rPr>
            </w:pPr>
            <w:r>
              <w:rPr>
                <w:b/>
                <w:bCs/>
                <w:sz w:val="22"/>
                <w:szCs w:val="22"/>
              </w:rPr>
              <w:t>1</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
                <w:bCs/>
                <w:sz w:val="22"/>
                <w:szCs w:val="22"/>
              </w:rPr>
            </w:pPr>
            <w:r>
              <w:rPr>
                <w:b/>
                <w:bCs/>
                <w:sz w:val="22"/>
                <w:szCs w:val="22"/>
              </w:rPr>
              <w:t>2</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
                <w:bCs/>
                <w:sz w:val="22"/>
                <w:szCs w:val="22"/>
              </w:rPr>
            </w:pPr>
            <w:r>
              <w:rPr>
                <w:b/>
                <w:bCs/>
                <w:sz w:val="22"/>
                <w:szCs w:val="22"/>
              </w:rPr>
              <w:t>3</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
                <w:bCs/>
                <w:sz w:val="22"/>
                <w:szCs w:val="22"/>
              </w:rPr>
            </w:pPr>
            <w:r>
              <w:rPr>
                <w:b/>
                <w:bCs/>
                <w:sz w:val="22"/>
                <w:szCs w:val="22"/>
              </w:rPr>
              <w:t>4</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
                <w:bCs/>
                <w:sz w:val="22"/>
                <w:szCs w:val="22"/>
              </w:rPr>
            </w:pPr>
            <w:r>
              <w:rPr>
                <w:b/>
                <w:bCs/>
                <w:sz w:val="22"/>
                <w:szCs w:val="22"/>
              </w:rPr>
              <w:t>5</w:t>
            </w:r>
          </w:p>
        </w:tc>
      </w:tr>
      <w:tr w:rsidR="0041710A" w:rsidRPr="009B0F5C" w:rsidTr="0041710A">
        <w:trPr>
          <w:trHeight w:val="2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rPr>
                <w:bCs/>
                <w:sz w:val="22"/>
                <w:szCs w:val="22"/>
              </w:rPr>
            </w:pPr>
            <w:r>
              <w:rPr>
                <w:sz w:val="22"/>
                <w:szCs w:val="22"/>
              </w:rPr>
              <w:t>IDGC of the South JSC*</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Pr="009B0F5C" w:rsidRDefault="0041710A">
            <w:pPr>
              <w:widowControl/>
              <w:suppressAutoHyphens w:val="0"/>
              <w:autoSpaceDE/>
              <w:rPr>
                <w:kern w:val="0"/>
                <w:sz w:val="20"/>
                <w:szCs w:val="20"/>
                <w:lang w:eastAsia="ru-RU" w:bidi="ar-SA"/>
              </w:rPr>
            </w:pP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Pr="009B0F5C" w:rsidRDefault="0041710A">
            <w:pPr>
              <w:widowControl/>
              <w:suppressAutoHyphens w:val="0"/>
              <w:autoSpaceDE/>
              <w:rPr>
                <w:kern w:val="0"/>
                <w:sz w:val="20"/>
                <w:szCs w:val="20"/>
                <w:lang w:eastAsia="ru-RU" w:bidi="ar-SA"/>
              </w:rPr>
            </w:pP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Pr="009B0F5C" w:rsidRDefault="0041710A">
            <w:pPr>
              <w:widowControl/>
              <w:suppressAutoHyphens w:val="0"/>
              <w:autoSpaceDE/>
              <w:rPr>
                <w:kern w:val="0"/>
                <w:sz w:val="20"/>
                <w:szCs w:val="20"/>
                <w:lang w:eastAsia="ru-RU" w:bidi="ar-SA"/>
              </w:rPr>
            </w:pP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Pr="009B0F5C" w:rsidRDefault="0041710A">
            <w:pPr>
              <w:widowControl/>
              <w:suppressAutoHyphens w:val="0"/>
              <w:autoSpaceDE/>
              <w:rPr>
                <w:kern w:val="0"/>
                <w:sz w:val="20"/>
                <w:szCs w:val="20"/>
                <w:lang w:eastAsia="ru-RU" w:bidi="ar-SA"/>
              </w:rPr>
            </w:pPr>
          </w:p>
        </w:tc>
      </w:tr>
      <w:tr w:rsidR="0041710A" w:rsidTr="0041710A">
        <w:trPr>
          <w:trHeight w:val="2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Trading Transactions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(1 683)</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(29 857)</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4 728</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(26 812)</w:t>
            </w:r>
          </w:p>
        </w:tc>
      </w:tr>
      <w:tr w:rsidR="0041710A" w:rsidTr="0041710A">
        <w:trPr>
          <w:trHeight w:val="2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Other payables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(93 830)</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(26 719)</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6 248</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(114 301)</w:t>
            </w:r>
          </w:p>
        </w:tc>
      </w:tr>
      <w:tr w:rsidR="0041710A" w:rsidRPr="009B0F5C" w:rsidTr="0041710A">
        <w:trPr>
          <w:trHeight w:val="2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rPr>
                <w:bCs/>
                <w:sz w:val="22"/>
                <w:szCs w:val="22"/>
              </w:rPr>
            </w:pPr>
            <w:r>
              <w:rPr>
                <w:bCs/>
                <w:sz w:val="22"/>
                <w:szCs w:val="22"/>
              </w:rPr>
              <w:t>IDGC of Centre and Volga region JSC</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Pr="009B0F5C" w:rsidRDefault="0041710A">
            <w:pPr>
              <w:widowControl/>
              <w:suppressAutoHyphens w:val="0"/>
              <w:autoSpaceDE/>
              <w:rPr>
                <w:kern w:val="0"/>
                <w:sz w:val="20"/>
                <w:szCs w:val="20"/>
                <w:lang w:eastAsia="ru-RU" w:bidi="ar-SA"/>
              </w:rPr>
            </w:pPr>
          </w:p>
        </w:tc>
        <w:tc>
          <w:tcPr>
            <w:tcW w:w="1541"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32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46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r>
      <w:tr w:rsidR="0041710A" w:rsidTr="0041710A">
        <w:trPr>
          <w:trHeight w:val="2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Other payables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(33 679)</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2 275</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(31 404)</w:t>
            </w:r>
          </w:p>
        </w:tc>
      </w:tr>
      <w:tr w:rsidR="0041710A" w:rsidTr="0041710A">
        <w:trPr>
          <w:trHeight w:val="191"/>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rPr>
                <w:bCs/>
                <w:sz w:val="22"/>
                <w:szCs w:val="22"/>
              </w:rPr>
            </w:pPr>
            <w:r>
              <w:rPr>
                <w:bCs/>
                <w:sz w:val="22"/>
                <w:szCs w:val="22"/>
              </w:rPr>
              <w:t>Rosseti JSC</w:t>
            </w:r>
            <w:r>
              <w:rPr>
                <w:bCs/>
                <w:sz w:val="22"/>
                <w:szCs w:val="22"/>
                <w:vertAlign w:val="superscript"/>
              </w:rPr>
              <w:t xml:space="preserve">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widowControl/>
              <w:suppressAutoHyphens w:val="0"/>
              <w:autoSpaceDE/>
              <w:rPr>
                <w:kern w:val="0"/>
                <w:sz w:val="20"/>
                <w:szCs w:val="20"/>
                <w:lang w:val="ru-RU" w:eastAsia="ru-RU" w:bidi="ar-SA"/>
              </w:rPr>
            </w:pPr>
          </w:p>
        </w:tc>
        <w:tc>
          <w:tcPr>
            <w:tcW w:w="1541"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32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46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r>
      <w:tr w:rsidR="0041710A" w:rsidTr="0041710A">
        <w:trPr>
          <w:trHeight w:val="33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Other payables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(4 513)</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(90 252)</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90 252</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(4 513)</w:t>
            </w:r>
          </w:p>
        </w:tc>
      </w:tr>
      <w:tr w:rsidR="0041710A" w:rsidTr="0041710A">
        <w:trPr>
          <w:trHeight w:val="2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proofErr w:type="spellStart"/>
            <w:r>
              <w:rPr>
                <w:sz w:val="22"/>
                <w:szCs w:val="22"/>
              </w:rPr>
              <w:t>Kubanskiye</w:t>
            </w:r>
            <w:proofErr w:type="spellEnd"/>
            <w:r>
              <w:rPr>
                <w:sz w:val="22"/>
                <w:szCs w:val="22"/>
              </w:rPr>
              <w:t xml:space="preserve"> Transmission Networks JSC*</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widowControl/>
              <w:suppressAutoHyphens w:val="0"/>
              <w:autoSpaceDE/>
              <w:rPr>
                <w:kern w:val="0"/>
                <w:sz w:val="20"/>
                <w:szCs w:val="20"/>
                <w:lang w:val="ru-RU" w:eastAsia="ru-RU" w:bidi="ar-SA"/>
              </w:rPr>
            </w:pPr>
          </w:p>
        </w:tc>
        <w:tc>
          <w:tcPr>
            <w:tcW w:w="1541"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32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46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r>
      <w:tr w:rsidR="0041710A" w:rsidTr="0041710A">
        <w:trPr>
          <w:trHeight w:val="2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Other payables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(4 751)</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4 751</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r>
      <w:tr w:rsidR="0041710A" w:rsidTr="0041710A">
        <w:trPr>
          <w:trHeight w:val="2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FGC UES JSC*</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widowControl/>
              <w:suppressAutoHyphens w:val="0"/>
              <w:autoSpaceDE/>
              <w:rPr>
                <w:kern w:val="0"/>
                <w:sz w:val="20"/>
                <w:szCs w:val="20"/>
                <w:lang w:val="ru-RU" w:eastAsia="ru-RU" w:bidi="ar-SA"/>
              </w:rPr>
            </w:pPr>
          </w:p>
        </w:tc>
        <w:tc>
          <w:tcPr>
            <w:tcW w:w="1541"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32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46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r>
      <w:tr w:rsidR="0041710A" w:rsidTr="0041710A">
        <w:trPr>
          <w:trHeight w:val="2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rPr>
                <w:bCs/>
                <w:sz w:val="22"/>
                <w:szCs w:val="22"/>
              </w:rPr>
            </w:pPr>
            <w:r>
              <w:rPr>
                <w:sz w:val="22"/>
                <w:szCs w:val="22"/>
              </w:rPr>
              <w:t>- Trading Transactions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(2 937 962)</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(6 053 423)</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5 657 477</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(3 333 908)</w:t>
            </w:r>
          </w:p>
        </w:tc>
      </w:tr>
      <w:tr w:rsidR="0041710A" w:rsidTr="0041710A">
        <w:trPr>
          <w:trHeight w:val="2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Other payables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(874)</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(769)</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1 643</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r>
      <w:tr w:rsidR="0041710A" w:rsidTr="0041710A">
        <w:trPr>
          <w:trHeight w:val="2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Other payables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212 298</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751 128</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(754 842)</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208 584</w:t>
            </w:r>
          </w:p>
        </w:tc>
      </w:tr>
      <w:tr w:rsidR="0041710A" w:rsidTr="0041710A">
        <w:trPr>
          <w:trHeight w:val="2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rPr>
                <w:bCs/>
                <w:sz w:val="22"/>
                <w:szCs w:val="22"/>
              </w:rPr>
            </w:pPr>
            <w:r>
              <w:rPr>
                <w:sz w:val="22"/>
                <w:szCs w:val="22"/>
              </w:rPr>
              <w:t>Reserve</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(168 076)</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(168 076)</w:t>
            </w:r>
          </w:p>
        </w:tc>
      </w:tr>
      <w:tr w:rsidR="0041710A" w:rsidRPr="009B0F5C" w:rsidTr="0041710A">
        <w:trPr>
          <w:trHeight w:val="2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rPr>
                <w:bCs/>
                <w:sz w:val="22"/>
                <w:szCs w:val="22"/>
              </w:rPr>
            </w:pPr>
            <w:r>
              <w:rPr>
                <w:bCs/>
                <w:sz w:val="22"/>
                <w:szCs w:val="22"/>
              </w:rPr>
              <w:t xml:space="preserve">IDGC of North Caucasus JSC </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Pr="009B0F5C" w:rsidRDefault="0041710A">
            <w:pPr>
              <w:widowControl/>
              <w:suppressAutoHyphens w:val="0"/>
              <w:autoSpaceDE/>
              <w:rPr>
                <w:kern w:val="0"/>
                <w:sz w:val="20"/>
                <w:szCs w:val="20"/>
                <w:lang w:eastAsia="ru-RU" w:bidi="ar-SA"/>
              </w:rPr>
            </w:pPr>
          </w:p>
        </w:tc>
        <w:tc>
          <w:tcPr>
            <w:tcW w:w="1541"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32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46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r>
      <w:tr w:rsidR="0041710A" w:rsidTr="0041710A">
        <w:trPr>
          <w:trHeight w:val="2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Other payables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(7 716)</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(7 716)</w:t>
            </w:r>
          </w:p>
        </w:tc>
      </w:tr>
      <w:tr w:rsidR="0041710A" w:rsidTr="0041710A">
        <w:trPr>
          <w:trHeight w:val="2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rPr>
                <w:bCs/>
                <w:sz w:val="22"/>
                <w:szCs w:val="22"/>
              </w:rPr>
            </w:pPr>
            <w:r>
              <w:rPr>
                <w:bCs/>
                <w:sz w:val="22"/>
                <w:szCs w:val="22"/>
              </w:rPr>
              <w:t xml:space="preserve">Recreation Centre “Energetik” JSC </w:t>
            </w:r>
            <w:r>
              <w:rPr>
                <w:bCs/>
                <w:sz w:val="22"/>
                <w:szCs w:val="22"/>
                <w:vertAlign w:val="superscript"/>
              </w:rPr>
              <w:t>***</w:t>
            </w:r>
          </w:p>
        </w:tc>
        <w:tc>
          <w:tcPr>
            <w:tcW w:w="148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541"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32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46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r>
      <w:tr w:rsidR="0041710A" w:rsidTr="0041710A">
        <w:trPr>
          <w:trHeight w:val="2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Other payables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(10 937)</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10 937</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r>
      <w:tr w:rsidR="0041710A" w:rsidTr="0041710A">
        <w:trPr>
          <w:trHeight w:val="2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Mobile GTES JSC*</w:t>
            </w:r>
          </w:p>
        </w:tc>
        <w:tc>
          <w:tcPr>
            <w:tcW w:w="148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541"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32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46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r>
      <w:tr w:rsidR="0041710A" w:rsidTr="0041710A">
        <w:trPr>
          <w:trHeight w:val="2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rPr>
                <w:bCs/>
                <w:sz w:val="22"/>
                <w:szCs w:val="22"/>
              </w:rPr>
            </w:pPr>
            <w:r>
              <w:rPr>
                <w:sz w:val="22"/>
                <w:szCs w:val="22"/>
              </w:rPr>
              <w:t>- Trading Transactions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(73)</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73</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r>
      <w:tr w:rsidR="0041710A" w:rsidTr="0041710A">
        <w:trPr>
          <w:trHeight w:val="2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Other payables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(1 232)</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(27 339)</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1 647</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(26 924)</w:t>
            </w:r>
          </w:p>
        </w:tc>
      </w:tr>
      <w:tr w:rsidR="0041710A" w:rsidTr="0041710A">
        <w:trPr>
          <w:trHeight w:val="29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IT Energy Service JSC</w:t>
            </w:r>
          </w:p>
        </w:tc>
        <w:tc>
          <w:tcPr>
            <w:tcW w:w="148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541"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32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46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r>
      <w:tr w:rsidR="0041710A" w:rsidTr="0041710A">
        <w:trPr>
          <w:trHeight w:val="27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Other payables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(283)</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(4 788)</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4 624</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(447)</w:t>
            </w:r>
          </w:p>
        </w:tc>
      </w:tr>
      <w:tr w:rsidR="0041710A" w:rsidTr="0041710A">
        <w:trPr>
          <w:trHeight w:val="257"/>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rPr>
                <w:bCs/>
                <w:sz w:val="22"/>
                <w:szCs w:val="22"/>
              </w:rPr>
            </w:pPr>
            <w:r>
              <w:rPr>
                <w:bCs/>
                <w:sz w:val="22"/>
                <w:szCs w:val="22"/>
              </w:rPr>
              <w:lastRenderedPageBreak/>
              <w:t>IDGC of Volga JSC</w:t>
            </w:r>
            <w:r>
              <w:rPr>
                <w:bCs/>
                <w:sz w:val="22"/>
                <w:szCs w:val="22"/>
                <w:vertAlign w:val="superscript"/>
              </w:rPr>
              <w:t xml:space="preserve"> *</w:t>
            </w:r>
          </w:p>
        </w:tc>
        <w:tc>
          <w:tcPr>
            <w:tcW w:w="148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541"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32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46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r>
      <w:tr w:rsidR="0041710A" w:rsidTr="0041710A">
        <w:trPr>
          <w:trHeight w:val="244"/>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Other payables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(71 984)</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(24 134)</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2 400</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(93 718)</w:t>
            </w:r>
          </w:p>
        </w:tc>
      </w:tr>
      <w:tr w:rsidR="0041710A" w:rsidTr="0041710A">
        <w:trPr>
          <w:trHeight w:val="2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rPr>
                <w:bCs/>
                <w:sz w:val="22"/>
                <w:szCs w:val="22"/>
              </w:rPr>
            </w:pPr>
            <w:proofErr w:type="spellStart"/>
            <w:r>
              <w:rPr>
                <w:bCs/>
                <w:sz w:val="22"/>
                <w:szCs w:val="22"/>
              </w:rPr>
              <w:t>Energoservice</w:t>
            </w:r>
            <w:proofErr w:type="spellEnd"/>
            <w:r>
              <w:rPr>
                <w:bCs/>
                <w:sz w:val="22"/>
                <w:szCs w:val="22"/>
                <w:lang w:val="ru-RU"/>
              </w:rPr>
              <w:t xml:space="preserve"> </w:t>
            </w:r>
            <w:r>
              <w:rPr>
                <w:bCs/>
                <w:sz w:val="22"/>
                <w:szCs w:val="22"/>
              </w:rPr>
              <w:t>of</w:t>
            </w:r>
            <w:r>
              <w:rPr>
                <w:bCs/>
                <w:sz w:val="22"/>
                <w:szCs w:val="22"/>
                <w:lang w:val="ru-RU"/>
              </w:rPr>
              <w:t xml:space="preserve"> </w:t>
            </w:r>
            <w:r>
              <w:rPr>
                <w:bCs/>
                <w:sz w:val="22"/>
                <w:szCs w:val="22"/>
              </w:rPr>
              <w:t>Kuban</w:t>
            </w:r>
            <w:r>
              <w:rPr>
                <w:bCs/>
                <w:sz w:val="22"/>
                <w:szCs w:val="22"/>
                <w:lang w:val="ru-RU"/>
              </w:rPr>
              <w:t xml:space="preserve"> </w:t>
            </w:r>
            <w:r>
              <w:rPr>
                <w:bCs/>
                <w:sz w:val="22"/>
                <w:szCs w:val="22"/>
              </w:rPr>
              <w:t>JSC</w:t>
            </w:r>
            <w:r>
              <w:rPr>
                <w:bCs/>
                <w:sz w:val="22"/>
                <w:szCs w:val="22"/>
                <w:lang w:val="ru-RU"/>
              </w:rPr>
              <w:t xml:space="preserve"> </w:t>
            </w:r>
            <w:r>
              <w:rPr>
                <w:bCs/>
                <w:sz w:val="22"/>
                <w:szCs w:val="22"/>
                <w:vertAlign w:val="superscript"/>
              </w:rPr>
              <w:t>***</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541"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32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46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r>
      <w:tr w:rsidR="0041710A" w:rsidTr="0041710A">
        <w:trPr>
          <w:trHeight w:val="333"/>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Other payables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(7 046)</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1 741</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(5 305)</w:t>
            </w:r>
          </w:p>
        </w:tc>
      </w:tr>
      <w:tr w:rsidR="0041710A" w:rsidTr="0041710A">
        <w:trPr>
          <w:trHeight w:val="46"/>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rPr>
                <w:bCs/>
                <w:sz w:val="22"/>
                <w:szCs w:val="22"/>
              </w:rPr>
            </w:pPr>
            <w:r>
              <w:rPr>
                <w:bCs/>
                <w:sz w:val="22"/>
                <w:szCs w:val="22"/>
              </w:rPr>
              <w:t>IDGC of Centre JSC</w:t>
            </w:r>
            <w:r>
              <w:rPr>
                <w:bCs/>
                <w:sz w:val="22"/>
                <w:szCs w:val="22"/>
                <w:vertAlign w:val="superscript"/>
              </w:rPr>
              <w:t>*</w:t>
            </w:r>
          </w:p>
        </w:tc>
        <w:tc>
          <w:tcPr>
            <w:tcW w:w="148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541"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32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46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r>
      <w:tr w:rsidR="0041710A" w:rsidTr="0041710A">
        <w:trPr>
          <w:trHeight w:val="126"/>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Other payables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(10 460)</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(10 460)</w:t>
            </w:r>
          </w:p>
        </w:tc>
      </w:tr>
      <w:tr w:rsidR="0041710A" w:rsidTr="0041710A">
        <w:trPr>
          <w:trHeight w:val="12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rPr>
                <w:bCs/>
                <w:sz w:val="22"/>
                <w:szCs w:val="22"/>
              </w:rPr>
            </w:pPr>
            <w:r>
              <w:rPr>
                <w:bCs/>
                <w:sz w:val="22"/>
                <w:szCs w:val="22"/>
              </w:rPr>
              <w:t>IDGC of Ural JSC</w:t>
            </w:r>
            <w:r>
              <w:rPr>
                <w:bCs/>
                <w:sz w:val="22"/>
                <w:szCs w:val="22"/>
                <w:vertAlign w:val="superscript"/>
              </w:rPr>
              <w:t>*</w:t>
            </w:r>
          </w:p>
        </w:tc>
        <w:tc>
          <w:tcPr>
            <w:tcW w:w="148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rPr>
                <w:bCs/>
                <w:sz w:val="22"/>
                <w:szCs w:val="22"/>
              </w:rPr>
            </w:pPr>
          </w:p>
        </w:tc>
        <w:tc>
          <w:tcPr>
            <w:tcW w:w="1541"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32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46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r>
      <w:tr w:rsidR="0041710A" w:rsidTr="0041710A">
        <w:trPr>
          <w:trHeight w:val="133"/>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Other payables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(52 265)</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(52 265)</w:t>
            </w:r>
          </w:p>
        </w:tc>
      </w:tr>
      <w:tr w:rsidR="0041710A" w:rsidTr="0041710A">
        <w:trPr>
          <w:trHeight w:val="206"/>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rPr>
                <w:bCs/>
                <w:sz w:val="22"/>
                <w:szCs w:val="22"/>
              </w:rPr>
            </w:pPr>
            <w:r>
              <w:rPr>
                <w:bCs/>
                <w:sz w:val="22"/>
                <w:szCs w:val="22"/>
              </w:rPr>
              <w:t>IDGC of Siberia JSC</w:t>
            </w:r>
            <w:r>
              <w:rPr>
                <w:bCs/>
                <w:sz w:val="22"/>
                <w:szCs w:val="22"/>
                <w:vertAlign w:val="superscript"/>
              </w:rPr>
              <w:t>*</w:t>
            </w:r>
          </w:p>
        </w:tc>
        <w:tc>
          <w:tcPr>
            <w:tcW w:w="148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541"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32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46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r>
      <w:tr w:rsidR="0041710A" w:rsidTr="0041710A">
        <w:trPr>
          <w:trHeight w:val="86"/>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Other payables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(45 302)</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(45 302)</w:t>
            </w:r>
          </w:p>
        </w:tc>
      </w:tr>
      <w:tr w:rsidR="0041710A" w:rsidRPr="009B0F5C" w:rsidTr="0041710A">
        <w:trPr>
          <w:trHeight w:val="53"/>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IDGC Scientific and Research Centre   JSC*</w:t>
            </w:r>
          </w:p>
        </w:tc>
        <w:tc>
          <w:tcPr>
            <w:tcW w:w="148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541"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32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46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r>
      <w:tr w:rsidR="0041710A" w:rsidTr="0041710A">
        <w:trPr>
          <w:trHeight w:val="153"/>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Other payables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(1 834)</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1 834</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r>
      <w:tr w:rsidR="0041710A" w:rsidRPr="009B0F5C" w:rsidTr="0041710A">
        <w:trPr>
          <w:trHeight w:val="10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rPr>
                <w:bCs/>
                <w:sz w:val="22"/>
                <w:szCs w:val="22"/>
              </w:rPr>
            </w:pPr>
            <w:r>
              <w:rPr>
                <w:bCs/>
                <w:sz w:val="22"/>
                <w:szCs w:val="22"/>
              </w:rPr>
              <w:t>IDGC of North-West JSC</w:t>
            </w:r>
            <w:r>
              <w:rPr>
                <w:bCs/>
                <w:sz w:val="22"/>
                <w:szCs w:val="22"/>
                <w:vertAlign w:val="superscript"/>
              </w:rPr>
              <w:t>*</w:t>
            </w:r>
          </w:p>
        </w:tc>
        <w:tc>
          <w:tcPr>
            <w:tcW w:w="148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541"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32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46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r>
      <w:tr w:rsidR="0041710A" w:rsidTr="0041710A">
        <w:trPr>
          <w:trHeight w:val="147"/>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Other payables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(6 842)</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(6 842)</w:t>
            </w:r>
          </w:p>
        </w:tc>
      </w:tr>
      <w:tr w:rsidR="0041710A" w:rsidTr="0041710A">
        <w:trPr>
          <w:trHeight w:val="14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rPr>
                <w:bCs/>
                <w:sz w:val="22"/>
                <w:szCs w:val="22"/>
              </w:rPr>
            </w:pPr>
            <w:proofErr w:type="spellStart"/>
            <w:r>
              <w:rPr>
                <w:bCs/>
                <w:sz w:val="22"/>
                <w:szCs w:val="22"/>
              </w:rPr>
              <w:t>Lenenergo</w:t>
            </w:r>
            <w:proofErr w:type="spellEnd"/>
            <w:r>
              <w:rPr>
                <w:bCs/>
                <w:sz w:val="22"/>
                <w:szCs w:val="22"/>
              </w:rPr>
              <w:t xml:space="preserve"> JSC</w:t>
            </w:r>
            <w:r>
              <w:rPr>
                <w:bCs/>
                <w:sz w:val="22"/>
                <w:szCs w:val="22"/>
                <w:vertAlign w:val="superscript"/>
              </w:rPr>
              <w:t xml:space="preserve"> *</w:t>
            </w:r>
          </w:p>
        </w:tc>
        <w:tc>
          <w:tcPr>
            <w:tcW w:w="148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541"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32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46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r>
      <w:tr w:rsidR="0041710A" w:rsidTr="0041710A">
        <w:trPr>
          <w:trHeight w:val="133"/>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Other payables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(34 137)</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(34 137)</w:t>
            </w:r>
          </w:p>
        </w:tc>
      </w:tr>
      <w:tr w:rsidR="0041710A" w:rsidTr="0041710A">
        <w:trPr>
          <w:trHeight w:val="12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rPr>
                <w:bCs/>
                <w:sz w:val="22"/>
                <w:szCs w:val="22"/>
              </w:rPr>
            </w:pPr>
            <w:proofErr w:type="spellStart"/>
            <w:r>
              <w:rPr>
                <w:bCs/>
                <w:sz w:val="22"/>
                <w:szCs w:val="22"/>
              </w:rPr>
              <w:t>Tyumenenergo</w:t>
            </w:r>
            <w:proofErr w:type="spellEnd"/>
            <w:r>
              <w:rPr>
                <w:bCs/>
                <w:sz w:val="22"/>
                <w:szCs w:val="22"/>
              </w:rPr>
              <w:t xml:space="preserve"> JSC</w:t>
            </w:r>
            <w:r>
              <w:rPr>
                <w:bCs/>
                <w:sz w:val="22"/>
                <w:szCs w:val="22"/>
                <w:vertAlign w:val="superscript"/>
              </w:rPr>
              <w:t>*</w:t>
            </w:r>
          </w:p>
        </w:tc>
        <w:tc>
          <w:tcPr>
            <w:tcW w:w="148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541"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32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46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r>
      <w:tr w:rsidR="0041710A" w:rsidTr="0041710A">
        <w:trPr>
          <w:trHeight w:val="10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Other payables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(18 799)</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(18 799)</w:t>
            </w:r>
          </w:p>
        </w:tc>
      </w:tr>
      <w:tr w:rsidR="0041710A" w:rsidTr="0041710A">
        <w:trPr>
          <w:trHeight w:val="16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rPr>
                <w:bCs/>
                <w:sz w:val="22"/>
                <w:szCs w:val="22"/>
              </w:rPr>
            </w:pPr>
            <w:proofErr w:type="spellStart"/>
            <w:r>
              <w:rPr>
                <w:bCs/>
                <w:sz w:val="22"/>
                <w:szCs w:val="22"/>
              </w:rPr>
              <w:t>Yantarenergo</w:t>
            </w:r>
            <w:proofErr w:type="spellEnd"/>
            <w:r>
              <w:rPr>
                <w:bCs/>
                <w:sz w:val="22"/>
                <w:szCs w:val="22"/>
              </w:rPr>
              <w:t xml:space="preserve"> JSC</w:t>
            </w:r>
            <w:r>
              <w:rPr>
                <w:bCs/>
                <w:sz w:val="22"/>
                <w:szCs w:val="22"/>
                <w:vertAlign w:val="superscript"/>
              </w:rPr>
              <w:t>*</w:t>
            </w:r>
          </w:p>
        </w:tc>
        <w:tc>
          <w:tcPr>
            <w:tcW w:w="148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541"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32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46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r>
      <w:tr w:rsidR="0041710A" w:rsidTr="0041710A">
        <w:trPr>
          <w:trHeight w:val="126"/>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Other payables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 xml:space="preserve">(5 605) </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(5 605)</w:t>
            </w:r>
          </w:p>
        </w:tc>
      </w:tr>
      <w:tr w:rsidR="0041710A" w:rsidTr="0041710A">
        <w:trPr>
          <w:trHeight w:val="126"/>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rPr>
                <w:bCs/>
                <w:sz w:val="22"/>
                <w:szCs w:val="22"/>
              </w:rPr>
            </w:pPr>
            <w:r>
              <w:rPr>
                <w:bCs/>
                <w:sz w:val="22"/>
                <w:szCs w:val="22"/>
              </w:rPr>
              <w:t>TRK JSC</w:t>
            </w:r>
            <w:r>
              <w:rPr>
                <w:bCs/>
                <w:sz w:val="22"/>
                <w:szCs w:val="22"/>
                <w:vertAlign w:val="superscript"/>
              </w:rPr>
              <w:t xml:space="preserve"> *</w:t>
            </w:r>
          </w:p>
        </w:tc>
        <w:tc>
          <w:tcPr>
            <w:tcW w:w="148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541"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32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46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r>
      <w:tr w:rsidR="0041710A" w:rsidTr="0041710A">
        <w:trPr>
          <w:trHeight w:val="127"/>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Other payables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(7 722)</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(7 722)</w:t>
            </w:r>
          </w:p>
        </w:tc>
      </w:tr>
      <w:tr w:rsidR="0041710A" w:rsidRPr="009B0F5C" w:rsidTr="0041710A">
        <w:trPr>
          <w:trHeight w:val="10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rPr>
                <w:bCs/>
                <w:sz w:val="22"/>
                <w:szCs w:val="22"/>
              </w:rPr>
            </w:pPr>
            <w:r>
              <w:rPr>
                <w:bCs/>
                <w:sz w:val="22"/>
                <w:szCs w:val="22"/>
              </w:rPr>
              <w:t xml:space="preserve">Scientific </w:t>
            </w:r>
            <w:proofErr w:type="spellStart"/>
            <w:r>
              <w:rPr>
                <w:bCs/>
                <w:sz w:val="22"/>
                <w:szCs w:val="22"/>
              </w:rPr>
              <w:t>cente</w:t>
            </w:r>
            <w:proofErr w:type="spellEnd"/>
            <w:r>
              <w:rPr>
                <w:bCs/>
                <w:sz w:val="22"/>
                <w:szCs w:val="22"/>
              </w:rPr>
              <w:t xml:space="preserve"> of FGC UES</w:t>
            </w:r>
            <w:r>
              <w:rPr>
                <w:bCs/>
                <w:sz w:val="22"/>
                <w:szCs w:val="22"/>
                <w:vertAlign w:val="superscript"/>
              </w:rPr>
              <w:t xml:space="preserve"> *</w:t>
            </w:r>
          </w:p>
        </w:tc>
        <w:tc>
          <w:tcPr>
            <w:tcW w:w="148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541"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32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46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r>
      <w:tr w:rsidR="0041710A" w:rsidTr="0041710A">
        <w:trPr>
          <w:trHeight w:val="113"/>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Other payables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(90)</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90</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r>
      <w:tr w:rsidR="0041710A" w:rsidTr="0041710A">
        <w:trPr>
          <w:trHeight w:val="77"/>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rPr>
                <w:bCs/>
                <w:sz w:val="22"/>
                <w:szCs w:val="22"/>
              </w:rPr>
            </w:pPr>
            <w:proofErr w:type="spellStart"/>
            <w:r>
              <w:rPr>
                <w:bCs/>
                <w:sz w:val="22"/>
                <w:szCs w:val="22"/>
              </w:rPr>
              <w:t>Moskabelenergoremont</w:t>
            </w:r>
            <w:proofErr w:type="spellEnd"/>
            <w:r>
              <w:rPr>
                <w:bCs/>
                <w:sz w:val="22"/>
                <w:szCs w:val="22"/>
              </w:rPr>
              <w:t xml:space="preserve"> JSC</w:t>
            </w:r>
            <w:r>
              <w:rPr>
                <w:bCs/>
                <w:sz w:val="22"/>
                <w:szCs w:val="22"/>
                <w:vertAlign w:val="superscript"/>
              </w:rPr>
              <w:t xml:space="preserve"> *</w:t>
            </w:r>
          </w:p>
        </w:tc>
        <w:tc>
          <w:tcPr>
            <w:tcW w:w="148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541"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32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46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r>
      <w:tr w:rsidR="0041710A" w:rsidTr="0041710A">
        <w:trPr>
          <w:trHeight w:val="86"/>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Other payables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(484)</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(484)</w:t>
            </w:r>
          </w:p>
        </w:tc>
      </w:tr>
      <w:tr w:rsidR="0041710A" w:rsidTr="0041710A">
        <w:trPr>
          <w:trHeight w:val="16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rPr>
                <w:bCs/>
                <w:sz w:val="22"/>
                <w:szCs w:val="22"/>
              </w:rPr>
            </w:pPr>
            <w:r>
              <w:rPr>
                <w:bCs/>
                <w:sz w:val="22"/>
                <w:szCs w:val="22"/>
              </w:rPr>
              <w:t>MOESK JSC</w:t>
            </w:r>
            <w:r>
              <w:rPr>
                <w:bCs/>
                <w:sz w:val="22"/>
                <w:szCs w:val="22"/>
                <w:vertAlign w:val="superscript"/>
              </w:rPr>
              <w:t>*</w:t>
            </w:r>
          </w:p>
        </w:tc>
        <w:tc>
          <w:tcPr>
            <w:tcW w:w="148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541"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32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c>
          <w:tcPr>
            <w:tcW w:w="1460" w:type="dxa"/>
            <w:tcBorders>
              <w:top w:val="single" w:sz="4" w:space="0" w:color="auto"/>
              <w:left w:val="single" w:sz="4" w:space="0" w:color="auto"/>
              <w:bottom w:val="single" w:sz="4" w:space="0" w:color="auto"/>
              <w:right w:val="single" w:sz="4" w:space="0" w:color="auto"/>
            </w:tcBorders>
            <w:noWrap/>
            <w:vAlign w:val="bottom"/>
          </w:tcPr>
          <w:p w:rsidR="0041710A" w:rsidRDefault="0041710A">
            <w:pPr>
              <w:shd w:val="clear" w:color="auto" w:fill="FFFFFF"/>
              <w:jc w:val="center"/>
              <w:rPr>
                <w:bCs/>
                <w:sz w:val="22"/>
                <w:szCs w:val="22"/>
              </w:rPr>
            </w:pPr>
          </w:p>
        </w:tc>
      </w:tr>
      <w:tr w:rsidR="0041710A" w:rsidTr="0041710A">
        <w:trPr>
          <w:trHeight w:val="160"/>
        </w:trPr>
        <w:tc>
          <w:tcPr>
            <w:tcW w:w="364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rPr>
                <w:sz w:val="22"/>
                <w:szCs w:val="22"/>
              </w:rPr>
            </w:pPr>
            <w:r>
              <w:rPr>
                <w:sz w:val="22"/>
                <w:szCs w:val="22"/>
              </w:rPr>
              <w:t>- Other payables</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541"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(42 239)</w:t>
            </w:r>
          </w:p>
        </w:tc>
        <w:tc>
          <w:tcPr>
            <w:tcW w:w="132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w:t>
            </w:r>
          </w:p>
        </w:tc>
        <w:tc>
          <w:tcPr>
            <w:tcW w:w="1460" w:type="dxa"/>
            <w:tcBorders>
              <w:top w:val="single" w:sz="4" w:space="0" w:color="auto"/>
              <w:left w:val="single" w:sz="4" w:space="0" w:color="auto"/>
              <w:bottom w:val="single" w:sz="4" w:space="0" w:color="auto"/>
              <w:right w:val="single" w:sz="4" w:space="0" w:color="auto"/>
            </w:tcBorders>
            <w:noWrap/>
            <w:vAlign w:val="bottom"/>
            <w:hideMark/>
          </w:tcPr>
          <w:p w:rsidR="0041710A" w:rsidRDefault="0041710A">
            <w:pPr>
              <w:shd w:val="clear" w:color="auto" w:fill="FFFFFF"/>
              <w:jc w:val="center"/>
              <w:rPr>
                <w:bCs/>
                <w:sz w:val="22"/>
                <w:szCs w:val="22"/>
              </w:rPr>
            </w:pPr>
            <w:r>
              <w:rPr>
                <w:bCs/>
                <w:sz w:val="22"/>
                <w:szCs w:val="22"/>
              </w:rPr>
              <w:t>(42 239)</w:t>
            </w:r>
          </w:p>
        </w:tc>
      </w:tr>
    </w:tbl>
    <w:p w:rsidR="0041710A" w:rsidRDefault="0041710A" w:rsidP="0041710A">
      <w:pPr>
        <w:spacing w:line="360" w:lineRule="auto"/>
        <w:ind w:right="868"/>
      </w:pPr>
    </w:p>
    <w:p w:rsidR="0041710A" w:rsidRDefault="0041710A" w:rsidP="0041710A">
      <w:pPr>
        <w:spacing w:line="360" w:lineRule="auto"/>
        <w:ind w:right="868"/>
      </w:pPr>
      <w:r>
        <w:t>*- the entity belongs to the same group as the Company</w:t>
      </w:r>
    </w:p>
    <w:p w:rsidR="0041710A" w:rsidRDefault="0041710A" w:rsidP="0041710A">
      <w:pPr>
        <w:spacing w:line="360" w:lineRule="auto"/>
        <w:ind w:right="868"/>
      </w:pPr>
      <w:r>
        <w:t xml:space="preserve">**- the </w:t>
      </w:r>
      <w:r>
        <w:rPr>
          <w:sz w:val="20"/>
          <w:szCs w:val="20"/>
        </w:rPr>
        <w:t>has the right to dispose of more than 20 % of the Company's shares</w:t>
      </w:r>
    </w:p>
    <w:p w:rsidR="0041710A" w:rsidRDefault="0041710A" w:rsidP="0041710A">
      <w:pPr>
        <w:spacing w:line="360" w:lineRule="auto"/>
        <w:ind w:right="868"/>
      </w:pPr>
      <w:r>
        <w:t xml:space="preserve">***- </w:t>
      </w:r>
      <w:r>
        <w:rPr>
          <w:sz w:val="20"/>
          <w:szCs w:val="20"/>
        </w:rPr>
        <w:t>The Company has the right to dispose of more than 50 % of the total votes of the shares in the Authorized Capital of the person</w:t>
      </w:r>
    </w:p>
    <w:p w:rsidR="0041710A" w:rsidRDefault="0041710A" w:rsidP="0041710A">
      <w:pPr>
        <w:spacing w:line="360" w:lineRule="auto"/>
        <w:ind w:right="868"/>
        <w:rPr>
          <w:sz w:val="20"/>
          <w:szCs w:val="20"/>
        </w:rPr>
      </w:pPr>
    </w:p>
    <w:p w:rsidR="0041710A" w:rsidRDefault="0041710A" w:rsidP="0041710A">
      <w:pPr>
        <w:overflowPunct w:val="0"/>
        <w:spacing w:line="360" w:lineRule="auto"/>
        <w:ind w:right="868"/>
        <w:jc w:val="both"/>
        <w:rPr>
          <w:sz w:val="36"/>
        </w:rPr>
      </w:pPr>
      <w:r>
        <w:rPr>
          <w:sz w:val="28"/>
          <w:szCs w:val="20"/>
        </w:rPr>
        <w:t xml:space="preserve">Write-off of accounts receivable, the limitation period of which has expired, of other bad debts, including out of provision for doubtful debts, has not been made. </w:t>
      </w:r>
    </w:p>
    <w:p w:rsidR="0041710A" w:rsidRDefault="0041710A" w:rsidP="0041710A">
      <w:pPr>
        <w:spacing w:line="360" w:lineRule="auto"/>
      </w:pPr>
    </w:p>
    <w:p w:rsidR="0041710A" w:rsidRDefault="0041710A" w:rsidP="0041710A">
      <w:pPr>
        <w:spacing w:line="360" w:lineRule="auto"/>
        <w:ind w:right="868"/>
      </w:pPr>
    </w:p>
    <w:p w:rsidR="0041710A" w:rsidRDefault="0041710A" w:rsidP="0041710A">
      <w:pPr>
        <w:numPr>
          <w:ilvl w:val="2"/>
          <w:numId w:val="36"/>
        </w:numPr>
        <w:spacing w:line="360" w:lineRule="auto"/>
        <w:ind w:left="0" w:right="868" w:firstLine="0"/>
        <w:rPr>
          <w:b/>
          <w:sz w:val="28"/>
        </w:rPr>
      </w:pPr>
      <w:r>
        <w:rPr>
          <w:b/>
          <w:iCs/>
          <w:sz w:val="28"/>
        </w:rPr>
        <w:t>Compensations Payable to Key Management Personnel</w:t>
      </w:r>
    </w:p>
    <w:p w:rsidR="0041710A" w:rsidRDefault="0041710A" w:rsidP="0041710A">
      <w:pPr>
        <w:spacing w:line="360" w:lineRule="auto"/>
        <w:ind w:right="868"/>
        <w:jc w:val="both"/>
        <w:rPr>
          <w:sz w:val="28"/>
        </w:rPr>
      </w:pPr>
      <w:r>
        <w:rPr>
          <w:sz w:val="28"/>
        </w:rPr>
        <w:t xml:space="preserve">By Resolution of the Board of Directors dd. 18.03.2013 (Minutes No. 155/2013 dd. 18.03.2013), term of office and </w:t>
      </w:r>
      <w:proofErr w:type="spellStart"/>
      <w:r>
        <w:rPr>
          <w:sz w:val="28"/>
        </w:rPr>
        <w:t>labour</w:t>
      </w:r>
      <w:proofErr w:type="spellEnd"/>
      <w:r>
        <w:rPr>
          <w:sz w:val="28"/>
        </w:rPr>
        <w:t xml:space="preserve"> contract of General Director of the </w:t>
      </w:r>
      <w:r>
        <w:rPr>
          <w:sz w:val="28"/>
        </w:rPr>
        <w:lastRenderedPageBreak/>
        <w:t xml:space="preserve">Company </w:t>
      </w:r>
      <w:proofErr w:type="gramStart"/>
      <w:r>
        <w:rPr>
          <w:sz w:val="28"/>
        </w:rPr>
        <w:t xml:space="preserve">-  </w:t>
      </w:r>
      <w:proofErr w:type="spellStart"/>
      <w:r>
        <w:rPr>
          <w:sz w:val="28"/>
        </w:rPr>
        <w:t>Georgy</w:t>
      </w:r>
      <w:proofErr w:type="spellEnd"/>
      <w:proofErr w:type="gramEnd"/>
      <w:r>
        <w:rPr>
          <w:sz w:val="28"/>
        </w:rPr>
        <w:t xml:space="preserve"> </w:t>
      </w:r>
      <w:proofErr w:type="spellStart"/>
      <w:r>
        <w:rPr>
          <w:sz w:val="28"/>
        </w:rPr>
        <w:t>Akhmedovich</w:t>
      </w:r>
      <w:proofErr w:type="spellEnd"/>
      <w:r>
        <w:rPr>
          <w:sz w:val="28"/>
        </w:rPr>
        <w:t xml:space="preserve"> </w:t>
      </w:r>
      <w:proofErr w:type="spellStart"/>
      <w:r>
        <w:rPr>
          <w:sz w:val="28"/>
        </w:rPr>
        <w:t>Sultanov</w:t>
      </w:r>
      <w:proofErr w:type="spellEnd"/>
      <w:r>
        <w:rPr>
          <w:sz w:val="28"/>
        </w:rPr>
        <w:t xml:space="preserve"> has been terminated since 18.03.2013. Starting from 19.03.2013 </w:t>
      </w:r>
      <w:proofErr w:type="spellStart"/>
      <w:r>
        <w:rPr>
          <w:sz w:val="28"/>
        </w:rPr>
        <w:t>Gavrilov</w:t>
      </w:r>
      <w:proofErr w:type="spellEnd"/>
      <w:r>
        <w:rPr>
          <w:sz w:val="28"/>
        </w:rPr>
        <w:t xml:space="preserve"> </w:t>
      </w:r>
      <w:proofErr w:type="spellStart"/>
      <w:r>
        <w:rPr>
          <w:sz w:val="28"/>
        </w:rPr>
        <w:t>Alexandr</w:t>
      </w:r>
      <w:proofErr w:type="spellEnd"/>
      <w:r>
        <w:rPr>
          <w:sz w:val="28"/>
        </w:rPr>
        <w:t xml:space="preserve"> </w:t>
      </w:r>
      <w:proofErr w:type="spellStart"/>
      <w:r>
        <w:rPr>
          <w:sz w:val="28"/>
        </w:rPr>
        <w:t>Ilyich</w:t>
      </w:r>
      <w:proofErr w:type="spellEnd"/>
      <w:r>
        <w:rPr>
          <w:sz w:val="28"/>
        </w:rPr>
        <w:t xml:space="preserve"> became acting General Director of the Company. By Resolution of the Board of Directors (Minutes No. 165/2013 </w:t>
      </w:r>
      <w:proofErr w:type="spellStart"/>
      <w:r>
        <w:rPr>
          <w:sz w:val="28"/>
        </w:rPr>
        <w:t>dd</w:t>
      </w:r>
      <w:proofErr w:type="spellEnd"/>
      <w:r>
        <w:rPr>
          <w:sz w:val="28"/>
        </w:rPr>
        <w:t xml:space="preserve"> 05.06.2013) </w:t>
      </w:r>
      <w:proofErr w:type="spellStart"/>
      <w:r>
        <w:rPr>
          <w:sz w:val="28"/>
        </w:rPr>
        <w:t>Gavrilov</w:t>
      </w:r>
      <w:proofErr w:type="spellEnd"/>
      <w:r>
        <w:rPr>
          <w:sz w:val="28"/>
        </w:rPr>
        <w:t xml:space="preserve"> </w:t>
      </w:r>
      <w:proofErr w:type="spellStart"/>
      <w:r>
        <w:rPr>
          <w:sz w:val="28"/>
        </w:rPr>
        <w:t>Alexandr</w:t>
      </w:r>
      <w:proofErr w:type="spellEnd"/>
      <w:r>
        <w:rPr>
          <w:sz w:val="28"/>
        </w:rPr>
        <w:t xml:space="preserve"> </w:t>
      </w:r>
      <w:proofErr w:type="spellStart"/>
      <w:r>
        <w:rPr>
          <w:sz w:val="28"/>
        </w:rPr>
        <w:t>Ilyich</w:t>
      </w:r>
      <w:proofErr w:type="spellEnd"/>
      <w:r>
        <w:rPr>
          <w:sz w:val="28"/>
        </w:rPr>
        <w:t xml:space="preserve"> was appointed Director </w:t>
      </w:r>
      <w:proofErr w:type="gramStart"/>
      <w:r>
        <w:rPr>
          <w:sz w:val="28"/>
        </w:rPr>
        <w:t>general</w:t>
      </w:r>
      <w:proofErr w:type="gramEnd"/>
      <w:r>
        <w:rPr>
          <w:sz w:val="28"/>
        </w:rPr>
        <w:t xml:space="preserve"> of Kubanenergo JSC for 3 years.</w:t>
      </w:r>
    </w:p>
    <w:p w:rsidR="0041710A" w:rsidRDefault="0041710A" w:rsidP="0041710A">
      <w:pPr>
        <w:widowControl/>
        <w:suppressAutoHyphens w:val="0"/>
        <w:autoSpaceDE/>
        <w:spacing w:line="360" w:lineRule="auto"/>
        <w:rPr>
          <w:sz w:val="28"/>
        </w:rPr>
        <w:sectPr w:rsidR="0041710A">
          <w:pgSz w:w="12240" w:h="15840"/>
          <w:pgMar w:top="1276" w:right="900" w:bottom="993" w:left="1276" w:header="720" w:footer="720" w:gutter="0"/>
          <w:cols w:space="720"/>
        </w:sectPr>
      </w:pPr>
    </w:p>
    <w:p w:rsidR="0041710A" w:rsidRDefault="0041710A" w:rsidP="0041710A">
      <w:pPr>
        <w:spacing w:line="360" w:lineRule="auto"/>
        <w:rPr>
          <w:b/>
          <w:bCs/>
          <w:sz w:val="28"/>
        </w:rPr>
      </w:pPr>
      <w:r>
        <w:rPr>
          <w:b/>
          <w:bCs/>
          <w:sz w:val="28"/>
        </w:rPr>
        <w:lastRenderedPageBreak/>
        <w:t>Table 25 – Information on the compensations payable to key management personnel</w:t>
      </w:r>
    </w:p>
    <w:p w:rsidR="0041710A" w:rsidRDefault="0041710A" w:rsidP="0041710A">
      <w:pPr>
        <w:spacing w:line="360" w:lineRule="auto"/>
        <w:jc w:val="right"/>
      </w:pPr>
      <w:proofErr w:type="gramStart"/>
      <w:r>
        <w:rPr>
          <w:bCs/>
        </w:rPr>
        <w:t>thousand</w:t>
      </w:r>
      <w:proofErr w:type="gramEnd"/>
      <w:r>
        <w:rPr>
          <w:bCs/>
        </w:rPr>
        <w:t xml:space="preserve"> rubles</w:t>
      </w:r>
    </w:p>
    <w:tbl>
      <w:tblPr>
        <w:tblW w:w="14895" w:type="dxa"/>
        <w:tblInd w:w="97" w:type="dxa"/>
        <w:tblLook w:val="04A0" w:firstRow="1" w:lastRow="0" w:firstColumn="1" w:lastColumn="0" w:noHBand="0" w:noVBand="1"/>
      </w:tblPr>
      <w:tblGrid>
        <w:gridCol w:w="5681"/>
        <w:gridCol w:w="908"/>
        <w:gridCol w:w="793"/>
        <w:gridCol w:w="1276"/>
        <w:gridCol w:w="1134"/>
        <w:gridCol w:w="783"/>
        <w:gridCol w:w="776"/>
        <w:gridCol w:w="906"/>
        <w:gridCol w:w="937"/>
        <w:gridCol w:w="785"/>
        <w:gridCol w:w="916"/>
      </w:tblGrid>
      <w:tr w:rsidR="0041710A" w:rsidTr="0041710A">
        <w:trPr>
          <w:trHeight w:val="20"/>
        </w:trPr>
        <w:tc>
          <w:tcPr>
            <w:tcW w:w="5681"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sz w:val="20"/>
                <w:szCs w:val="20"/>
              </w:rPr>
            </w:pPr>
            <w:r>
              <w:rPr>
                <w:sz w:val="20"/>
                <w:szCs w:val="20"/>
              </w:rPr>
              <w:t>Payments</w:t>
            </w:r>
          </w:p>
        </w:tc>
        <w:tc>
          <w:tcPr>
            <w:tcW w:w="1701" w:type="dxa"/>
            <w:gridSpan w:val="2"/>
            <w:tcBorders>
              <w:top w:val="single" w:sz="4" w:space="0" w:color="auto"/>
              <w:left w:val="single" w:sz="4" w:space="0" w:color="auto"/>
              <w:bottom w:val="single" w:sz="4" w:space="0" w:color="auto"/>
              <w:right w:val="single" w:sz="4" w:space="0" w:color="auto"/>
            </w:tcBorders>
            <w:hideMark/>
          </w:tcPr>
          <w:p w:rsidR="0041710A" w:rsidRDefault="0041710A">
            <w:pPr>
              <w:jc w:val="center"/>
              <w:rPr>
                <w:sz w:val="20"/>
                <w:szCs w:val="20"/>
              </w:rPr>
            </w:pPr>
            <w:r>
              <w:rPr>
                <w:sz w:val="20"/>
                <w:szCs w:val="20"/>
              </w:rPr>
              <w:t>Director general</w:t>
            </w:r>
          </w:p>
        </w:tc>
        <w:tc>
          <w:tcPr>
            <w:tcW w:w="2410" w:type="dxa"/>
            <w:gridSpan w:val="2"/>
            <w:tcBorders>
              <w:top w:val="single" w:sz="4" w:space="0" w:color="auto"/>
              <w:left w:val="single" w:sz="4" w:space="0" w:color="auto"/>
              <w:bottom w:val="single" w:sz="4" w:space="0" w:color="auto"/>
              <w:right w:val="single" w:sz="4" w:space="0" w:color="auto"/>
            </w:tcBorders>
            <w:hideMark/>
          </w:tcPr>
          <w:p w:rsidR="0041710A" w:rsidRDefault="0041710A">
            <w:pPr>
              <w:jc w:val="center"/>
              <w:rPr>
                <w:sz w:val="20"/>
                <w:szCs w:val="20"/>
              </w:rPr>
            </w:pPr>
            <w:r>
              <w:rPr>
                <w:sz w:val="20"/>
                <w:szCs w:val="20"/>
              </w:rPr>
              <w:t>Deputies, directors of branches</w:t>
            </w:r>
          </w:p>
        </w:tc>
        <w:tc>
          <w:tcPr>
            <w:tcW w:w="1559" w:type="dxa"/>
            <w:gridSpan w:val="2"/>
            <w:tcBorders>
              <w:top w:val="single" w:sz="4" w:space="0" w:color="auto"/>
              <w:left w:val="single" w:sz="4" w:space="0" w:color="auto"/>
              <w:bottom w:val="single" w:sz="4" w:space="0" w:color="auto"/>
              <w:right w:val="single" w:sz="4" w:space="0" w:color="auto"/>
            </w:tcBorders>
            <w:hideMark/>
          </w:tcPr>
          <w:p w:rsidR="0041710A" w:rsidRDefault="0041710A">
            <w:pPr>
              <w:jc w:val="center"/>
              <w:rPr>
                <w:sz w:val="20"/>
                <w:szCs w:val="20"/>
              </w:rPr>
            </w:pPr>
            <w:r>
              <w:rPr>
                <w:sz w:val="20"/>
                <w:szCs w:val="20"/>
              </w:rPr>
              <w:t>Members of the Board of Directors</w:t>
            </w:r>
          </w:p>
        </w:tc>
        <w:tc>
          <w:tcPr>
            <w:tcW w:w="1843" w:type="dxa"/>
            <w:gridSpan w:val="2"/>
            <w:tcBorders>
              <w:top w:val="single" w:sz="4" w:space="0" w:color="auto"/>
              <w:left w:val="single" w:sz="4" w:space="0" w:color="auto"/>
              <w:bottom w:val="single" w:sz="4" w:space="0" w:color="auto"/>
              <w:right w:val="single" w:sz="4" w:space="0" w:color="auto"/>
            </w:tcBorders>
            <w:hideMark/>
          </w:tcPr>
          <w:p w:rsidR="0041710A" w:rsidRDefault="0041710A">
            <w:pPr>
              <w:jc w:val="center"/>
              <w:rPr>
                <w:sz w:val="20"/>
                <w:szCs w:val="20"/>
              </w:rPr>
            </w:pPr>
            <w:r>
              <w:rPr>
                <w:sz w:val="20"/>
                <w:szCs w:val="20"/>
              </w:rPr>
              <w:t>Members of Auditing Committee</w:t>
            </w:r>
          </w:p>
        </w:tc>
        <w:tc>
          <w:tcPr>
            <w:tcW w:w="1701" w:type="dxa"/>
            <w:gridSpan w:val="2"/>
            <w:tcBorders>
              <w:top w:val="single" w:sz="4" w:space="0" w:color="auto"/>
              <w:left w:val="single" w:sz="4" w:space="0" w:color="auto"/>
              <w:bottom w:val="single" w:sz="4" w:space="0" w:color="auto"/>
              <w:right w:val="single" w:sz="4" w:space="0" w:color="auto"/>
            </w:tcBorders>
            <w:hideMark/>
          </w:tcPr>
          <w:p w:rsidR="0041710A" w:rsidRDefault="0041710A">
            <w:pPr>
              <w:jc w:val="center"/>
              <w:rPr>
                <w:sz w:val="20"/>
                <w:szCs w:val="20"/>
              </w:rPr>
            </w:pPr>
            <w:r>
              <w:rPr>
                <w:sz w:val="20"/>
                <w:szCs w:val="20"/>
              </w:rPr>
              <w:t>Members of Management Board</w:t>
            </w:r>
          </w:p>
        </w:tc>
      </w:tr>
      <w:tr w:rsidR="0041710A" w:rsidTr="0041710A">
        <w:trPr>
          <w:trHeight w:val="20"/>
        </w:trPr>
        <w:tc>
          <w:tcPr>
            <w:tcW w:w="5681" w:type="dxa"/>
            <w:tcBorders>
              <w:top w:val="single" w:sz="4" w:space="0" w:color="auto"/>
              <w:left w:val="single" w:sz="4" w:space="0" w:color="auto"/>
              <w:bottom w:val="single" w:sz="4" w:space="0" w:color="auto"/>
              <w:right w:val="single" w:sz="4" w:space="0" w:color="auto"/>
            </w:tcBorders>
            <w:vAlign w:val="center"/>
            <w:hideMark/>
          </w:tcPr>
          <w:p w:rsidR="0041710A" w:rsidRDefault="0041710A">
            <w:pPr>
              <w:widowControl/>
              <w:suppressAutoHyphens w:val="0"/>
              <w:autoSpaceDE/>
              <w:rPr>
                <w:kern w:val="0"/>
                <w:sz w:val="20"/>
                <w:szCs w:val="20"/>
                <w:lang w:val="ru-RU" w:eastAsia="ru-RU" w:bidi="ar-SA"/>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sz w:val="20"/>
                <w:szCs w:val="20"/>
              </w:rPr>
            </w:pPr>
            <w:r>
              <w:rPr>
                <w:b/>
                <w:bCs/>
                <w:sz w:val="20"/>
                <w:szCs w:val="20"/>
              </w:rPr>
              <w:t>2013</w:t>
            </w:r>
          </w:p>
        </w:tc>
        <w:tc>
          <w:tcPr>
            <w:tcW w:w="79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sz w:val="20"/>
                <w:szCs w:val="20"/>
              </w:rPr>
            </w:pPr>
            <w:r>
              <w:rPr>
                <w:b/>
                <w:bCs/>
                <w:sz w:val="20"/>
                <w:szCs w:val="20"/>
              </w:rPr>
              <w:t>2014</w:t>
            </w:r>
          </w:p>
        </w:tc>
        <w:tc>
          <w:tcPr>
            <w:tcW w:w="12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sz w:val="20"/>
                <w:szCs w:val="20"/>
              </w:rPr>
            </w:pPr>
            <w:r>
              <w:rPr>
                <w:b/>
                <w:bCs/>
                <w:sz w:val="20"/>
                <w:szCs w:val="20"/>
              </w:rPr>
              <w:t>2013</w:t>
            </w:r>
          </w:p>
        </w:tc>
        <w:tc>
          <w:tcPr>
            <w:tcW w:w="1134"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sz w:val="20"/>
                <w:szCs w:val="20"/>
              </w:rPr>
            </w:pPr>
            <w:r>
              <w:rPr>
                <w:b/>
                <w:bCs/>
                <w:sz w:val="20"/>
                <w:szCs w:val="20"/>
              </w:rPr>
              <w:t>2014</w:t>
            </w:r>
          </w:p>
        </w:tc>
        <w:tc>
          <w:tcPr>
            <w:tcW w:w="783"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sz w:val="20"/>
                <w:szCs w:val="20"/>
              </w:rPr>
            </w:pPr>
            <w:r>
              <w:rPr>
                <w:b/>
                <w:bCs/>
                <w:sz w:val="20"/>
                <w:szCs w:val="20"/>
              </w:rPr>
              <w:t>2013</w:t>
            </w:r>
          </w:p>
        </w:tc>
        <w:tc>
          <w:tcPr>
            <w:tcW w:w="77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sz w:val="20"/>
                <w:szCs w:val="20"/>
              </w:rPr>
            </w:pPr>
            <w:r>
              <w:rPr>
                <w:b/>
                <w:bCs/>
                <w:sz w:val="20"/>
                <w:szCs w:val="20"/>
              </w:rPr>
              <w:t>2014</w:t>
            </w:r>
          </w:p>
        </w:tc>
        <w:tc>
          <w:tcPr>
            <w:tcW w:w="90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sz w:val="20"/>
                <w:szCs w:val="20"/>
              </w:rPr>
            </w:pPr>
            <w:r>
              <w:rPr>
                <w:b/>
                <w:bCs/>
                <w:sz w:val="20"/>
                <w:szCs w:val="20"/>
              </w:rPr>
              <w:t>2013</w:t>
            </w:r>
          </w:p>
        </w:tc>
        <w:tc>
          <w:tcPr>
            <w:tcW w:w="937"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sz w:val="20"/>
                <w:szCs w:val="20"/>
              </w:rPr>
            </w:pPr>
            <w:r>
              <w:rPr>
                <w:b/>
                <w:bCs/>
                <w:sz w:val="20"/>
                <w:szCs w:val="20"/>
              </w:rPr>
              <w:t>2014</w:t>
            </w:r>
          </w:p>
        </w:tc>
        <w:tc>
          <w:tcPr>
            <w:tcW w:w="785"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sz w:val="20"/>
                <w:szCs w:val="20"/>
              </w:rPr>
            </w:pPr>
            <w:r>
              <w:rPr>
                <w:b/>
                <w:bCs/>
                <w:sz w:val="20"/>
                <w:szCs w:val="20"/>
              </w:rPr>
              <w:t>2013</w:t>
            </w:r>
          </w:p>
        </w:tc>
        <w:tc>
          <w:tcPr>
            <w:tcW w:w="916" w:type="dxa"/>
            <w:tcBorders>
              <w:top w:val="single" w:sz="4" w:space="0" w:color="auto"/>
              <w:left w:val="single" w:sz="4" w:space="0" w:color="auto"/>
              <w:bottom w:val="single" w:sz="4" w:space="0" w:color="auto"/>
              <w:right w:val="single" w:sz="4" w:space="0" w:color="auto"/>
            </w:tcBorders>
            <w:vAlign w:val="center"/>
            <w:hideMark/>
          </w:tcPr>
          <w:p w:rsidR="0041710A" w:rsidRDefault="0041710A">
            <w:pPr>
              <w:shd w:val="clear" w:color="auto" w:fill="FFFFFF"/>
              <w:jc w:val="center"/>
              <w:rPr>
                <w:b/>
                <w:bCs/>
                <w:sz w:val="20"/>
                <w:szCs w:val="20"/>
              </w:rPr>
            </w:pPr>
            <w:r>
              <w:rPr>
                <w:b/>
                <w:bCs/>
                <w:sz w:val="20"/>
                <w:szCs w:val="20"/>
              </w:rPr>
              <w:t>2014</w:t>
            </w:r>
          </w:p>
        </w:tc>
      </w:tr>
      <w:tr w:rsidR="0041710A" w:rsidTr="0041710A">
        <w:trPr>
          <w:trHeight w:val="20"/>
        </w:trPr>
        <w:tc>
          <w:tcPr>
            <w:tcW w:w="5681" w:type="dxa"/>
            <w:tcBorders>
              <w:top w:val="single" w:sz="4" w:space="0" w:color="auto"/>
              <w:left w:val="single" w:sz="4" w:space="0" w:color="auto"/>
              <w:bottom w:val="single" w:sz="4" w:space="0" w:color="auto"/>
              <w:right w:val="single" w:sz="4" w:space="0" w:color="auto"/>
            </w:tcBorders>
            <w:hideMark/>
          </w:tcPr>
          <w:p w:rsidR="0041710A" w:rsidRDefault="0041710A">
            <w:pPr>
              <w:rPr>
                <w:sz w:val="20"/>
                <w:szCs w:val="20"/>
              </w:rPr>
            </w:pPr>
            <w:r>
              <w:rPr>
                <w:b/>
                <w:bCs/>
                <w:sz w:val="20"/>
                <w:szCs w:val="20"/>
              </w:rPr>
              <w:t>Short-term compensations, incl.:</w:t>
            </w:r>
          </w:p>
        </w:tc>
        <w:tc>
          <w:tcPr>
            <w:tcW w:w="908" w:type="dxa"/>
            <w:tcBorders>
              <w:top w:val="single" w:sz="4" w:space="0" w:color="auto"/>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8042</w:t>
            </w:r>
          </w:p>
        </w:tc>
        <w:tc>
          <w:tcPr>
            <w:tcW w:w="793" w:type="dxa"/>
            <w:tcBorders>
              <w:top w:val="single" w:sz="4" w:space="0" w:color="auto"/>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7070</w:t>
            </w:r>
          </w:p>
        </w:tc>
        <w:tc>
          <w:tcPr>
            <w:tcW w:w="1276" w:type="dxa"/>
            <w:tcBorders>
              <w:top w:val="single" w:sz="4" w:space="0" w:color="auto"/>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63519</w:t>
            </w:r>
          </w:p>
        </w:tc>
        <w:tc>
          <w:tcPr>
            <w:tcW w:w="1134" w:type="dxa"/>
            <w:tcBorders>
              <w:top w:val="single" w:sz="4" w:space="0" w:color="auto"/>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66509</w:t>
            </w:r>
          </w:p>
        </w:tc>
        <w:tc>
          <w:tcPr>
            <w:tcW w:w="783" w:type="dxa"/>
            <w:tcBorders>
              <w:top w:val="single" w:sz="4" w:space="0" w:color="auto"/>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5580</w:t>
            </w:r>
          </w:p>
        </w:tc>
        <w:tc>
          <w:tcPr>
            <w:tcW w:w="776" w:type="dxa"/>
            <w:tcBorders>
              <w:top w:val="single" w:sz="4" w:space="0" w:color="auto"/>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5255</w:t>
            </w:r>
          </w:p>
        </w:tc>
        <w:tc>
          <w:tcPr>
            <w:tcW w:w="906" w:type="dxa"/>
            <w:tcBorders>
              <w:top w:val="single" w:sz="4" w:space="0" w:color="auto"/>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653</w:t>
            </w:r>
          </w:p>
        </w:tc>
        <w:tc>
          <w:tcPr>
            <w:tcW w:w="937" w:type="dxa"/>
            <w:tcBorders>
              <w:top w:val="single" w:sz="4" w:space="0" w:color="auto"/>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2084</w:t>
            </w:r>
          </w:p>
        </w:tc>
        <w:tc>
          <w:tcPr>
            <w:tcW w:w="785" w:type="dxa"/>
            <w:tcBorders>
              <w:top w:val="single" w:sz="4" w:space="0" w:color="auto"/>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1765</w:t>
            </w:r>
          </w:p>
        </w:tc>
        <w:tc>
          <w:tcPr>
            <w:tcW w:w="916" w:type="dxa"/>
            <w:tcBorders>
              <w:top w:val="single" w:sz="4" w:space="0" w:color="auto"/>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2142</w:t>
            </w:r>
          </w:p>
        </w:tc>
      </w:tr>
      <w:tr w:rsidR="0041710A" w:rsidTr="0041710A">
        <w:trPr>
          <w:trHeight w:val="20"/>
        </w:trPr>
        <w:tc>
          <w:tcPr>
            <w:tcW w:w="5681" w:type="dxa"/>
            <w:tcBorders>
              <w:top w:val="nil"/>
              <w:left w:val="single" w:sz="4" w:space="0" w:color="auto"/>
              <w:bottom w:val="single" w:sz="4" w:space="0" w:color="auto"/>
              <w:right w:val="single" w:sz="4" w:space="0" w:color="auto"/>
            </w:tcBorders>
            <w:hideMark/>
          </w:tcPr>
          <w:p w:rsidR="0041710A" w:rsidRDefault="0041710A">
            <w:pPr>
              <w:rPr>
                <w:sz w:val="20"/>
                <w:szCs w:val="20"/>
              </w:rPr>
            </w:pPr>
            <w:r>
              <w:rPr>
                <w:b/>
                <w:bCs/>
                <w:sz w:val="20"/>
                <w:szCs w:val="20"/>
              </w:rPr>
              <w:t>1.1. Salaries for the reporting period (vacation bonus excl.)</w:t>
            </w:r>
          </w:p>
        </w:tc>
        <w:tc>
          <w:tcPr>
            <w:tcW w:w="908"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6139</w:t>
            </w:r>
          </w:p>
        </w:tc>
        <w:tc>
          <w:tcPr>
            <w:tcW w:w="79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5900</w:t>
            </w:r>
          </w:p>
        </w:tc>
        <w:tc>
          <w:tcPr>
            <w:tcW w:w="12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43512</w:t>
            </w:r>
          </w:p>
        </w:tc>
        <w:tc>
          <w:tcPr>
            <w:tcW w:w="1134"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47578</w:t>
            </w:r>
          </w:p>
        </w:tc>
        <w:tc>
          <w:tcPr>
            <w:tcW w:w="78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4274</w:t>
            </w:r>
          </w:p>
        </w:tc>
        <w:tc>
          <w:tcPr>
            <w:tcW w:w="7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4030</w:t>
            </w:r>
          </w:p>
        </w:tc>
        <w:tc>
          <w:tcPr>
            <w:tcW w:w="90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500</w:t>
            </w:r>
          </w:p>
        </w:tc>
        <w:tc>
          <w:tcPr>
            <w:tcW w:w="937"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1598</w:t>
            </w:r>
          </w:p>
        </w:tc>
        <w:tc>
          <w:tcPr>
            <w:tcW w:w="785"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1404</w:t>
            </w:r>
          </w:p>
        </w:tc>
        <w:tc>
          <w:tcPr>
            <w:tcW w:w="91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1688</w:t>
            </w:r>
          </w:p>
        </w:tc>
      </w:tr>
      <w:tr w:rsidR="0041710A" w:rsidTr="0041710A">
        <w:trPr>
          <w:trHeight w:val="20"/>
        </w:trPr>
        <w:tc>
          <w:tcPr>
            <w:tcW w:w="5681" w:type="dxa"/>
            <w:tcBorders>
              <w:top w:val="nil"/>
              <w:left w:val="single" w:sz="4" w:space="0" w:color="auto"/>
              <w:bottom w:val="single" w:sz="4" w:space="0" w:color="auto"/>
              <w:right w:val="single" w:sz="4" w:space="0" w:color="auto"/>
            </w:tcBorders>
            <w:hideMark/>
          </w:tcPr>
          <w:p w:rsidR="0041710A" w:rsidRDefault="0041710A">
            <w:pPr>
              <w:rPr>
                <w:sz w:val="20"/>
                <w:szCs w:val="20"/>
              </w:rPr>
            </w:pPr>
            <w:r>
              <w:rPr>
                <w:sz w:val="20"/>
                <w:szCs w:val="20"/>
              </w:rPr>
              <w:t>a) premiums</w:t>
            </w:r>
          </w:p>
        </w:tc>
        <w:tc>
          <w:tcPr>
            <w:tcW w:w="908"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275</w:t>
            </w:r>
          </w:p>
        </w:tc>
        <w:tc>
          <w:tcPr>
            <w:tcW w:w="79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1093</w:t>
            </w:r>
          </w:p>
        </w:tc>
        <w:tc>
          <w:tcPr>
            <w:tcW w:w="12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4568</w:t>
            </w:r>
          </w:p>
        </w:tc>
        <w:tc>
          <w:tcPr>
            <w:tcW w:w="1134"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13512</w:t>
            </w:r>
          </w:p>
        </w:tc>
        <w:tc>
          <w:tcPr>
            <w:tcW w:w="78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0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37"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5"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1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r>
      <w:tr w:rsidR="0041710A" w:rsidTr="0041710A">
        <w:trPr>
          <w:trHeight w:val="20"/>
        </w:trPr>
        <w:tc>
          <w:tcPr>
            <w:tcW w:w="5681" w:type="dxa"/>
            <w:tcBorders>
              <w:top w:val="nil"/>
              <w:left w:val="single" w:sz="4" w:space="0" w:color="auto"/>
              <w:bottom w:val="single" w:sz="4" w:space="0" w:color="auto"/>
              <w:right w:val="single" w:sz="4" w:space="0" w:color="auto"/>
            </w:tcBorders>
            <w:hideMark/>
          </w:tcPr>
          <w:p w:rsidR="0041710A" w:rsidRDefault="0041710A">
            <w:pPr>
              <w:rPr>
                <w:sz w:val="20"/>
                <w:szCs w:val="20"/>
              </w:rPr>
            </w:pPr>
            <w:r>
              <w:rPr>
                <w:sz w:val="20"/>
                <w:szCs w:val="20"/>
              </w:rPr>
              <w:t>b) bonuses</w:t>
            </w:r>
          </w:p>
        </w:tc>
        <w:tc>
          <w:tcPr>
            <w:tcW w:w="908"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9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2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134"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0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37"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5"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1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r>
      <w:tr w:rsidR="0041710A" w:rsidTr="0041710A">
        <w:trPr>
          <w:trHeight w:val="20"/>
        </w:trPr>
        <w:tc>
          <w:tcPr>
            <w:tcW w:w="5681" w:type="dxa"/>
            <w:tcBorders>
              <w:top w:val="nil"/>
              <w:left w:val="single" w:sz="4" w:space="0" w:color="auto"/>
              <w:bottom w:val="single" w:sz="4" w:space="0" w:color="auto"/>
              <w:right w:val="single" w:sz="4" w:space="0" w:color="auto"/>
            </w:tcBorders>
            <w:hideMark/>
          </w:tcPr>
          <w:p w:rsidR="0041710A" w:rsidRDefault="0041710A">
            <w:pPr>
              <w:rPr>
                <w:sz w:val="20"/>
                <w:szCs w:val="20"/>
              </w:rPr>
            </w:pPr>
            <w:r>
              <w:rPr>
                <w:sz w:val="20"/>
                <w:szCs w:val="20"/>
              </w:rPr>
              <w:t xml:space="preserve">c) other incentive payments, the bases for which are the indices of </w:t>
            </w:r>
            <w:proofErr w:type="spellStart"/>
            <w:r>
              <w:rPr>
                <w:sz w:val="20"/>
                <w:szCs w:val="20"/>
              </w:rPr>
              <w:t>labour</w:t>
            </w:r>
            <w:proofErr w:type="spellEnd"/>
            <w:r>
              <w:rPr>
                <w:sz w:val="20"/>
                <w:szCs w:val="20"/>
              </w:rPr>
              <w:t xml:space="preserve"> or performance</w:t>
            </w:r>
          </w:p>
        </w:tc>
        <w:tc>
          <w:tcPr>
            <w:tcW w:w="908"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9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2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134" w:type="dxa"/>
            <w:tcBorders>
              <w:top w:val="nil"/>
              <w:left w:val="nil"/>
              <w:bottom w:val="single" w:sz="4" w:space="0" w:color="auto"/>
              <w:right w:val="single" w:sz="4" w:space="0" w:color="auto"/>
            </w:tcBorders>
            <w:vAlign w:val="bottom"/>
          </w:tcPr>
          <w:p w:rsidR="0041710A" w:rsidRDefault="0041710A">
            <w:pPr>
              <w:shd w:val="clear" w:color="auto" w:fill="FFFFFF"/>
              <w:jc w:val="center"/>
              <w:rPr>
                <w:bCs/>
                <w:sz w:val="20"/>
                <w:szCs w:val="20"/>
              </w:rPr>
            </w:pPr>
          </w:p>
          <w:p w:rsidR="0041710A" w:rsidRDefault="0041710A">
            <w:pPr>
              <w:shd w:val="clear" w:color="auto" w:fill="FFFFFF"/>
              <w:jc w:val="center"/>
              <w:rPr>
                <w:bCs/>
                <w:sz w:val="20"/>
                <w:szCs w:val="20"/>
              </w:rPr>
            </w:pPr>
            <w:r>
              <w:rPr>
                <w:bCs/>
                <w:sz w:val="20"/>
                <w:szCs w:val="20"/>
              </w:rPr>
              <w:t>0</w:t>
            </w:r>
          </w:p>
        </w:tc>
        <w:tc>
          <w:tcPr>
            <w:tcW w:w="78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0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37"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5"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1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r>
      <w:tr w:rsidR="0041710A" w:rsidTr="0041710A">
        <w:trPr>
          <w:trHeight w:val="20"/>
        </w:trPr>
        <w:tc>
          <w:tcPr>
            <w:tcW w:w="5681" w:type="dxa"/>
            <w:tcBorders>
              <w:top w:val="nil"/>
              <w:left w:val="single" w:sz="4" w:space="0" w:color="auto"/>
              <w:bottom w:val="single" w:sz="4" w:space="0" w:color="auto"/>
              <w:right w:val="single" w:sz="4" w:space="0" w:color="auto"/>
            </w:tcBorders>
            <w:vAlign w:val="bottom"/>
            <w:hideMark/>
          </w:tcPr>
          <w:p w:rsidR="0041710A" w:rsidRDefault="0041710A">
            <w:pPr>
              <w:rPr>
                <w:b/>
                <w:bCs/>
                <w:sz w:val="20"/>
                <w:szCs w:val="20"/>
              </w:rPr>
            </w:pPr>
            <w:r>
              <w:rPr>
                <w:b/>
                <w:bCs/>
                <w:sz w:val="20"/>
                <w:szCs w:val="20"/>
              </w:rPr>
              <w:t>1.2. Annual paid holidays for operations in the reporting period</w:t>
            </w:r>
          </w:p>
        </w:tc>
        <w:tc>
          <w:tcPr>
            <w:tcW w:w="908"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929</w:t>
            </w:r>
          </w:p>
        </w:tc>
        <w:tc>
          <w:tcPr>
            <w:tcW w:w="79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400</w:t>
            </w:r>
          </w:p>
        </w:tc>
        <w:tc>
          <w:tcPr>
            <w:tcW w:w="12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3810</w:t>
            </w:r>
          </w:p>
        </w:tc>
        <w:tc>
          <w:tcPr>
            <w:tcW w:w="1134"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5893</w:t>
            </w:r>
          </w:p>
        </w:tc>
        <w:tc>
          <w:tcPr>
            <w:tcW w:w="78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0</w:t>
            </w:r>
          </w:p>
        </w:tc>
        <w:tc>
          <w:tcPr>
            <w:tcW w:w="7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0</w:t>
            </w:r>
          </w:p>
        </w:tc>
        <w:tc>
          <w:tcPr>
            <w:tcW w:w="90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0</w:t>
            </w:r>
          </w:p>
        </w:tc>
        <w:tc>
          <w:tcPr>
            <w:tcW w:w="937"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0</w:t>
            </w:r>
          </w:p>
        </w:tc>
        <w:tc>
          <w:tcPr>
            <w:tcW w:w="785"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0</w:t>
            </w:r>
          </w:p>
        </w:tc>
        <w:tc>
          <w:tcPr>
            <w:tcW w:w="91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0</w:t>
            </w:r>
          </w:p>
        </w:tc>
      </w:tr>
      <w:tr w:rsidR="0041710A" w:rsidTr="0041710A">
        <w:trPr>
          <w:trHeight w:val="20"/>
        </w:trPr>
        <w:tc>
          <w:tcPr>
            <w:tcW w:w="5681" w:type="dxa"/>
            <w:tcBorders>
              <w:top w:val="nil"/>
              <w:left w:val="single" w:sz="4" w:space="0" w:color="auto"/>
              <w:bottom w:val="single" w:sz="4" w:space="0" w:color="auto"/>
              <w:right w:val="single" w:sz="4" w:space="0" w:color="auto"/>
            </w:tcBorders>
            <w:vAlign w:val="bottom"/>
            <w:hideMark/>
          </w:tcPr>
          <w:p w:rsidR="0041710A" w:rsidRDefault="0041710A">
            <w:pPr>
              <w:rPr>
                <w:b/>
                <w:bCs/>
                <w:sz w:val="20"/>
                <w:szCs w:val="20"/>
              </w:rPr>
            </w:pPr>
            <w:r>
              <w:rPr>
                <w:b/>
                <w:bCs/>
                <w:sz w:val="20"/>
                <w:szCs w:val="20"/>
              </w:rPr>
              <w:t xml:space="preserve">1.3. Total other payments for the benefit of key management personnel (not depending on the respective terms in the </w:t>
            </w:r>
            <w:proofErr w:type="spellStart"/>
            <w:r>
              <w:rPr>
                <w:b/>
                <w:bCs/>
                <w:sz w:val="20"/>
                <w:szCs w:val="20"/>
              </w:rPr>
              <w:t>labour</w:t>
            </w:r>
            <w:proofErr w:type="spellEnd"/>
          </w:p>
          <w:p w:rsidR="0041710A" w:rsidRDefault="0041710A">
            <w:pPr>
              <w:rPr>
                <w:sz w:val="20"/>
                <w:szCs w:val="20"/>
              </w:rPr>
            </w:pPr>
            <w:r>
              <w:rPr>
                <w:b/>
                <w:bCs/>
                <w:sz w:val="20"/>
                <w:szCs w:val="20"/>
              </w:rPr>
              <w:t>contract), incl.:</w:t>
            </w:r>
          </w:p>
        </w:tc>
        <w:tc>
          <w:tcPr>
            <w:tcW w:w="908"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0</w:t>
            </w:r>
          </w:p>
        </w:tc>
        <w:tc>
          <w:tcPr>
            <w:tcW w:w="79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0</w:t>
            </w:r>
          </w:p>
        </w:tc>
        <w:tc>
          <w:tcPr>
            <w:tcW w:w="12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6837</w:t>
            </w:r>
          </w:p>
        </w:tc>
        <w:tc>
          <w:tcPr>
            <w:tcW w:w="1134"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4054</w:t>
            </w:r>
          </w:p>
        </w:tc>
        <w:tc>
          <w:tcPr>
            <w:tcW w:w="78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0</w:t>
            </w:r>
          </w:p>
        </w:tc>
        <w:tc>
          <w:tcPr>
            <w:tcW w:w="7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0</w:t>
            </w:r>
          </w:p>
        </w:tc>
        <w:tc>
          <w:tcPr>
            <w:tcW w:w="90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0</w:t>
            </w:r>
          </w:p>
        </w:tc>
        <w:tc>
          <w:tcPr>
            <w:tcW w:w="937"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0</w:t>
            </w:r>
          </w:p>
        </w:tc>
        <w:tc>
          <w:tcPr>
            <w:tcW w:w="785"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0</w:t>
            </w:r>
          </w:p>
        </w:tc>
        <w:tc>
          <w:tcPr>
            <w:tcW w:w="91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0</w:t>
            </w:r>
          </w:p>
        </w:tc>
      </w:tr>
      <w:tr w:rsidR="0041710A" w:rsidTr="0041710A">
        <w:trPr>
          <w:trHeight w:val="20"/>
        </w:trPr>
        <w:tc>
          <w:tcPr>
            <w:tcW w:w="5681" w:type="dxa"/>
            <w:tcBorders>
              <w:top w:val="nil"/>
              <w:left w:val="single" w:sz="4" w:space="0" w:color="auto"/>
              <w:bottom w:val="single" w:sz="4" w:space="0" w:color="auto"/>
              <w:right w:val="single" w:sz="4" w:space="0" w:color="auto"/>
            </w:tcBorders>
            <w:vAlign w:val="bottom"/>
            <w:hideMark/>
          </w:tcPr>
          <w:p w:rsidR="0041710A" w:rsidRDefault="0041710A">
            <w:pPr>
              <w:rPr>
                <w:sz w:val="20"/>
                <w:szCs w:val="20"/>
              </w:rPr>
            </w:pPr>
            <w:r>
              <w:rPr>
                <w:sz w:val="20"/>
                <w:szCs w:val="20"/>
              </w:rPr>
              <w:t>a) the Company's payment for public services</w:t>
            </w:r>
          </w:p>
        </w:tc>
        <w:tc>
          <w:tcPr>
            <w:tcW w:w="908"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9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2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134"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0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37"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5"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1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r>
      <w:tr w:rsidR="0041710A" w:rsidTr="0041710A">
        <w:trPr>
          <w:trHeight w:val="20"/>
        </w:trPr>
        <w:tc>
          <w:tcPr>
            <w:tcW w:w="5681" w:type="dxa"/>
            <w:tcBorders>
              <w:top w:val="nil"/>
              <w:left w:val="single" w:sz="4" w:space="0" w:color="auto"/>
              <w:bottom w:val="single" w:sz="4" w:space="0" w:color="auto"/>
              <w:right w:val="single" w:sz="4" w:space="0" w:color="auto"/>
            </w:tcBorders>
            <w:vAlign w:val="bottom"/>
            <w:hideMark/>
          </w:tcPr>
          <w:p w:rsidR="0041710A" w:rsidRDefault="0041710A">
            <w:pPr>
              <w:rPr>
                <w:sz w:val="20"/>
                <w:szCs w:val="20"/>
              </w:rPr>
            </w:pPr>
            <w:r>
              <w:rPr>
                <w:sz w:val="20"/>
                <w:szCs w:val="20"/>
              </w:rPr>
              <w:t>b) the Company's payment for medical care, incl. treatment</w:t>
            </w:r>
          </w:p>
        </w:tc>
        <w:tc>
          <w:tcPr>
            <w:tcW w:w="908"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9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2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134"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0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37"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5"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1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r>
      <w:tr w:rsidR="0041710A" w:rsidTr="0041710A">
        <w:trPr>
          <w:trHeight w:val="20"/>
        </w:trPr>
        <w:tc>
          <w:tcPr>
            <w:tcW w:w="5681" w:type="dxa"/>
            <w:tcBorders>
              <w:top w:val="nil"/>
              <w:left w:val="single" w:sz="4" w:space="0" w:color="auto"/>
              <w:bottom w:val="single" w:sz="4" w:space="0" w:color="auto"/>
              <w:right w:val="single" w:sz="4" w:space="0" w:color="auto"/>
            </w:tcBorders>
            <w:vAlign w:val="bottom"/>
            <w:hideMark/>
          </w:tcPr>
          <w:p w:rsidR="0041710A" w:rsidRDefault="0041710A">
            <w:pPr>
              <w:rPr>
                <w:sz w:val="20"/>
                <w:szCs w:val="20"/>
              </w:rPr>
            </w:pPr>
            <w:r>
              <w:rPr>
                <w:sz w:val="20"/>
                <w:szCs w:val="20"/>
              </w:rPr>
              <w:t>c) one-off pecuniary aid payments for vacation</w:t>
            </w:r>
          </w:p>
        </w:tc>
        <w:tc>
          <w:tcPr>
            <w:tcW w:w="908"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9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2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3491</w:t>
            </w:r>
          </w:p>
        </w:tc>
        <w:tc>
          <w:tcPr>
            <w:tcW w:w="1134"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2294</w:t>
            </w:r>
          </w:p>
        </w:tc>
        <w:tc>
          <w:tcPr>
            <w:tcW w:w="78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0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37"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5"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1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r>
      <w:tr w:rsidR="0041710A" w:rsidTr="0041710A">
        <w:trPr>
          <w:trHeight w:val="20"/>
        </w:trPr>
        <w:tc>
          <w:tcPr>
            <w:tcW w:w="5681" w:type="dxa"/>
            <w:tcBorders>
              <w:top w:val="nil"/>
              <w:left w:val="single" w:sz="4" w:space="0" w:color="auto"/>
              <w:bottom w:val="single" w:sz="4" w:space="0" w:color="auto"/>
              <w:right w:val="single" w:sz="4" w:space="0" w:color="auto"/>
            </w:tcBorders>
            <w:vAlign w:val="bottom"/>
            <w:hideMark/>
          </w:tcPr>
          <w:p w:rsidR="0041710A" w:rsidRDefault="0041710A">
            <w:pPr>
              <w:rPr>
                <w:sz w:val="20"/>
                <w:szCs w:val="20"/>
              </w:rPr>
            </w:pPr>
            <w:r>
              <w:rPr>
                <w:sz w:val="20"/>
                <w:szCs w:val="20"/>
              </w:rPr>
              <w:t>d) full or partial vacation bonus</w:t>
            </w:r>
          </w:p>
        </w:tc>
        <w:tc>
          <w:tcPr>
            <w:tcW w:w="908"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9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2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134"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6</w:t>
            </w:r>
          </w:p>
        </w:tc>
        <w:tc>
          <w:tcPr>
            <w:tcW w:w="78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0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37"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5"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1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r>
      <w:tr w:rsidR="0041710A" w:rsidTr="0041710A">
        <w:trPr>
          <w:trHeight w:val="20"/>
        </w:trPr>
        <w:tc>
          <w:tcPr>
            <w:tcW w:w="5681" w:type="dxa"/>
            <w:tcBorders>
              <w:top w:val="nil"/>
              <w:left w:val="single" w:sz="4" w:space="0" w:color="auto"/>
              <w:bottom w:val="single" w:sz="4" w:space="0" w:color="auto"/>
              <w:right w:val="single" w:sz="4" w:space="0" w:color="auto"/>
            </w:tcBorders>
            <w:vAlign w:val="bottom"/>
            <w:hideMark/>
          </w:tcPr>
          <w:p w:rsidR="0041710A" w:rsidRDefault="0041710A">
            <w:pPr>
              <w:rPr>
                <w:sz w:val="20"/>
                <w:szCs w:val="20"/>
              </w:rPr>
            </w:pPr>
            <w:r>
              <w:rPr>
                <w:sz w:val="20"/>
                <w:szCs w:val="20"/>
              </w:rPr>
              <w:t>e) full or partial payment for education in the private interests</w:t>
            </w:r>
          </w:p>
        </w:tc>
        <w:tc>
          <w:tcPr>
            <w:tcW w:w="908"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9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2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134"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0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37"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5"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1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r>
      <w:tr w:rsidR="0041710A" w:rsidTr="0041710A">
        <w:trPr>
          <w:trHeight w:val="20"/>
        </w:trPr>
        <w:tc>
          <w:tcPr>
            <w:tcW w:w="5681" w:type="dxa"/>
            <w:tcBorders>
              <w:top w:val="nil"/>
              <w:left w:val="single" w:sz="4" w:space="0" w:color="auto"/>
              <w:bottom w:val="single" w:sz="4" w:space="0" w:color="auto"/>
              <w:right w:val="single" w:sz="4" w:space="0" w:color="auto"/>
            </w:tcBorders>
            <w:vAlign w:val="bottom"/>
            <w:hideMark/>
          </w:tcPr>
          <w:p w:rsidR="0041710A" w:rsidRDefault="0041710A">
            <w:pPr>
              <w:rPr>
                <w:sz w:val="20"/>
                <w:szCs w:val="20"/>
              </w:rPr>
            </w:pPr>
            <w:r>
              <w:rPr>
                <w:sz w:val="20"/>
                <w:szCs w:val="20"/>
              </w:rPr>
              <w:t>f) others (please, specify), incl.:</w:t>
            </w:r>
          </w:p>
        </w:tc>
        <w:tc>
          <w:tcPr>
            <w:tcW w:w="908"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9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2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134"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0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37"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5"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1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r>
      <w:tr w:rsidR="0041710A" w:rsidTr="0041710A">
        <w:trPr>
          <w:trHeight w:val="20"/>
        </w:trPr>
        <w:tc>
          <w:tcPr>
            <w:tcW w:w="5681" w:type="dxa"/>
            <w:tcBorders>
              <w:top w:val="nil"/>
              <w:left w:val="single" w:sz="4" w:space="0" w:color="auto"/>
              <w:bottom w:val="single" w:sz="4" w:space="0" w:color="auto"/>
              <w:right w:val="single" w:sz="4" w:space="0" w:color="auto"/>
            </w:tcBorders>
            <w:vAlign w:val="bottom"/>
            <w:hideMark/>
          </w:tcPr>
          <w:p w:rsidR="0041710A" w:rsidRDefault="0041710A">
            <w:pPr>
              <w:rPr>
                <w:sz w:val="20"/>
                <w:szCs w:val="20"/>
              </w:rPr>
            </w:pPr>
            <w:r>
              <w:rPr>
                <w:sz w:val="20"/>
                <w:szCs w:val="20"/>
              </w:rPr>
              <w:t>compensation for residential premises lease</w:t>
            </w:r>
          </w:p>
        </w:tc>
        <w:tc>
          <w:tcPr>
            <w:tcW w:w="908"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9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2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3346</w:t>
            </w:r>
          </w:p>
        </w:tc>
        <w:tc>
          <w:tcPr>
            <w:tcW w:w="1134"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1754</w:t>
            </w:r>
          </w:p>
        </w:tc>
        <w:tc>
          <w:tcPr>
            <w:tcW w:w="78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0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37"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5"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1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r>
      <w:tr w:rsidR="0041710A" w:rsidTr="0041710A">
        <w:trPr>
          <w:trHeight w:val="20"/>
        </w:trPr>
        <w:tc>
          <w:tcPr>
            <w:tcW w:w="5681" w:type="dxa"/>
            <w:tcBorders>
              <w:top w:val="nil"/>
              <w:left w:val="single" w:sz="4" w:space="0" w:color="auto"/>
              <w:bottom w:val="single" w:sz="4" w:space="0" w:color="auto"/>
              <w:right w:val="single" w:sz="4" w:space="0" w:color="auto"/>
            </w:tcBorders>
            <w:vAlign w:val="bottom"/>
            <w:hideMark/>
          </w:tcPr>
          <w:p w:rsidR="0041710A" w:rsidRDefault="0041710A">
            <w:pPr>
              <w:rPr>
                <w:sz w:val="20"/>
                <w:szCs w:val="20"/>
              </w:rPr>
            </w:pPr>
            <w:r>
              <w:rPr>
                <w:sz w:val="20"/>
                <w:szCs w:val="20"/>
              </w:rPr>
              <w:t>material aid for mortgage repayment</w:t>
            </w:r>
          </w:p>
        </w:tc>
        <w:tc>
          <w:tcPr>
            <w:tcW w:w="908"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9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2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134"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0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37"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5"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1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r>
      <w:tr w:rsidR="0041710A" w:rsidTr="0041710A">
        <w:trPr>
          <w:trHeight w:val="20"/>
        </w:trPr>
        <w:tc>
          <w:tcPr>
            <w:tcW w:w="5681" w:type="dxa"/>
            <w:tcBorders>
              <w:top w:val="nil"/>
              <w:left w:val="single" w:sz="4" w:space="0" w:color="auto"/>
              <w:bottom w:val="single" w:sz="4" w:space="0" w:color="auto"/>
              <w:right w:val="single" w:sz="4" w:space="0" w:color="auto"/>
            </w:tcBorders>
            <w:vAlign w:val="bottom"/>
            <w:hideMark/>
          </w:tcPr>
          <w:p w:rsidR="0041710A" w:rsidRDefault="0041710A">
            <w:pPr>
              <w:rPr>
                <w:b/>
                <w:bCs/>
                <w:sz w:val="20"/>
                <w:szCs w:val="20"/>
              </w:rPr>
            </w:pPr>
            <w:r>
              <w:rPr>
                <w:b/>
                <w:bCs/>
                <w:sz w:val="20"/>
                <w:szCs w:val="20"/>
              </w:rPr>
              <w:t>1.4. Taxes payable and other compulsory payments into the</w:t>
            </w:r>
          </w:p>
          <w:p w:rsidR="0041710A" w:rsidRDefault="0041710A">
            <w:pPr>
              <w:rPr>
                <w:sz w:val="20"/>
                <w:szCs w:val="20"/>
              </w:rPr>
            </w:pPr>
            <w:r>
              <w:rPr>
                <w:b/>
                <w:bCs/>
                <w:sz w:val="20"/>
                <w:szCs w:val="20"/>
              </w:rPr>
              <w:t xml:space="preserve">respective budgets and </w:t>
            </w:r>
            <w:proofErr w:type="spellStart"/>
            <w:r>
              <w:rPr>
                <w:b/>
                <w:bCs/>
                <w:sz w:val="20"/>
                <w:szCs w:val="20"/>
              </w:rPr>
              <w:t>extrabudgetary</w:t>
            </w:r>
            <w:proofErr w:type="spellEnd"/>
            <w:r>
              <w:rPr>
                <w:b/>
                <w:bCs/>
                <w:sz w:val="20"/>
                <w:szCs w:val="20"/>
              </w:rPr>
              <w:t xml:space="preserve"> funds</w:t>
            </w:r>
          </w:p>
        </w:tc>
        <w:tc>
          <w:tcPr>
            <w:tcW w:w="908"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974</w:t>
            </w:r>
          </w:p>
        </w:tc>
        <w:tc>
          <w:tcPr>
            <w:tcW w:w="79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770</w:t>
            </w:r>
          </w:p>
        </w:tc>
        <w:tc>
          <w:tcPr>
            <w:tcW w:w="12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9360</w:t>
            </w:r>
          </w:p>
        </w:tc>
        <w:tc>
          <w:tcPr>
            <w:tcW w:w="1134"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8984</w:t>
            </w:r>
          </w:p>
        </w:tc>
        <w:tc>
          <w:tcPr>
            <w:tcW w:w="78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1306</w:t>
            </w:r>
          </w:p>
        </w:tc>
        <w:tc>
          <w:tcPr>
            <w:tcW w:w="7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1225</w:t>
            </w:r>
          </w:p>
        </w:tc>
        <w:tc>
          <w:tcPr>
            <w:tcW w:w="90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153</w:t>
            </w:r>
          </w:p>
        </w:tc>
        <w:tc>
          <w:tcPr>
            <w:tcW w:w="937"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486</w:t>
            </w:r>
          </w:p>
        </w:tc>
        <w:tc>
          <w:tcPr>
            <w:tcW w:w="785"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361</w:t>
            </w:r>
          </w:p>
        </w:tc>
        <w:tc>
          <w:tcPr>
            <w:tcW w:w="91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454</w:t>
            </w:r>
          </w:p>
        </w:tc>
      </w:tr>
      <w:tr w:rsidR="0041710A" w:rsidTr="0041710A">
        <w:trPr>
          <w:trHeight w:val="20"/>
        </w:trPr>
        <w:tc>
          <w:tcPr>
            <w:tcW w:w="5681" w:type="dxa"/>
            <w:tcBorders>
              <w:top w:val="nil"/>
              <w:left w:val="single" w:sz="4" w:space="0" w:color="auto"/>
              <w:bottom w:val="single" w:sz="4" w:space="0" w:color="auto"/>
              <w:right w:val="single" w:sz="4" w:space="0" w:color="auto"/>
            </w:tcBorders>
            <w:vAlign w:val="bottom"/>
            <w:hideMark/>
          </w:tcPr>
          <w:p w:rsidR="0041710A" w:rsidRDefault="0041710A">
            <w:pPr>
              <w:rPr>
                <w:b/>
                <w:bCs/>
                <w:sz w:val="20"/>
                <w:szCs w:val="20"/>
              </w:rPr>
            </w:pPr>
            <w:r>
              <w:rPr>
                <w:b/>
                <w:bCs/>
                <w:sz w:val="20"/>
                <w:szCs w:val="20"/>
              </w:rPr>
              <w:t>2. Long-term compensations, incl.:</w:t>
            </w:r>
          </w:p>
        </w:tc>
        <w:tc>
          <w:tcPr>
            <w:tcW w:w="908"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0</w:t>
            </w:r>
          </w:p>
        </w:tc>
        <w:tc>
          <w:tcPr>
            <w:tcW w:w="79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0</w:t>
            </w:r>
          </w:p>
        </w:tc>
        <w:tc>
          <w:tcPr>
            <w:tcW w:w="12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0</w:t>
            </w:r>
          </w:p>
        </w:tc>
        <w:tc>
          <w:tcPr>
            <w:tcW w:w="1134"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0</w:t>
            </w:r>
          </w:p>
        </w:tc>
        <w:tc>
          <w:tcPr>
            <w:tcW w:w="78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0</w:t>
            </w:r>
          </w:p>
        </w:tc>
        <w:tc>
          <w:tcPr>
            <w:tcW w:w="7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0</w:t>
            </w:r>
          </w:p>
        </w:tc>
        <w:tc>
          <w:tcPr>
            <w:tcW w:w="90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0</w:t>
            </w:r>
          </w:p>
        </w:tc>
        <w:tc>
          <w:tcPr>
            <w:tcW w:w="937"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0</w:t>
            </w:r>
          </w:p>
        </w:tc>
        <w:tc>
          <w:tcPr>
            <w:tcW w:w="785"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0</w:t>
            </w:r>
          </w:p>
        </w:tc>
        <w:tc>
          <w:tcPr>
            <w:tcW w:w="91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0</w:t>
            </w:r>
          </w:p>
        </w:tc>
      </w:tr>
      <w:tr w:rsidR="0041710A" w:rsidTr="0041710A">
        <w:trPr>
          <w:trHeight w:val="20"/>
        </w:trPr>
        <w:tc>
          <w:tcPr>
            <w:tcW w:w="5681" w:type="dxa"/>
            <w:tcBorders>
              <w:top w:val="nil"/>
              <w:left w:val="single" w:sz="4" w:space="0" w:color="auto"/>
              <w:bottom w:val="single" w:sz="4" w:space="0" w:color="auto"/>
              <w:right w:val="single" w:sz="4" w:space="0" w:color="auto"/>
            </w:tcBorders>
            <w:vAlign w:val="bottom"/>
            <w:hideMark/>
          </w:tcPr>
          <w:p w:rsidR="0041710A" w:rsidRDefault="0041710A">
            <w:pPr>
              <w:rPr>
                <w:sz w:val="20"/>
                <w:szCs w:val="20"/>
              </w:rPr>
            </w:pPr>
            <w:r>
              <w:rPr>
                <w:sz w:val="20"/>
                <w:szCs w:val="20"/>
              </w:rPr>
              <w:t>2.1. Compensations upon withdrawal, incl.:</w:t>
            </w:r>
          </w:p>
        </w:tc>
        <w:tc>
          <w:tcPr>
            <w:tcW w:w="908"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93" w:type="dxa"/>
            <w:tcBorders>
              <w:top w:val="nil"/>
              <w:left w:val="nil"/>
              <w:bottom w:val="single" w:sz="4" w:space="0" w:color="auto"/>
              <w:right w:val="single" w:sz="4" w:space="0" w:color="auto"/>
            </w:tcBorders>
            <w:vAlign w:val="bottom"/>
          </w:tcPr>
          <w:p w:rsidR="0041710A" w:rsidRDefault="0041710A">
            <w:pPr>
              <w:shd w:val="clear" w:color="auto" w:fill="FFFFFF"/>
              <w:jc w:val="center"/>
              <w:rPr>
                <w:bCs/>
                <w:sz w:val="20"/>
                <w:szCs w:val="20"/>
              </w:rPr>
            </w:pPr>
          </w:p>
          <w:p w:rsidR="0041710A" w:rsidRDefault="0041710A">
            <w:pPr>
              <w:shd w:val="clear" w:color="auto" w:fill="FFFFFF"/>
              <w:jc w:val="center"/>
              <w:rPr>
                <w:bCs/>
                <w:sz w:val="20"/>
                <w:szCs w:val="20"/>
              </w:rPr>
            </w:pPr>
          </w:p>
          <w:p w:rsidR="0041710A" w:rsidRDefault="0041710A">
            <w:pPr>
              <w:shd w:val="clear" w:color="auto" w:fill="FFFFFF"/>
              <w:jc w:val="center"/>
              <w:rPr>
                <w:bCs/>
                <w:sz w:val="20"/>
                <w:szCs w:val="20"/>
              </w:rPr>
            </w:pPr>
            <w:r>
              <w:rPr>
                <w:bCs/>
                <w:sz w:val="20"/>
                <w:szCs w:val="20"/>
              </w:rPr>
              <w:t>0</w:t>
            </w:r>
          </w:p>
        </w:tc>
        <w:tc>
          <w:tcPr>
            <w:tcW w:w="12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134"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0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37"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5"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1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r>
      <w:tr w:rsidR="0041710A" w:rsidTr="0041710A">
        <w:trPr>
          <w:trHeight w:val="20"/>
        </w:trPr>
        <w:tc>
          <w:tcPr>
            <w:tcW w:w="5681" w:type="dxa"/>
            <w:tcBorders>
              <w:top w:val="nil"/>
              <w:left w:val="single" w:sz="4" w:space="0" w:color="auto"/>
              <w:bottom w:val="single" w:sz="4" w:space="0" w:color="auto"/>
              <w:right w:val="single" w:sz="4" w:space="0" w:color="auto"/>
            </w:tcBorders>
            <w:vAlign w:val="bottom"/>
            <w:hideMark/>
          </w:tcPr>
          <w:p w:rsidR="0041710A" w:rsidRDefault="0041710A">
            <w:pPr>
              <w:rPr>
                <w:sz w:val="20"/>
                <w:szCs w:val="20"/>
              </w:rPr>
            </w:pPr>
            <w:r>
              <w:rPr>
                <w:sz w:val="20"/>
                <w:szCs w:val="20"/>
              </w:rPr>
              <w:t>a) payments under the voluntary insurance contracts concluded with the insurance companies</w:t>
            </w:r>
          </w:p>
        </w:tc>
        <w:tc>
          <w:tcPr>
            <w:tcW w:w="908"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9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2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134"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0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37"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5"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1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r>
      <w:tr w:rsidR="0041710A" w:rsidTr="0041710A">
        <w:trPr>
          <w:trHeight w:val="20"/>
        </w:trPr>
        <w:tc>
          <w:tcPr>
            <w:tcW w:w="5681" w:type="dxa"/>
            <w:tcBorders>
              <w:top w:val="nil"/>
              <w:left w:val="single" w:sz="4" w:space="0" w:color="auto"/>
              <w:bottom w:val="single" w:sz="4" w:space="0" w:color="auto"/>
              <w:right w:val="single" w:sz="4" w:space="0" w:color="auto"/>
            </w:tcBorders>
            <w:vAlign w:val="bottom"/>
            <w:hideMark/>
          </w:tcPr>
          <w:p w:rsidR="0041710A" w:rsidRDefault="0041710A">
            <w:pPr>
              <w:rPr>
                <w:sz w:val="20"/>
                <w:szCs w:val="20"/>
              </w:rPr>
            </w:pPr>
            <w:r>
              <w:rPr>
                <w:sz w:val="20"/>
                <w:szCs w:val="20"/>
              </w:rPr>
              <w:t>b) payments under the non-governmental retirement insurance</w:t>
            </w:r>
          </w:p>
          <w:p w:rsidR="0041710A" w:rsidRDefault="0041710A">
            <w:pPr>
              <w:rPr>
                <w:sz w:val="20"/>
                <w:szCs w:val="20"/>
              </w:rPr>
            </w:pPr>
            <w:r>
              <w:rPr>
                <w:sz w:val="20"/>
                <w:szCs w:val="20"/>
              </w:rPr>
              <w:t>contracts concluded with the non-governmental pension funds</w:t>
            </w:r>
          </w:p>
        </w:tc>
        <w:tc>
          <w:tcPr>
            <w:tcW w:w="908"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9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2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134"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0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37"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5"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1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r>
      <w:tr w:rsidR="0041710A" w:rsidTr="0041710A">
        <w:trPr>
          <w:trHeight w:val="20"/>
        </w:trPr>
        <w:tc>
          <w:tcPr>
            <w:tcW w:w="5681" w:type="dxa"/>
            <w:tcBorders>
              <w:top w:val="nil"/>
              <w:left w:val="single" w:sz="4" w:space="0" w:color="auto"/>
              <w:bottom w:val="single" w:sz="4" w:space="0" w:color="auto"/>
              <w:right w:val="single" w:sz="4" w:space="0" w:color="auto"/>
            </w:tcBorders>
            <w:vAlign w:val="bottom"/>
            <w:hideMark/>
          </w:tcPr>
          <w:p w:rsidR="0041710A" w:rsidRDefault="0041710A">
            <w:pPr>
              <w:rPr>
                <w:sz w:val="20"/>
                <w:szCs w:val="20"/>
              </w:rPr>
            </w:pPr>
            <w:r>
              <w:rPr>
                <w:sz w:val="20"/>
                <w:szCs w:val="20"/>
              </w:rPr>
              <w:t>c) other pension and social safety net payments upon withdrawal</w:t>
            </w:r>
          </w:p>
        </w:tc>
        <w:tc>
          <w:tcPr>
            <w:tcW w:w="908"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9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2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134"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0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37"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5"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1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r>
      <w:tr w:rsidR="0041710A" w:rsidTr="0041710A">
        <w:trPr>
          <w:trHeight w:val="20"/>
        </w:trPr>
        <w:tc>
          <w:tcPr>
            <w:tcW w:w="5681" w:type="dxa"/>
            <w:tcBorders>
              <w:top w:val="nil"/>
              <w:left w:val="single" w:sz="4" w:space="0" w:color="auto"/>
              <w:bottom w:val="single" w:sz="4" w:space="0" w:color="auto"/>
              <w:right w:val="single" w:sz="4" w:space="0" w:color="auto"/>
            </w:tcBorders>
            <w:vAlign w:val="bottom"/>
            <w:hideMark/>
          </w:tcPr>
          <w:p w:rsidR="0041710A" w:rsidRDefault="0041710A">
            <w:pPr>
              <w:rPr>
                <w:sz w:val="20"/>
                <w:szCs w:val="20"/>
              </w:rPr>
            </w:pPr>
            <w:r>
              <w:rPr>
                <w:sz w:val="20"/>
                <w:szCs w:val="20"/>
              </w:rPr>
              <w:t>2.2. Other long-term compensations</w:t>
            </w:r>
          </w:p>
        </w:tc>
        <w:tc>
          <w:tcPr>
            <w:tcW w:w="908"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9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2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134"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0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37"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5"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1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r>
      <w:tr w:rsidR="0041710A" w:rsidTr="0041710A">
        <w:trPr>
          <w:trHeight w:val="20"/>
        </w:trPr>
        <w:tc>
          <w:tcPr>
            <w:tcW w:w="5681" w:type="dxa"/>
            <w:tcBorders>
              <w:top w:val="nil"/>
              <w:left w:val="single" w:sz="4" w:space="0" w:color="auto"/>
              <w:bottom w:val="single" w:sz="4" w:space="0" w:color="auto"/>
              <w:right w:val="single" w:sz="4" w:space="0" w:color="auto"/>
            </w:tcBorders>
            <w:vAlign w:val="bottom"/>
            <w:hideMark/>
          </w:tcPr>
          <w:p w:rsidR="0041710A" w:rsidRDefault="0041710A">
            <w:pPr>
              <w:rPr>
                <w:sz w:val="20"/>
                <w:szCs w:val="20"/>
              </w:rPr>
            </w:pPr>
            <w:r>
              <w:rPr>
                <w:sz w:val="20"/>
                <w:szCs w:val="20"/>
              </w:rPr>
              <w:t>2.3. Long-term compensation charges</w:t>
            </w:r>
          </w:p>
        </w:tc>
        <w:tc>
          <w:tcPr>
            <w:tcW w:w="908"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9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2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1134"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0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37"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785"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c>
          <w:tcPr>
            <w:tcW w:w="91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Cs/>
                <w:sz w:val="20"/>
                <w:szCs w:val="20"/>
              </w:rPr>
            </w:pPr>
            <w:r>
              <w:rPr>
                <w:bCs/>
                <w:sz w:val="20"/>
                <w:szCs w:val="20"/>
              </w:rPr>
              <w:t>0</w:t>
            </w:r>
          </w:p>
        </w:tc>
      </w:tr>
      <w:tr w:rsidR="0041710A" w:rsidTr="0041710A">
        <w:trPr>
          <w:trHeight w:val="20"/>
        </w:trPr>
        <w:tc>
          <w:tcPr>
            <w:tcW w:w="5681" w:type="dxa"/>
            <w:tcBorders>
              <w:top w:val="nil"/>
              <w:left w:val="single" w:sz="4" w:space="0" w:color="auto"/>
              <w:bottom w:val="single" w:sz="4" w:space="0" w:color="auto"/>
              <w:right w:val="single" w:sz="4" w:space="0" w:color="auto"/>
            </w:tcBorders>
            <w:vAlign w:val="bottom"/>
            <w:hideMark/>
          </w:tcPr>
          <w:p w:rsidR="0041710A" w:rsidRDefault="0041710A">
            <w:pPr>
              <w:rPr>
                <w:b/>
                <w:bCs/>
                <w:sz w:val="20"/>
                <w:szCs w:val="20"/>
              </w:rPr>
            </w:pPr>
            <w:r>
              <w:rPr>
                <w:b/>
                <w:bCs/>
                <w:sz w:val="20"/>
                <w:szCs w:val="20"/>
              </w:rPr>
              <w:t xml:space="preserve">3. TOTAL </w:t>
            </w:r>
            <w:r>
              <w:rPr>
                <w:sz w:val="20"/>
                <w:szCs w:val="20"/>
              </w:rPr>
              <w:t>(short-term and long-term)</w:t>
            </w:r>
            <w:r>
              <w:rPr>
                <w:b/>
                <w:bCs/>
                <w:sz w:val="20"/>
                <w:szCs w:val="20"/>
              </w:rPr>
              <w:t xml:space="preserve"> compensations</w:t>
            </w:r>
            <w:r>
              <w:rPr>
                <w:sz w:val="20"/>
                <w:szCs w:val="20"/>
              </w:rPr>
              <w:t>, charges excl.</w:t>
            </w:r>
          </w:p>
        </w:tc>
        <w:tc>
          <w:tcPr>
            <w:tcW w:w="908"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7068</w:t>
            </w:r>
          </w:p>
        </w:tc>
        <w:tc>
          <w:tcPr>
            <w:tcW w:w="79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6300</w:t>
            </w:r>
          </w:p>
        </w:tc>
        <w:tc>
          <w:tcPr>
            <w:tcW w:w="12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54159</w:t>
            </w:r>
          </w:p>
        </w:tc>
        <w:tc>
          <w:tcPr>
            <w:tcW w:w="1134"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57525</w:t>
            </w:r>
          </w:p>
        </w:tc>
        <w:tc>
          <w:tcPr>
            <w:tcW w:w="78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4274</w:t>
            </w:r>
          </w:p>
        </w:tc>
        <w:tc>
          <w:tcPr>
            <w:tcW w:w="7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4030</w:t>
            </w:r>
          </w:p>
        </w:tc>
        <w:tc>
          <w:tcPr>
            <w:tcW w:w="90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500</w:t>
            </w:r>
          </w:p>
        </w:tc>
        <w:tc>
          <w:tcPr>
            <w:tcW w:w="937"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1598</w:t>
            </w:r>
          </w:p>
        </w:tc>
        <w:tc>
          <w:tcPr>
            <w:tcW w:w="785"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1404</w:t>
            </w:r>
          </w:p>
        </w:tc>
        <w:tc>
          <w:tcPr>
            <w:tcW w:w="91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1688</w:t>
            </w:r>
          </w:p>
        </w:tc>
      </w:tr>
      <w:tr w:rsidR="0041710A" w:rsidTr="0041710A">
        <w:trPr>
          <w:trHeight w:val="20"/>
        </w:trPr>
        <w:tc>
          <w:tcPr>
            <w:tcW w:w="5681" w:type="dxa"/>
            <w:tcBorders>
              <w:top w:val="nil"/>
              <w:left w:val="single" w:sz="4" w:space="0" w:color="auto"/>
              <w:bottom w:val="single" w:sz="4" w:space="0" w:color="auto"/>
              <w:right w:val="single" w:sz="4" w:space="0" w:color="auto"/>
            </w:tcBorders>
            <w:vAlign w:val="bottom"/>
            <w:hideMark/>
          </w:tcPr>
          <w:p w:rsidR="0041710A" w:rsidRDefault="0041710A">
            <w:pPr>
              <w:rPr>
                <w:b/>
                <w:bCs/>
                <w:sz w:val="20"/>
                <w:szCs w:val="20"/>
              </w:rPr>
            </w:pPr>
            <w:r>
              <w:rPr>
                <w:b/>
                <w:bCs/>
                <w:sz w:val="20"/>
                <w:szCs w:val="20"/>
              </w:rPr>
              <w:t xml:space="preserve">4. TOTAL </w:t>
            </w:r>
            <w:r>
              <w:rPr>
                <w:sz w:val="20"/>
                <w:szCs w:val="20"/>
              </w:rPr>
              <w:t>(short-term and long-term) compensation</w:t>
            </w:r>
            <w:r>
              <w:rPr>
                <w:b/>
                <w:bCs/>
                <w:sz w:val="20"/>
                <w:szCs w:val="20"/>
              </w:rPr>
              <w:t xml:space="preserve"> charges</w:t>
            </w:r>
          </w:p>
        </w:tc>
        <w:tc>
          <w:tcPr>
            <w:tcW w:w="908"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974</w:t>
            </w:r>
          </w:p>
        </w:tc>
        <w:tc>
          <w:tcPr>
            <w:tcW w:w="79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770</w:t>
            </w:r>
          </w:p>
        </w:tc>
        <w:tc>
          <w:tcPr>
            <w:tcW w:w="12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9360</w:t>
            </w:r>
          </w:p>
        </w:tc>
        <w:tc>
          <w:tcPr>
            <w:tcW w:w="1134"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8984</w:t>
            </w:r>
          </w:p>
        </w:tc>
        <w:tc>
          <w:tcPr>
            <w:tcW w:w="783"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1306</w:t>
            </w:r>
          </w:p>
        </w:tc>
        <w:tc>
          <w:tcPr>
            <w:tcW w:w="77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1225</w:t>
            </w:r>
          </w:p>
        </w:tc>
        <w:tc>
          <w:tcPr>
            <w:tcW w:w="90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153</w:t>
            </w:r>
          </w:p>
        </w:tc>
        <w:tc>
          <w:tcPr>
            <w:tcW w:w="937"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486</w:t>
            </w:r>
          </w:p>
        </w:tc>
        <w:tc>
          <w:tcPr>
            <w:tcW w:w="785"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361</w:t>
            </w:r>
          </w:p>
        </w:tc>
        <w:tc>
          <w:tcPr>
            <w:tcW w:w="916" w:type="dxa"/>
            <w:tcBorders>
              <w:top w:val="nil"/>
              <w:left w:val="nil"/>
              <w:bottom w:val="single" w:sz="4" w:space="0" w:color="auto"/>
              <w:right w:val="single" w:sz="4" w:space="0" w:color="auto"/>
            </w:tcBorders>
            <w:vAlign w:val="bottom"/>
            <w:hideMark/>
          </w:tcPr>
          <w:p w:rsidR="0041710A" w:rsidRDefault="0041710A">
            <w:pPr>
              <w:shd w:val="clear" w:color="auto" w:fill="FFFFFF"/>
              <w:jc w:val="center"/>
              <w:rPr>
                <w:b/>
                <w:bCs/>
                <w:sz w:val="20"/>
                <w:szCs w:val="20"/>
              </w:rPr>
            </w:pPr>
            <w:r>
              <w:rPr>
                <w:b/>
                <w:bCs/>
                <w:sz w:val="20"/>
                <w:szCs w:val="20"/>
              </w:rPr>
              <w:t>454</w:t>
            </w:r>
          </w:p>
        </w:tc>
      </w:tr>
    </w:tbl>
    <w:p w:rsidR="0041710A" w:rsidRDefault="0041710A" w:rsidP="0041710A">
      <w:pPr>
        <w:widowControl/>
        <w:suppressAutoHyphens w:val="0"/>
        <w:autoSpaceDE/>
        <w:spacing w:line="360" w:lineRule="auto"/>
        <w:sectPr w:rsidR="0041710A">
          <w:pgSz w:w="15840" w:h="12240" w:orient="landscape"/>
          <w:pgMar w:top="900" w:right="993" w:bottom="1276" w:left="1440" w:header="720" w:footer="720" w:gutter="0"/>
          <w:cols w:space="720"/>
        </w:sectPr>
      </w:pPr>
    </w:p>
    <w:p w:rsidR="0041710A" w:rsidRDefault="0041710A" w:rsidP="0041710A">
      <w:pPr>
        <w:spacing w:line="360" w:lineRule="auto"/>
      </w:pPr>
      <w:bookmarkStart w:id="29" w:name="page83"/>
      <w:bookmarkEnd w:id="29"/>
      <w:r>
        <w:rPr>
          <w:b/>
          <w:bCs/>
          <w:sz w:val="28"/>
          <w:szCs w:val="28"/>
        </w:rPr>
        <w:lastRenderedPageBreak/>
        <w:t>6.14. Going Concern Principle</w:t>
      </w:r>
    </w:p>
    <w:p w:rsidR="0041710A" w:rsidRDefault="0041710A" w:rsidP="0041710A">
      <w:pPr>
        <w:spacing w:line="360" w:lineRule="auto"/>
        <w:jc w:val="both"/>
        <w:rPr>
          <w:sz w:val="28"/>
          <w:szCs w:val="28"/>
        </w:rPr>
      </w:pPr>
      <w:r>
        <w:rPr>
          <w:sz w:val="28"/>
          <w:szCs w:val="28"/>
        </w:rPr>
        <w:t>Accounting (financial) statements of Kubanenergo JSC for 2014 have been prepared on a going concern basis, which assumes that the Company is able to realize its assets and discharge its liabilities in the normal course of business for the foreseeable future. As reflected in the accounting (financial) statements the Company's net loss in 2014 amounted to 3,632,333 thousand rubles (2013 - net loss amounted 2,480,136 thousand rubles) and a working capital deficit (excess of current liabilities over current assets) as of December 31, 2014 amounted to 3,115,637 thousand rubles. Short-term liabilities of the Company as of 31 December 2014 amounted to 16,046 927 thousand rubles, including the obligations on borrowed funds in the amount of 2,517,000 thousand rubles.</w:t>
      </w:r>
    </w:p>
    <w:p w:rsidR="0041710A" w:rsidRDefault="0041710A" w:rsidP="0041710A">
      <w:pPr>
        <w:spacing w:line="360" w:lineRule="auto"/>
        <w:jc w:val="both"/>
        <w:rPr>
          <w:sz w:val="28"/>
          <w:szCs w:val="28"/>
        </w:rPr>
      </w:pPr>
      <w:r>
        <w:rPr>
          <w:sz w:val="28"/>
          <w:szCs w:val="28"/>
        </w:rPr>
        <w:t xml:space="preserve">Short-term liabilities of the Company in connection with borrowings </w:t>
      </w:r>
      <w:proofErr w:type="spellStart"/>
      <w:r>
        <w:rPr>
          <w:sz w:val="28"/>
          <w:szCs w:val="28"/>
        </w:rPr>
        <w:t>aas</w:t>
      </w:r>
      <w:proofErr w:type="spellEnd"/>
      <w:r>
        <w:rPr>
          <w:sz w:val="28"/>
          <w:szCs w:val="28"/>
        </w:rPr>
        <w:t xml:space="preserve"> of December 31, 2014 include the outstanding loans of </w:t>
      </w:r>
      <w:proofErr w:type="spellStart"/>
      <w:r>
        <w:rPr>
          <w:sz w:val="28"/>
          <w:szCs w:val="28"/>
        </w:rPr>
        <w:t>Sberbank</w:t>
      </w:r>
      <w:proofErr w:type="spellEnd"/>
      <w:r>
        <w:rPr>
          <w:sz w:val="28"/>
          <w:szCs w:val="28"/>
        </w:rPr>
        <w:t xml:space="preserve"> of Russia JSC, </w:t>
      </w:r>
      <w:proofErr w:type="spellStart"/>
      <w:r>
        <w:rPr>
          <w:sz w:val="28"/>
          <w:szCs w:val="28"/>
        </w:rPr>
        <w:t>Gazprombank</w:t>
      </w:r>
      <w:proofErr w:type="spellEnd"/>
      <w:r>
        <w:rPr>
          <w:sz w:val="28"/>
          <w:szCs w:val="28"/>
        </w:rPr>
        <w:t xml:space="preserve"> JSC and </w:t>
      </w:r>
      <w:proofErr w:type="spellStart"/>
      <w:r>
        <w:rPr>
          <w:sz w:val="28"/>
          <w:szCs w:val="28"/>
        </w:rPr>
        <w:t>Rosenergobank</w:t>
      </w:r>
      <w:proofErr w:type="spellEnd"/>
      <w:r>
        <w:rPr>
          <w:sz w:val="28"/>
          <w:szCs w:val="28"/>
        </w:rPr>
        <w:t xml:space="preserve"> CJSC. More information on loans and borrowings is provided in </w:t>
      </w:r>
      <w:proofErr w:type="spellStart"/>
      <w:r>
        <w:rPr>
          <w:sz w:val="28"/>
          <w:szCs w:val="28"/>
        </w:rPr>
        <w:t>paragprah</w:t>
      </w:r>
      <w:proofErr w:type="spellEnd"/>
      <w:r>
        <w:rPr>
          <w:sz w:val="28"/>
          <w:szCs w:val="28"/>
        </w:rPr>
        <w:t xml:space="preserve"> 5.6.7.</w:t>
      </w:r>
    </w:p>
    <w:p w:rsidR="0041710A" w:rsidRDefault="0041710A" w:rsidP="0041710A">
      <w:pPr>
        <w:spacing w:line="360" w:lineRule="auto"/>
        <w:jc w:val="both"/>
        <w:rPr>
          <w:sz w:val="28"/>
          <w:szCs w:val="28"/>
        </w:rPr>
      </w:pPr>
      <w:r>
        <w:rPr>
          <w:sz w:val="28"/>
          <w:szCs w:val="28"/>
        </w:rPr>
        <w:t xml:space="preserve">Also, as of December 31, 2014 the Company has signed a loan agreement with AB </w:t>
      </w:r>
      <w:proofErr w:type="spellStart"/>
      <w:r>
        <w:rPr>
          <w:sz w:val="28"/>
          <w:szCs w:val="28"/>
        </w:rPr>
        <w:t>Gazprombank</w:t>
      </w:r>
      <w:proofErr w:type="spellEnd"/>
      <w:r>
        <w:rPr>
          <w:sz w:val="28"/>
          <w:szCs w:val="28"/>
        </w:rPr>
        <w:t xml:space="preserve"> on revolving credit facility with a limit of 5 000 000 thousand rubles (of which the unused portion of the credit line is 3,500,000 thousand rubles).</w:t>
      </w:r>
    </w:p>
    <w:p w:rsidR="0041710A" w:rsidRDefault="0041710A" w:rsidP="0041710A">
      <w:pPr>
        <w:spacing w:line="360" w:lineRule="auto"/>
        <w:jc w:val="both"/>
        <w:rPr>
          <w:sz w:val="28"/>
          <w:szCs w:val="28"/>
        </w:rPr>
      </w:pPr>
      <w:r>
        <w:rPr>
          <w:sz w:val="28"/>
          <w:szCs w:val="28"/>
        </w:rPr>
        <w:t>In view of the planned refinancing of short-term loans in the amount of 2,517,000 thousand rubles in 2015, we forecast net cash flow from operating activities of the Company in 2015 will be sufficient to meet our obligations to be paid in 2015.</w:t>
      </w:r>
    </w:p>
    <w:p w:rsidR="0041710A" w:rsidRDefault="0041710A" w:rsidP="0041710A">
      <w:pPr>
        <w:spacing w:line="360" w:lineRule="auto"/>
        <w:jc w:val="both"/>
        <w:rPr>
          <w:sz w:val="28"/>
          <w:szCs w:val="28"/>
        </w:rPr>
      </w:pPr>
      <w:r>
        <w:rPr>
          <w:sz w:val="28"/>
          <w:szCs w:val="28"/>
        </w:rPr>
        <w:t>Thus, despite the shortage of working capital, the Company's management believes that the Company will be able to meet all its current obligations during 2015.</w:t>
      </w:r>
    </w:p>
    <w:p w:rsidR="0041710A" w:rsidRDefault="0041710A" w:rsidP="0041710A">
      <w:pPr>
        <w:autoSpaceDN w:val="0"/>
        <w:adjustRightInd w:val="0"/>
        <w:spacing w:line="360" w:lineRule="auto"/>
        <w:ind w:right="-282"/>
        <w:jc w:val="both"/>
        <w:rPr>
          <w:b/>
          <w:bCs/>
          <w:sz w:val="28"/>
          <w:szCs w:val="28"/>
        </w:rPr>
      </w:pPr>
      <w:r>
        <w:rPr>
          <w:b/>
          <w:bCs/>
          <w:sz w:val="28"/>
          <w:szCs w:val="28"/>
        </w:rPr>
        <w:t xml:space="preserve"> </w:t>
      </w:r>
    </w:p>
    <w:p w:rsidR="0041710A" w:rsidRDefault="0041710A" w:rsidP="0041710A">
      <w:pPr>
        <w:autoSpaceDN w:val="0"/>
        <w:adjustRightInd w:val="0"/>
        <w:spacing w:line="360" w:lineRule="auto"/>
        <w:ind w:right="-282"/>
        <w:jc w:val="both"/>
      </w:pPr>
      <w:r>
        <w:rPr>
          <w:b/>
          <w:bCs/>
          <w:sz w:val="28"/>
          <w:szCs w:val="28"/>
        </w:rPr>
        <w:t>6.15. Estimated Liabilities, Contingent Assets and Liabilities</w:t>
      </w:r>
    </w:p>
    <w:p w:rsidR="0041710A" w:rsidRDefault="0041710A" w:rsidP="0041710A">
      <w:pPr>
        <w:spacing w:line="360" w:lineRule="auto"/>
        <w:jc w:val="both"/>
        <w:rPr>
          <w:sz w:val="28"/>
          <w:szCs w:val="28"/>
        </w:rPr>
      </w:pPr>
      <w:r>
        <w:rPr>
          <w:sz w:val="28"/>
          <w:szCs w:val="28"/>
        </w:rPr>
        <w:t xml:space="preserve">In 2014, the Company recognized in the accounting the estimated liabilities related to possible compensation for unused vacation in the amount of 387,770 thousand rubles, partly the written off previously formed a provision in the amount of 361,630 thousand rubles, the balance as of the end of the reporting period amounted  201 981 thousand rubles. A provision related to the possible payment of </w:t>
      </w:r>
      <w:r>
        <w:rPr>
          <w:sz w:val="28"/>
          <w:szCs w:val="28"/>
        </w:rPr>
        <w:lastRenderedPageBreak/>
        <w:t>remuneration for the year was recognized in the amount of 275,014 thousand rubles.</w:t>
      </w:r>
    </w:p>
    <w:p w:rsidR="0041710A" w:rsidRDefault="0041710A" w:rsidP="0041710A">
      <w:pPr>
        <w:spacing w:line="360" w:lineRule="auto"/>
        <w:jc w:val="both"/>
        <w:rPr>
          <w:sz w:val="28"/>
          <w:szCs w:val="28"/>
        </w:rPr>
      </w:pPr>
      <w:r>
        <w:rPr>
          <w:sz w:val="28"/>
          <w:szCs w:val="28"/>
        </w:rPr>
        <w:t>The Company signed the certificates of acceptance of electric power losses and electricity transmission services with disagreements regarding the unadjusted electric power losses and electricity transmission services and, at the same time, executed the objections to the certificates. Assessing the probability of fulfilling the disputed claims of suppliers within twelve months of the courts as high, the Company made a decision to recognize liabilities. The amount of liabilities on outstanding claims at the beginning of reporting period is reflected in the financial statements in the amount of 1,080,850 thousand rubles, including 1,080,252 thousand rubles in part of inconsistent volume of losses 5,598 thousand rubles in terms of electricity transmission services. Charges totaled 871,024 thousand rubles, including 624,225 thousand rubles in part of inconsistent volume of losses 246 799 thousand rubles in terms of electricity transmission services. The magnitude of the estimated liability for outstanding claims providers at end of period is 1,189,064 thousand rubles, including 938,127 t thousand rubles in part of inconsistent volume of losses 250 937 thousand rubles in terms of electricity transmission services.</w:t>
      </w:r>
    </w:p>
    <w:p w:rsidR="0041710A" w:rsidRDefault="0041710A" w:rsidP="0041710A">
      <w:pPr>
        <w:spacing w:line="360" w:lineRule="auto"/>
        <w:jc w:val="both"/>
        <w:rPr>
          <w:sz w:val="28"/>
          <w:szCs w:val="28"/>
        </w:rPr>
      </w:pPr>
      <w:r>
        <w:rPr>
          <w:sz w:val="28"/>
          <w:szCs w:val="28"/>
        </w:rPr>
        <w:t xml:space="preserve">As of 31.12.2014 a provision for tax disputes in the amount of 139,406 rubles was made. Disagreements with the tax authority arose in part of determining the person who is the payer of the land tax for the land transferred under the spin-off balance sheet, </w:t>
      </w:r>
      <w:proofErr w:type="gramStart"/>
      <w:r>
        <w:rPr>
          <w:sz w:val="28"/>
          <w:szCs w:val="28"/>
        </w:rPr>
        <w:t>spin-off company</w:t>
      </w:r>
      <w:proofErr w:type="gramEnd"/>
      <w:r>
        <w:rPr>
          <w:sz w:val="28"/>
          <w:szCs w:val="28"/>
        </w:rPr>
        <w:t>, since the reorganization of the Company.</w:t>
      </w:r>
    </w:p>
    <w:p w:rsidR="0041710A" w:rsidRDefault="0041710A" w:rsidP="0041710A">
      <w:pPr>
        <w:spacing w:line="360" w:lineRule="auto"/>
        <w:jc w:val="both"/>
        <w:rPr>
          <w:sz w:val="28"/>
          <w:szCs w:val="28"/>
        </w:rPr>
      </w:pPr>
      <w:r>
        <w:rPr>
          <w:sz w:val="28"/>
          <w:szCs w:val="28"/>
        </w:rPr>
        <w:t>The Company creates a reserve for litigation in the amount of 706,490 thousand rubles for the suit of FGC (recovery of damages and penalties for violation of terms of payment under the contract).</w:t>
      </w:r>
    </w:p>
    <w:p w:rsidR="0041710A" w:rsidRDefault="0041710A" w:rsidP="0041710A">
      <w:pPr>
        <w:spacing w:line="360" w:lineRule="auto"/>
        <w:jc w:val="both"/>
        <w:rPr>
          <w:sz w:val="28"/>
          <w:szCs w:val="28"/>
        </w:rPr>
      </w:pPr>
      <w:r>
        <w:rPr>
          <w:sz w:val="28"/>
          <w:szCs w:val="28"/>
        </w:rPr>
        <w:t>On other economic contracts reserve was created in the amount of 275,333 thousand rubles (Appendix 5.7.1.).</w:t>
      </w:r>
    </w:p>
    <w:p w:rsidR="0041710A" w:rsidRDefault="0041710A" w:rsidP="0041710A">
      <w:pPr>
        <w:spacing w:line="360" w:lineRule="auto"/>
        <w:jc w:val="both"/>
        <w:rPr>
          <w:sz w:val="28"/>
          <w:szCs w:val="28"/>
        </w:rPr>
      </w:pPr>
      <w:r>
        <w:rPr>
          <w:sz w:val="28"/>
          <w:szCs w:val="28"/>
        </w:rPr>
        <w:t xml:space="preserve">There </w:t>
      </w:r>
      <w:proofErr w:type="gramStart"/>
      <w:r>
        <w:rPr>
          <w:sz w:val="28"/>
          <w:szCs w:val="28"/>
        </w:rPr>
        <w:t>is</w:t>
      </w:r>
      <w:proofErr w:type="gramEnd"/>
      <w:r>
        <w:rPr>
          <w:sz w:val="28"/>
          <w:szCs w:val="28"/>
        </w:rPr>
        <w:t xml:space="preserve"> no formed contingent liabilities and contingent assets as of December 31, 2014.</w:t>
      </w:r>
    </w:p>
    <w:p w:rsidR="0041710A" w:rsidRDefault="0041710A" w:rsidP="0041710A">
      <w:pPr>
        <w:spacing w:line="360" w:lineRule="auto"/>
      </w:pPr>
      <w:r>
        <w:rPr>
          <w:b/>
          <w:bCs/>
          <w:sz w:val="28"/>
          <w:szCs w:val="28"/>
        </w:rPr>
        <w:t>6.16. Events Occurring After the Reporting Date</w:t>
      </w:r>
    </w:p>
    <w:p w:rsidR="0041710A" w:rsidRDefault="0041710A" w:rsidP="0041710A">
      <w:pPr>
        <w:spacing w:line="360" w:lineRule="auto"/>
      </w:pPr>
    </w:p>
    <w:p w:rsidR="0041710A" w:rsidRDefault="0041710A" w:rsidP="0041710A">
      <w:pPr>
        <w:overflowPunct w:val="0"/>
        <w:spacing w:line="360" w:lineRule="auto"/>
        <w:jc w:val="both"/>
        <w:rPr>
          <w:sz w:val="28"/>
        </w:rPr>
      </w:pPr>
      <w:r>
        <w:rPr>
          <w:sz w:val="28"/>
        </w:rPr>
        <w:lastRenderedPageBreak/>
        <w:t>The Company maintains accounting of the events occurring after the reporting date and makes disclosure thereof in the statements in accordance with the Accounting Regulations "Events Occurring after the Reporting Date" PBU 7/98 approved by Decree of the Ministry of Finance of the Russian Federation No. 56н dd. 25.11.1998.</w:t>
      </w:r>
    </w:p>
    <w:p w:rsidR="0041710A" w:rsidRDefault="0041710A" w:rsidP="0041710A">
      <w:pPr>
        <w:overflowPunct w:val="0"/>
        <w:spacing w:line="360" w:lineRule="auto"/>
        <w:jc w:val="both"/>
        <w:rPr>
          <w:sz w:val="28"/>
        </w:rPr>
      </w:pPr>
      <w:r>
        <w:rPr>
          <w:sz w:val="28"/>
        </w:rPr>
        <w:t>There are no facts of economic operations, which have, or in the future may have, an impact on the financial condition or the performance of the Company and which occur from the reporting date (December 31, 2014) till the date of signing of the accounting statements for 2014.</w:t>
      </w:r>
    </w:p>
    <w:p w:rsidR="0041710A" w:rsidRDefault="0041710A" w:rsidP="0041710A">
      <w:pPr>
        <w:spacing w:line="360" w:lineRule="auto"/>
      </w:pPr>
    </w:p>
    <w:p w:rsidR="0041710A" w:rsidRDefault="0041710A" w:rsidP="0041710A">
      <w:pPr>
        <w:spacing w:line="360" w:lineRule="auto"/>
      </w:pPr>
    </w:p>
    <w:tbl>
      <w:tblPr>
        <w:tblW w:w="0" w:type="auto"/>
        <w:tblLook w:val="04A0" w:firstRow="1" w:lastRow="0" w:firstColumn="1" w:lastColumn="0" w:noHBand="0" w:noVBand="1"/>
      </w:tblPr>
      <w:tblGrid>
        <w:gridCol w:w="4793"/>
        <w:gridCol w:w="4778"/>
      </w:tblGrid>
      <w:tr w:rsidR="0041710A" w:rsidTr="0041710A">
        <w:tc>
          <w:tcPr>
            <w:tcW w:w="5024" w:type="dxa"/>
            <w:hideMark/>
          </w:tcPr>
          <w:p w:rsidR="0041710A" w:rsidRDefault="0041710A">
            <w:pPr>
              <w:spacing w:line="360" w:lineRule="auto"/>
            </w:pPr>
            <w:r>
              <w:t>Deputy Director General in charge of economics and finances of Kubanenergo JSC</w:t>
            </w:r>
          </w:p>
        </w:tc>
        <w:tc>
          <w:tcPr>
            <w:tcW w:w="5025" w:type="dxa"/>
          </w:tcPr>
          <w:p w:rsidR="0041710A" w:rsidRDefault="0041710A">
            <w:pPr>
              <w:spacing w:line="360" w:lineRule="auto"/>
              <w:jc w:val="right"/>
            </w:pPr>
          </w:p>
          <w:p w:rsidR="0041710A" w:rsidRDefault="0041710A">
            <w:pPr>
              <w:spacing w:line="360" w:lineRule="auto"/>
              <w:jc w:val="right"/>
            </w:pPr>
            <w:proofErr w:type="spellStart"/>
            <w:r>
              <w:t>Ocheredko</w:t>
            </w:r>
            <w:proofErr w:type="spellEnd"/>
            <w:r>
              <w:t xml:space="preserve"> O.V.</w:t>
            </w:r>
          </w:p>
        </w:tc>
      </w:tr>
      <w:tr w:rsidR="0041710A" w:rsidTr="0041710A">
        <w:tc>
          <w:tcPr>
            <w:tcW w:w="5024" w:type="dxa"/>
            <w:hideMark/>
          </w:tcPr>
          <w:p w:rsidR="0041710A" w:rsidRDefault="0041710A">
            <w:pPr>
              <w:spacing w:line="360" w:lineRule="auto"/>
            </w:pPr>
            <w:r>
              <w:t>Chief accountant  - head of department for accounting, tax accounting and reports, Kubanenergo JSC</w:t>
            </w:r>
          </w:p>
        </w:tc>
        <w:tc>
          <w:tcPr>
            <w:tcW w:w="5025" w:type="dxa"/>
          </w:tcPr>
          <w:p w:rsidR="0041710A" w:rsidRDefault="0041710A">
            <w:pPr>
              <w:spacing w:line="360" w:lineRule="auto"/>
              <w:jc w:val="right"/>
            </w:pPr>
          </w:p>
          <w:p w:rsidR="0041710A" w:rsidRDefault="0041710A">
            <w:pPr>
              <w:spacing w:line="360" w:lineRule="auto"/>
              <w:jc w:val="right"/>
            </w:pPr>
          </w:p>
          <w:p w:rsidR="0041710A" w:rsidRDefault="0041710A">
            <w:pPr>
              <w:spacing w:line="360" w:lineRule="auto"/>
              <w:jc w:val="right"/>
            </w:pPr>
            <w:proofErr w:type="spellStart"/>
            <w:r>
              <w:t>Skiba</w:t>
            </w:r>
            <w:proofErr w:type="spellEnd"/>
            <w:r>
              <w:t xml:space="preserve"> I.V.</w:t>
            </w:r>
          </w:p>
        </w:tc>
      </w:tr>
    </w:tbl>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r>
        <w:t>___ March 2015</w:t>
      </w: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pPr>
    </w:p>
    <w:p w:rsidR="0041710A" w:rsidRDefault="0041710A" w:rsidP="0041710A">
      <w:pPr>
        <w:spacing w:line="360" w:lineRule="auto"/>
        <w:rPr>
          <w:sz w:val="22"/>
        </w:rPr>
      </w:pPr>
      <w:r>
        <w:rPr>
          <w:bCs/>
          <w:sz w:val="28"/>
          <w:szCs w:val="32"/>
        </w:rPr>
        <w:t>Annexes to the Balance Sheet and to the Income Statement</w:t>
      </w:r>
    </w:p>
    <w:p w:rsidR="0041710A" w:rsidRDefault="0041710A" w:rsidP="0041710A">
      <w:pPr>
        <w:spacing w:line="360" w:lineRule="auto"/>
        <w:rPr>
          <w:sz w:val="28"/>
        </w:rPr>
      </w:pPr>
    </w:p>
    <w:p w:rsidR="0041710A" w:rsidRDefault="0041710A" w:rsidP="0041710A">
      <w:pPr>
        <w:overflowPunct w:val="0"/>
        <w:ind w:right="1"/>
      </w:pPr>
      <w:r>
        <w:t xml:space="preserve">Annex 5.1.1 "Stocks and Transactions of Intangible Assets" </w:t>
      </w:r>
    </w:p>
    <w:p w:rsidR="0041710A" w:rsidRDefault="0041710A" w:rsidP="0041710A">
      <w:pPr>
        <w:overflowPunct w:val="0"/>
        <w:ind w:right="2880"/>
      </w:pPr>
      <w:r>
        <w:t>Annex 5.2.1 "R&amp;D Stocks and Transactions"</w:t>
      </w:r>
    </w:p>
    <w:p w:rsidR="0041710A" w:rsidRDefault="0041710A" w:rsidP="0041710A">
      <w:pPr>
        <w:overflowPunct w:val="0"/>
        <w:ind w:right="1"/>
        <w:rPr>
          <w:szCs w:val="28"/>
        </w:rPr>
      </w:pPr>
      <w:r>
        <w:t xml:space="preserve">Annex 5.2.2 "R&amp;D in Progress, Unexecuted R&amp;D and </w:t>
      </w:r>
      <w:r>
        <w:rPr>
          <w:szCs w:val="28"/>
        </w:rPr>
        <w:t>Intangible Assets Acquisition Transactions in Progress"</w:t>
      </w:r>
    </w:p>
    <w:p w:rsidR="0041710A" w:rsidRDefault="0041710A" w:rsidP="0041710A">
      <w:pPr>
        <w:overflowPunct w:val="0"/>
        <w:ind w:right="2880"/>
        <w:rPr>
          <w:szCs w:val="28"/>
        </w:rPr>
      </w:pPr>
      <w:r>
        <w:rPr>
          <w:szCs w:val="28"/>
        </w:rPr>
        <w:t>Annex 5.3.1 "Stocks and Transactions of Fixed Assets"</w:t>
      </w:r>
    </w:p>
    <w:p w:rsidR="0041710A" w:rsidRDefault="0041710A" w:rsidP="0041710A">
      <w:pPr>
        <w:overflowPunct w:val="0"/>
        <w:ind w:right="2880"/>
        <w:rPr>
          <w:szCs w:val="28"/>
        </w:rPr>
      </w:pPr>
      <w:r>
        <w:rPr>
          <w:szCs w:val="28"/>
        </w:rPr>
        <w:t>Annex 5.3.2 "Useful Lives and Depreciation Methods"</w:t>
      </w:r>
    </w:p>
    <w:p w:rsidR="0041710A" w:rsidRDefault="0041710A" w:rsidP="0041710A">
      <w:pPr>
        <w:overflowPunct w:val="0"/>
        <w:ind w:right="1"/>
        <w:rPr>
          <w:szCs w:val="28"/>
        </w:rPr>
      </w:pPr>
      <w:r>
        <w:rPr>
          <w:szCs w:val="28"/>
        </w:rPr>
        <w:t>Annex 5.3.3 "Changes in the Fixed Assets Value as a Result of Completion of Construction, Extra Fitting, Reconstruction and Partial Liquidation"</w:t>
      </w:r>
    </w:p>
    <w:p w:rsidR="0041710A" w:rsidRDefault="0041710A" w:rsidP="0041710A">
      <w:pPr>
        <w:overflowPunct w:val="0"/>
        <w:ind w:right="1"/>
        <w:rPr>
          <w:szCs w:val="28"/>
        </w:rPr>
      </w:pPr>
      <w:r>
        <w:rPr>
          <w:szCs w:val="28"/>
        </w:rPr>
        <w:t>Annex 5.3.4 "Other Use of Fixed Assets"</w:t>
      </w:r>
    </w:p>
    <w:p w:rsidR="0041710A" w:rsidRDefault="0041710A" w:rsidP="0041710A">
      <w:pPr>
        <w:overflowPunct w:val="0"/>
        <w:ind w:right="1"/>
        <w:rPr>
          <w:szCs w:val="28"/>
        </w:rPr>
      </w:pPr>
      <w:r>
        <w:rPr>
          <w:szCs w:val="28"/>
        </w:rPr>
        <w:t>Annex 5.3.5 "Capital Investments in Progress"</w:t>
      </w:r>
    </w:p>
    <w:p w:rsidR="0041710A" w:rsidRDefault="0041710A" w:rsidP="0041710A">
      <w:pPr>
        <w:overflowPunct w:val="0"/>
        <w:ind w:right="1"/>
        <w:rPr>
          <w:szCs w:val="28"/>
        </w:rPr>
      </w:pPr>
      <w:r>
        <w:rPr>
          <w:szCs w:val="28"/>
        </w:rPr>
        <w:t>Annex 5.3.6 "Advances for Capital Construction and Fixed Assets Acquisition"</w:t>
      </w:r>
    </w:p>
    <w:p w:rsidR="0041710A" w:rsidRDefault="0041710A" w:rsidP="0041710A">
      <w:pPr>
        <w:overflowPunct w:val="0"/>
        <w:ind w:right="1"/>
        <w:rPr>
          <w:szCs w:val="28"/>
        </w:rPr>
      </w:pPr>
      <w:r>
        <w:rPr>
          <w:szCs w:val="28"/>
        </w:rPr>
        <w:t>Annex 5.4.1 "Stocks and Transactions of Financial Investments"</w:t>
      </w:r>
    </w:p>
    <w:p w:rsidR="0041710A" w:rsidRDefault="0041710A" w:rsidP="0041710A">
      <w:pPr>
        <w:overflowPunct w:val="0"/>
        <w:ind w:right="1"/>
        <w:rPr>
          <w:szCs w:val="28"/>
        </w:rPr>
      </w:pPr>
      <w:r>
        <w:rPr>
          <w:szCs w:val="28"/>
        </w:rPr>
        <w:t>Annex 5.4.2 "Adjustments of Financial Investment Estimates"</w:t>
      </w:r>
    </w:p>
    <w:p w:rsidR="0041710A" w:rsidRDefault="0041710A" w:rsidP="0041710A">
      <w:pPr>
        <w:overflowPunct w:val="0"/>
        <w:ind w:right="1"/>
        <w:rPr>
          <w:szCs w:val="28"/>
        </w:rPr>
      </w:pPr>
      <w:r>
        <w:rPr>
          <w:szCs w:val="28"/>
        </w:rPr>
        <w:t>Annex 5.5.1 "Stocks and Transactions of Inventories"</w:t>
      </w:r>
    </w:p>
    <w:p w:rsidR="0041710A" w:rsidRDefault="0041710A" w:rsidP="0041710A">
      <w:pPr>
        <w:overflowPunct w:val="0"/>
        <w:ind w:right="1"/>
      </w:pPr>
      <w:r>
        <w:rPr>
          <w:szCs w:val="28"/>
        </w:rPr>
        <w:t>Annex 5.6.1 "Stocks and Transactions</w:t>
      </w:r>
      <w:r>
        <w:t xml:space="preserve"> of Accounts Receivable"</w:t>
      </w:r>
    </w:p>
    <w:p w:rsidR="0041710A" w:rsidRDefault="0041710A" w:rsidP="0041710A">
      <w:pPr>
        <w:overflowPunct w:val="0"/>
        <w:ind w:right="1"/>
      </w:pPr>
      <w:r>
        <w:t>Annex 5.6.2 "Provision for Doubtful Debts"</w:t>
      </w:r>
    </w:p>
    <w:p w:rsidR="0041710A" w:rsidRDefault="0041710A" w:rsidP="0041710A">
      <w:pPr>
        <w:overflowPunct w:val="0"/>
        <w:ind w:right="1"/>
      </w:pPr>
      <w:r>
        <w:t>Annex 5.6.3 "Overdue Accounts Receivable"</w:t>
      </w:r>
    </w:p>
    <w:p w:rsidR="0041710A" w:rsidRDefault="0041710A" w:rsidP="0041710A">
      <w:pPr>
        <w:overflowPunct w:val="0"/>
        <w:ind w:right="1"/>
      </w:pPr>
      <w:r>
        <w:t xml:space="preserve">Annex 5.6.4 "Disagreements with the Sales Companies" </w:t>
      </w:r>
    </w:p>
    <w:p w:rsidR="0041710A" w:rsidRDefault="0041710A" w:rsidP="0041710A">
      <w:pPr>
        <w:overflowPunct w:val="0"/>
        <w:ind w:right="1"/>
      </w:pPr>
      <w:r>
        <w:t xml:space="preserve">Annex 5.6.5 "Stocks and Transactions of Accounts Payable" </w:t>
      </w:r>
    </w:p>
    <w:p w:rsidR="0041710A" w:rsidRDefault="0041710A" w:rsidP="0041710A">
      <w:pPr>
        <w:overflowPunct w:val="0"/>
        <w:ind w:right="1"/>
      </w:pPr>
      <w:r>
        <w:t>Annex 5.6.6 "Overdue Accounts Payable"</w:t>
      </w:r>
    </w:p>
    <w:p w:rsidR="0041710A" w:rsidRDefault="0041710A" w:rsidP="0041710A">
      <w:pPr>
        <w:overflowPunct w:val="0"/>
        <w:ind w:right="1"/>
      </w:pPr>
      <w:r>
        <w:t>Annex 5.6.7 "Loans and Borrowings"</w:t>
      </w:r>
    </w:p>
    <w:p w:rsidR="0041710A" w:rsidRDefault="0041710A" w:rsidP="0041710A">
      <w:pPr>
        <w:overflowPunct w:val="0"/>
        <w:ind w:right="1"/>
        <w:rPr>
          <w:szCs w:val="28"/>
        </w:rPr>
      </w:pPr>
      <w:r>
        <w:rPr>
          <w:szCs w:val="28"/>
        </w:rPr>
        <w:t>Annex 5.6.8 "Cost of Loans and Borrowings"</w:t>
      </w:r>
    </w:p>
    <w:p w:rsidR="0041710A" w:rsidRDefault="0041710A" w:rsidP="0041710A">
      <w:pPr>
        <w:overflowPunct w:val="0"/>
        <w:ind w:right="4240"/>
        <w:rPr>
          <w:szCs w:val="28"/>
        </w:rPr>
      </w:pPr>
      <w:r>
        <w:rPr>
          <w:szCs w:val="28"/>
        </w:rPr>
        <w:t>Annex 5.7.1 "Estimated Liabilities"</w:t>
      </w:r>
    </w:p>
    <w:p w:rsidR="0041710A" w:rsidRDefault="0041710A" w:rsidP="0041710A">
      <w:pPr>
        <w:overflowPunct w:val="0"/>
        <w:ind w:right="4240"/>
        <w:rPr>
          <w:szCs w:val="28"/>
        </w:rPr>
      </w:pPr>
      <w:r>
        <w:rPr>
          <w:szCs w:val="28"/>
        </w:rPr>
        <w:t>Annex 5.7.2 "Deferred Taxes"</w:t>
      </w:r>
    </w:p>
    <w:p w:rsidR="0041710A" w:rsidRDefault="0041710A" w:rsidP="0041710A">
      <w:pPr>
        <w:overflowPunct w:val="0"/>
        <w:ind w:right="4240"/>
        <w:rPr>
          <w:szCs w:val="28"/>
        </w:rPr>
      </w:pPr>
      <w:r>
        <w:rPr>
          <w:szCs w:val="28"/>
        </w:rPr>
        <w:t>Annex 5.8 "Security"</w:t>
      </w:r>
    </w:p>
    <w:p w:rsidR="0041710A" w:rsidRDefault="0041710A" w:rsidP="0041710A">
      <w:pPr>
        <w:overflowPunct w:val="0"/>
        <w:ind w:right="4240"/>
        <w:rPr>
          <w:szCs w:val="28"/>
        </w:rPr>
      </w:pPr>
      <w:r>
        <w:rPr>
          <w:szCs w:val="28"/>
        </w:rPr>
        <w:t>Annex 5.9 "Government Aid"</w:t>
      </w:r>
    </w:p>
    <w:p w:rsidR="0041710A" w:rsidRDefault="0041710A" w:rsidP="0041710A">
      <w:pPr>
        <w:overflowPunct w:val="0"/>
        <w:ind w:right="1"/>
        <w:rPr>
          <w:szCs w:val="28"/>
        </w:rPr>
      </w:pPr>
      <w:r>
        <w:rPr>
          <w:szCs w:val="28"/>
        </w:rPr>
        <w:t xml:space="preserve">Annex 5.12 "Statement on Valuables on Off-Balance-Sheet Accounts" </w:t>
      </w:r>
    </w:p>
    <w:p w:rsidR="0041710A" w:rsidRDefault="0041710A" w:rsidP="0041710A">
      <w:pPr>
        <w:tabs>
          <w:tab w:val="left" w:pos="9356"/>
        </w:tabs>
        <w:overflowPunct w:val="0"/>
        <w:ind w:right="1"/>
        <w:rPr>
          <w:szCs w:val="28"/>
        </w:rPr>
      </w:pPr>
      <w:r>
        <w:rPr>
          <w:szCs w:val="28"/>
        </w:rPr>
        <w:t xml:space="preserve">Annex 2.1 "Cost of Sales, Works and Services by Cost Elements" </w:t>
      </w:r>
    </w:p>
    <w:p w:rsidR="0041710A" w:rsidRDefault="0041710A" w:rsidP="0041710A">
      <w:pPr>
        <w:tabs>
          <w:tab w:val="left" w:pos="9356"/>
        </w:tabs>
        <w:overflowPunct w:val="0"/>
        <w:ind w:right="1"/>
        <w:rPr>
          <w:szCs w:val="28"/>
        </w:rPr>
      </w:pPr>
      <w:r>
        <w:rPr>
          <w:szCs w:val="28"/>
        </w:rPr>
        <w:t>Annex 2.2 "Earnings per Share, Diluted Earnings per Share"</w:t>
      </w:r>
    </w:p>
    <w:p w:rsidR="0041710A" w:rsidRDefault="0041710A" w:rsidP="0041710A">
      <w:pPr>
        <w:tabs>
          <w:tab w:val="left" w:pos="9356"/>
        </w:tabs>
        <w:overflowPunct w:val="0"/>
        <w:ind w:right="1"/>
      </w:pPr>
      <w:r>
        <w:t>Annex 2.3 "Taxation of Profit"</w:t>
      </w:r>
    </w:p>
    <w:p w:rsidR="0041710A" w:rsidRDefault="0041710A" w:rsidP="0041710A">
      <w:pPr>
        <w:tabs>
          <w:tab w:val="left" w:pos="9356"/>
        </w:tabs>
        <w:overflowPunct w:val="0"/>
        <w:ind w:right="1"/>
      </w:pPr>
      <w:r>
        <w:t>Annex 5.11 "Other Income and Expenses"</w:t>
      </w:r>
    </w:p>
    <w:p w:rsidR="0041710A" w:rsidRDefault="0041710A" w:rsidP="0041710A">
      <w:pPr>
        <w:tabs>
          <w:tab w:val="left" w:pos="9356"/>
        </w:tabs>
        <w:overflowPunct w:val="0"/>
        <w:ind w:right="1"/>
      </w:pPr>
      <w:r>
        <w:t>Annex 5.13 "Information by the Reportable Segments"</w:t>
      </w:r>
    </w:p>
    <w:p w:rsidR="0041710A" w:rsidRDefault="0041710A" w:rsidP="0041710A">
      <w:pPr>
        <w:rPr>
          <w:szCs w:val="28"/>
        </w:rPr>
      </w:pPr>
      <w:r>
        <w:rPr>
          <w:szCs w:val="28"/>
        </w:rPr>
        <w:t>Annex 2.1. Cost of goods, services and works sold</w:t>
      </w:r>
    </w:p>
    <w:p w:rsidR="0041710A" w:rsidRDefault="0041710A" w:rsidP="0041710A">
      <w:pPr>
        <w:rPr>
          <w:szCs w:val="28"/>
        </w:rPr>
      </w:pPr>
      <w:r>
        <w:rPr>
          <w:szCs w:val="28"/>
        </w:rPr>
        <w:t>Annex 2.2 Profit per share, diluted profit per share</w:t>
      </w:r>
    </w:p>
    <w:p w:rsidR="0041710A" w:rsidRDefault="0041710A" w:rsidP="0041710A">
      <w:pPr>
        <w:rPr>
          <w:szCs w:val="28"/>
        </w:rPr>
      </w:pPr>
      <w:r>
        <w:rPr>
          <w:szCs w:val="28"/>
        </w:rPr>
        <w:t>Annex 2.3. Profit taxation</w:t>
      </w:r>
    </w:p>
    <w:p w:rsidR="0041710A" w:rsidRDefault="0041710A" w:rsidP="0041710A">
      <w:pPr>
        <w:spacing w:line="360" w:lineRule="auto"/>
      </w:pPr>
    </w:p>
    <w:p w:rsidR="00E511D9" w:rsidRDefault="00E511D9"/>
    <w:sectPr w:rsidR="00E511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Garamond">
    <w:panose1 w:val="02020404030301010803"/>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multilevel"/>
    <w:tmpl w:val="00000010"/>
    <w:name w:val="RTF_Num 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23"/>
    <w:multiLevelType w:val="multilevel"/>
    <w:tmpl w:val="00000023"/>
    <w:name w:val="RTF_Num 3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5095695"/>
    <w:multiLevelType w:val="hybridMultilevel"/>
    <w:tmpl w:val="BA8C3802"/>
    <w:lvl w:ilvl="0" w:tplc="9E7A3D1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0BDF2D90"/>
    <w:multiLevelType w:val="multilevel"/>
    <w:tmpl w:val="067AE70C"/>
    <w:lvl w:ilvl="0">
      <w:start w:val="1"/>
      <w:numFmt w:val="decimal"/>
      <w:lvlText w:val="%1."/>
      <w:lvlJc w:val="left"/>
      <w:pPr>
        <w:ind w:left="502" w:hanging="360"/>
      </w:pPr>
    </w:lvl>
    <w:lvl w:ilvl="1">
      <w:start w:val="6"/>
      <w:numFmt w:val="decimal"/>
      <w:isLgl/>
      <w:lvlText w:val="%1.%2"/>
      <w:lvlJc w:val="left"/>
      <w:pPr>
        <w:ind w:left="682" w:hanging="540"/>
      </w:pPr>
    </w:lvl>
    <w:lvl w:ilvl="2">
      <w:start w:val="5"/>
      <w:numFmt w:val="decimal"/>
      <w:isLgl/>
      <w:lvlText w:val="%1.%2.%3"/>
      <w:lvlJc w:val="left"/>
      <w:pPr>
        <w:ind w:left="862" w:hanging="720"/>
      </w:p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4">
    <w:nsid w:val="0C833652"/>
    <w:multiLevelType w:val="hybridMultilevel"/>
    <w:tmpl w:val="5608D2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4331BCD"/>
    <w:multiLevelType w:val="hybridMultilevel"/>
    <w:tmpl w:val="623CF8CC"/>
    <w:lvl w:ilvl="0" w:tplc="9E7A3D1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4D84D77"/>
    <w:multiLevelType w:val="hybridMultilevel"/>
    <w:tmpl w:val="230CD31A"/>
    <w:lvl w:ilvl="0" w:tplc="9E7A3D1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8EB2CBC"/>
    <w:multiLevelType w:val="multilevel"/>
    <w:tmpl w:val="D61EF420"/>
    <w:lvl w:ilvl="0">
      <w:start w:val="16"/>
      <w:numFmt w:val="decimal"/>
      <w:lvlText w:val="%1."/>
      <w:lvlJc w:val="left"/>
      <w:pPr>
        <w:ind w:left="960" w:hanging="960"/>
      </w:pPr>
    </w:lvl>
    <w:lvl w:ilvl="1">
      <w:start w:val="13"/>
      <w:numFmt w:val="decimal"/>
      <w:lvlText w:val="%1.%2."/>
      <w:lvlJc w:val="left"/>
      <w:pPr>
        <w:ind w:left="1320" w:hanging="960"/>
      </w:pPr>
    </w:lvl>
    <w:lvl w:ilvl="2">
      <w:start w:val="3"/>
      <w:numFmt w:val="decimal"/>
      <w:lvlText w:val="%1.%2.%3."/>
      <w:lvlJc w:val="left"/>
      <w:pPr>
        <w:ind w:left="1680" w:hanging="96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
    <w:nsid w:val="29D206FB"/>
    <w:multiLevelType w:val="hybridMultilevel"/>
    <w:tmpl w:val="B55E4E28"/>
    <w:lvl w:ilvl="0" w:tplc="0419000F">
      <w:start w:val="1"/>
      <w:numFmt w:val="decimal"/>
      <w:lvlText w:val="%1."/>
      <w:lvlJc w:val="left"/>
      <w:pPr>
        <w:ind w:left="502" w:hanging="360"/>
      </w:pPr>
    </w:lvl>
    <w:lvl w:ilvl="1" w:tplc="04190019">
      <w:start w:val="1"/>
      <w:numFmt w:val="lowerLetter"/>
      <w:lvlText w:val="%2."/>
      <w:lvlJc w:val="left"/>
      <w:pPr>
        <w:ind w:left="1157" w:hanging="360"/>
      </w:pPr>
    </w:lvl>
    <w:lvl w:ilvl="2" w:tplc="0419001B">
      <w:start w:val="1"/>
      <w:numFmt w:val="lowerRoman"/>
      <w:lvlText w:val="%3."/>
      <w:lvlJc w:val="right"/>
      <w:pPr>
        <w:ind w:left="1877" w:hanging="180"/>
      </w:pPr>
    </w:lvl>
    <w:lvl w:ilvl="3" w:tplc="0419000F">
      <w:start w:val="1"/>
      <w:numFmt w:val="decimal"/>
      <w:lvlText w:val="%4."/>
      <w:lvlJc w:val="left"/>
      <w:pPr>
        <w:ind w:left="2597" w:hanging="360"/>
      </w:pPr>
    </w:lvl>
    <w:lvl w:ilvl="4" w:tplc="04190019">
      <w:start w:val="1"/>
      <w:numFmt w:val="lowerLetter"/>
      <w:lvlText w:val="%5."/>
      <w:lvlJc w:val="left"/>
      <w:pPr>
        <w:ind w:left="3317" w:hanging="360"/>
      </w:pPr>
    </w:lvl>
    <w:lvl w:ilvl="5" w:tplc="0419001B">
      <w:start w:val="1"/>
      <w:numFmt w:val="lowerRoman"/>
      <w:lvlText w:val="%6."/>
      <w:lvlJc w:val="right"/>
      <w:pPr>
        <w:ind w:left="4037" w:hanging="180"/>
      </w:pPr>
    </w:lvl>
    <w:lvl w:ilvl="6" w:tplc="0419000F">
      <w:start w:val="1"/>
      <w:numFmt w:val="decimal"/>
      <w:lvlText w:val="%7."/>
      <w:lvlJc w:val="left"/>
      <w:pPr>
        <w:ind w:left="4757" w:hanging="360"/>
      </w:pPr>
    </w:lvl>
    <w:lvl w:ilvl="7" w:tplc="04190019">
      <w:start w:val="1"/>
      <w:numFmt w:val="lowerLetter"/>
      <w:lvlText w:val="%8."/>
      <w:lvlJc w:val="left"/>
      <w:pPr>
        <w:ind w:left="5477" w:hanging="360"/>
      </w:pPr>
    </w:lvl>
    <w:lvl w:ilvl="8" w:tplc="0419001B">
      <w:start w:val="1"/>
      <w:numFmt w:val="lowerRoman"/>
      <w:lvlText w:val="%9."/>
      <w:lvlJc w:val="right"/>
      <w:pPr>
        <w:ind w:left="6197" w:hanging="180"/>
      </w:pPr>
    </w:lvl>
  </w:abstractNum>
  <w:abstractNum w:abstractNumId="9">
    <w:nsid w:val="4421671F"/>
    <w:multiLevelType w:val="hybridMultilevel"/>
    <w:tmpl w:val="AC5A9E7E"/>
    <w:lvl w:ilvl="0" w:tplc="9E7A3D1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44A109C4"/>
    <w:multiLevelType w:val="hybridMultilevel"/>
    <w:tmpl w:val="B41C0EB0"/>
    <w:lvl w:ilvl="0" w:tplc="9E7A3D1C">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1">
    <w:nsid w:val="50F51A7D"/>
    <w:multiLevelType w:val="multilevel"/>
    <w:tmpl w:val="82321ECC"/>
    <w:lvl w:ilvl="0">
      <w:start w:val="2"/>
      <w:numFmt w:val="decimal"/>
      <w:lvlText w:val="%1."/>
      <w:lvlJc w:val="left"/>
      <w:pPr>
        <w:ind w:left="720" w:hanging="360"/>
      </w:pPr>
      <w:rPr>
        <w:b/>
        <w:sz w:val="32"/>
      </w:rPr>
    </w:lvl>
    <w:lvl w:ilvl="1">
      <w:numFmt w:val="decimal"/>
      <w:isLgl/>
      <w:lvlText w:val="%1.%2"/>
      <w:lvlJc w:val="left"/>
      <w:pPr>
        <w:ind w:left="735" w:hanging="375"/>
      </w:pPr>
      <w:rPr>
        <w:b/>
        <w:sz w:val="28"/>
      </w:rPr>
    </w:lvl>
    <w:lvl w:ilvl="2">
      <w:start w:val="1"/>
      <w:numFmt w:val="decimal"/>
      <w:isLgl/>
      <w:lvlText w:val="%1.%2.%3"/>
      <w:lvlJc w:val="left"/>
      <w:pPr>
        <w:ind w:left="1080" w:hanging="720"/>
      </w:pPr>
      <w:rPr>
        <w:b/>
        <w:sz w:val="28"/>
      </w:rPr>
    </w:lvl>
    <w:lvl w:ilvl="3">
      <w:start w:val="1"/>
      <w:numFmt w:val="decimal"/>
      <w:isLgl/>
      <w:lvlText w:val="%1.%2.%3.%4"/>
      <w:lvlJc w:val="left"/>
      <w:pPr>
        <w:ind w:left="1080" w:hanging="720"/>
      </w:pPr>
      <w:rPr>
        <w:b/>
        <w:sz w:val="28"/>
      </w:rPr>
    </w:lvl>
    <w:lvl w:ilvl="4">
      <w:start w:val="1"/>
      <w:numFmt w:val="decimal"/>
      <w:isLgl/>
      <w:lvlText w:val="%1.%2.%3.%4.%5"/>
      <w:lvlJc w:val="left"/>
      <w:pPr>
        <w:ind w:left="1440" w:hanging="1080"/>
      </w:pPr>
      <w:rPr>
        <w:b/>
        <w:sz w:val="28"/>
      </w:rPr>
    </w:lvl>
    <w:lvl w:ilvl="5">
      <w:start w:val="1"/>
      <w:numFmt w:val="decimal"/>
      <w:isLgl/>
      <w:lvlText w:val="%1.%2.%3.%4.%5.%6"/>
      <w:lvlJc w:val="left"/>
      <w:pPr>
        <w:ind w:left="1440" w:hanging="1080"/>
      </w:pPr>
      <w:rPr>
        <w:b/>
        <w:sz w:val="28"/>
      </w:rPr>
    </w:lvl>
    <w:lvl w:ilvl="6">
      <w:start w:val="1"/>
      <w:numFmt w:val="decimal"/>
      <w:isLgl/>
      <w:lvlText w:val="%1.%2.%3.%4.%5.%6.%7"/>
      <w:lvlJc w:val="left"/>
      <w:pPr>
        <w:ind w:left="1800" w:hanging="1440"/>
      </w:pPr>
      <w:rPr>
        <w:b/>
        <w:sz w:val="28"/>
      </w:rPr>
    </w:lvl>
    <w:lvl w:ilvl="7">
      <w:start w:val="1"/>
      <w:numFmt w:val="decimal"/>
      <w:isLgl/>
      <w:lvlText w:val="%1.%2.%3.%4.%5.%6.%7.%8"/>
      <w:lvlJc w:val="left"/>
      <w:pPr>
        <w:ind w:left="1800" w:hanging="1440"/>
      </w:pPr>
      <w:rPr>
        <w:b/>
        <w:sz w:val="28"/>
      </w:rPr>
    </w:lvl>
    <w:lvl w:ilvl="8">
      <w:start w:val="1"/>
      <w:numFmt w:val="decimal"/>
      <w:isLgl/>
      <w:lvlText w:val="%1.%2.%3.%4.%5.%6.%7.%8.%9"/>
      <w:lvlJc w:val="left"/>
      <w:pPr>
        <w:ind w:left="2160" w:hanging="1800"/>
      </w:pPr>
      <w:rPr>
        <w:b/>
        <w:sz w:val="28"/>
      </w:rPr>
    </w:lvl>
  </w:abstractNum>
  <w:abstractNum w:abstractNumId="12">
    <w:nsid w:val="51E46822"/>
    <w:multiLevelType w:val="hybridMultilevel"/>
    <w:tmpl w:val="76EA82B2"/>
    <w:lvl w:ilvl="0" w:tplc="D222E744">
      <w:start w:val="1"/>
      <w:numFmt w:val="decimal"/>
      <w:lvlText w:val="%1."/>
      <w:lvlJc w:val="left"/>
      <w:pPr>
        <w:ind w:left="927"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3">
    <w:nsid w:val="5A4D14F3"/>
    <w:multiLevelType w:val="hybridMultilevel"/>
    <w:tmpl w:val="ADC874FC"/>
    <w:lvl w:ilvl="0" w:tplc="9E7A3D1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5B726EAD"/>
    <w:multiLevelType w:val="multilevel"/>
    <w:tmpl w:val="604E0774"/>
    <w:lvl w:ilvl="0">
      <w:start w:val="2"/>
      <w:numFmt w:val="decimal"/>
      <w:lvlText w:val="%1."/>
      <w:lvlJc w:val="left"/>
      <w:pPr>
        <w:ind w:left="450" w:hanging="450"/>
      </w:pPr>
      <w:rPr>
        <w:b/>
        <w:sz w:val="28"/>
      </w:rPr>
    </w:lvl>
    <w:lvl w:ilvl="1">
      <w:start w:val="1"/>
      <w:numFmt w:val="decimal"/>
      <w:lvlText w:val="%1.%2."/>
      <w:lvlJc w:val="left"/>
      <w:pPr>
        <w:ind w:left="450" w:hanging="450"/>
      </w:pPr>
      <w:rPr>
        <w:b/>
        <w:sz w:val="28"/>
      </w:rPr>
    </w:lvl>
    <w:lvl w:ilvl="2">
      <w:start w:val="1"/>
      <w:numFmt w:val="decimal"/>
      <w:lvlText w:val="%1.%2.%3."/>
      <w:lvlJc w:val="left"/>
      <w:pPr>
        <w:ind w:left="720" w:hanging="720"/>
      </w:pPr>
      <w:rPr>
        <w:b/>
        <w:sz w:val="28"/>
      </w:rPr>
    </w:lvl>
    <w:lvl w:ilvl="3">
      <w:start w:val="1"/>
      <w:numFmt w:val="decimal"/>
      <w:lvlText w:val="%1.%2.%3.%4."/>
      <w:lvlJc w:val="left"/>
      <w:pPr>
        <w:ind w:left="720" w:hanging="720"/>
      </w:pPr>
      <w:rPr>
        <w:b/>
        <w:sz w:val="28"/>
      </w:rPr>
    </w:lvl>
    <w:lvl w:ilvl="4">
      <w:start w:val="1"/>
      <w:numFmt w:val="decimal"/>
      <w:lvlText w:val="%1.%2.%3.%4.%5."/>
      <w:lvlJc w:val="left"/>
      <w:pPr>
        <w:ind w:left="1080" w:hanging="1080"/>
      </w:pPr>
      <w:rPr>
        <w:b/>
        <w:sz w:val="28"/>
      </w:rPr>
    </w:lvl>
    <w:lvl w:ilvl="5">
      <w:start w:val="1"/>
      <w:numFmt w:val="decimal"/>
      <w:lvlText w:val="%1.%2.%3.%4.%5.%6."/>
      <w:lvlJc w:val="left"/>
      <w:pPr>
        <w:ind w:left="1080" w:hanging="1080"/>
      </w:pPr>
      <w:rPr>
        <w:b/>
        <w:sz w:val="28"/>
      </w:rPr>
    </w:lvl>
    <w:lvl w:ilvl="6">
      <w:start w:val="1"/>
      <w:numFmt w:val="decimal"/>
      <w:lvlText w:val="%1.%2.%3.%4.%5.%6.%7."/>
      <w:lvlJc w:val="left"/>
      <w:pPr>
        <w:ind w:left="1440" w:hanging="1440"/>
      </w:pPr>
      <w:rPr>
        <w:b/>
        <w:sz w:val="28"/>
      </w:rPr>
    </w:lvl>
    <w:lvl w:ilvl="7">
      <w:start w:val="1"/>
      <w:numFmt w:val="decimal"/>
      <w:lvlText w:val="%1.%2.%3.%4.%5.%6.%7.%8."/>
      <w:lvlJc w:val="left"/>
      <w:pPr>
        <w:ind w:left="1440" w:hanging="1440"/>
      </w:pPr>
      <w:rPr>
        <w:b/>
        <w:sz w:val="28"/>
      </w:rPr>
    </w:lvl>
    <w:lvl w:ilvl="8">
      <w:start w:val="1"/>
      <w:numFmt w:val="decimal"/>
      <w:lvlText w:val="%1.%2.%3.%4.%5.%6.%7.%8.%9."/>
      <w:lvlJc w:val="left"/>
      <w:pPr>
        <w:ind w:left="1800" w:hanging="1800"/>
      </w:pPr>
      <w:rPr>
        <w:b/>
        <w:sz w:val="28"/>
      </w:rPr>
    </w:lvl>
  </w:abstractNum>
  <w:abstractNum w:abstractNumId="15">
    <w:nsid w:val="6DC029A0"/>
    <w:multiLevelType w:val="hybridMultilevel"/>
    <w:tmpl w:val="1046C072"/>
    <w:lvl w:ilvl="0" w:tplc="FD7412F8">
      <w:start w:val="6"/>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7C017C88"/>
    <w:multiLevelType w:val="multilevel"/>
    <w:tmpl w:val="A27AB8E8"/>
    <w:lvl w:ilvl="0">
      <w:start w:val="6"/>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nsid w:val="7C3B3BC0"/>
    <w:multiLevelType w:val="hybridMultilevel"/>
    <w:tmpl w:val="5E08EB94"/>
    <w:lvl w:ilvl="0" w:tplc="9E7A3D1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3"/>
  </w:num>
  <w:num w:numId="2">
    <w:abstractNumId w:val="13"/>
    <w:lvlOverride w:ilvl="0"/>
    <w:lvlOverride w:ilvl="1"/>
    <w:lvlOverride w:ilvl="2"/>
    <w:lvlOverride w:ilvl="3"/>
    <w:lvlOverride w:ilvl="4"/>
    <w:lvlOverride w:ilvl="5"/>
    <w:lvlOverride w:ilvl="6"/>
    <w:lvlOverride w:ilvl="7"/>
    <w:lvlOverride w:ilvl="8"/>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6"/>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1"/>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lvlOverride w:ilvl="0"/>
    <w:lvlOverride w:ilvl="1"/>
    <w:lvlOverride w:ilvl="2"/>
    <w:lvlOverride w:ilvl="3"/>
    <w:lvlOverride w:ilvl="4"/>
    <w:lvlOverride w:ilvl="5"/>
    <w:lvlOverride w:ilvl="6"/>
    <w:lvlOverride w:ilvl="7"/>
    <w:lvlOverride w:ilvl="8"/>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7"/>
    <w:lvlOverride w:ilvl="0"/>
    <w:lvlOverride w:ilvl="1"/>
    <w:lvlOverride w:ilvl="2"/>
    <w:lvlOverride w:ilvl="3"/>
    <w:lvlOverride w:ilvl="4"/>
    <w:lvlOverride w:ilvl="5"/>
    <w:lvlOverride w:ilvl="6"/>
    <w:lvlOverride w:ilvl="7"/>
    <w:lvlOverride w:ilvl="8"/>
  </w:num>
  <w:num w:numId="19">
    <w:abstractNumId w:val="2"/>
  </w:num>
  <w:num w:numId="20">
    <w:abstractNumId w:val="2"/>
    <w:lvlOverride w:ilvl="0"/>
    <w:lvlOverride w:ilvl="1"/>
    <w:lvlOverride w:ilvl="2"/>
    <w:lvlOverride w:ilvl="3"/>
    <w:lvlOverride w:ilvl="4"/>
    <w:lvlOverride w:ilvl="5"/>
    <w:lvlOverride w:ilvl="6"/>
    <w:lvlOverride w:ilvl="7"/>
    <w:lvlOverride w:ilvl="8"/>
  </w:num>
  <w:num w:numId="21">
    <w:abstractNumId w:val="10"/>
  </w:num>
  <w:num w:numId="22">
    <w:abstractNumId w:val="10"/>
    <w:lvlOverride w:ilvl="0"/>
    <w:lvlOverride w:ilvl="1"/>
    <w:lvlOverride w:ilvl="2"/>
    <w:lvlOverride w:ilvl="3"/>
    <w:lvlOverride w:ilvl="4"/>
    <w:lvlOverride w:ilvl="5"/>
    <w:lvlOverride w:ilvl="6"/>
    <w:lvlOverride w:ilvl="7"/>
    <w:lvlOverride w:ilvl="8"/>
  </w:num>
  <w:num w:numId="23">
    <w:abstractNumId w:val="9"/>
  </w:num>
  <w:num w:numId="24">
    <w:abstractNumId w:val="9"/>
    <w:lvlOverride w:ilvl="0"/>
    <w:lvlOverride w:ilvl="1"/>
    <w:lvlOverride w:ilvl="2"/>
    <w:lvlOverride w:ilvl="3"/>
    <w:lvlOverride w:ilvl="4"/>
    <w:lvlOverride w:ilvl="5"/>
    <w:lvlOverride w:ilvl="6"/>
    <w:lvlOverride w:ilvl="7"/>
    <w:lvlOverride w:ilvl="8"/>
  </w:num>
  <w:num w:numId="25">
    <w:abstractNumId w:val="5"/>
  </w:num>
  <w:num w:numId="26">
    <w:abstractNumId w:val="5"/>
    <w:lvlOverride w:ilvl="0"/>
    <w:lvlOverride w:ilvl="1"/>
    <w:lvlOverride w:ilvl="2"/>
    <w:lvlOverride w:ilvl="3"/>
    <w:lvlOverride w:ilvl="4"/>
    <w:lvlOverride w:ilvl="5"/>
    <w:lvlOverride w:ilvl="6"/>
    <w:lvlOverride w:ilvl="7"/>
    <w:lvlOverride w:ilvl="8"/>
  </w:num>
  <w:num w:numId="27">
    <w:abstractNumId w:val="15"/>
  </w:num>
  <w:num w:numId="28">
    <w:abstractNumId w:val="15"/>
    <w:lvlOverride w:ilvl="0"/>
    <w:lvlOverride w:ilvl="1"/>
    <w:lvlOverride w:ilvl="2"/>
    <w:lvlOverride w:ilvl="3"/>
    <w:lvlOverride w:ilvl="4"/>
    <w:lvlOverride w:ilvl="5"/>
    <w:lvlOverride w:ilvl="6"/>
    <w:lvlOverride w:ilvl="7"/>
    <w:lvlOverride w:ilvl="8"/>
  </w:num>
  <w:num w:numId="29">
    <w:abstractNumId w:val="1"/>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6"/>
    <w:lvlOverride w:ilvl="0">
      <w:startOverride w:val="6"/>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4"/>
    <w:lvlOverride w:ilvl="0"/>
    <w:lvlOverride w:ilvl="1"/>
    <w:lvlOverride w:ilvl="2"/>
    <w:lvlOverride w:ilvl="3"/>
    <w:lvlOverride w:ilvl="4"/>
    <w:lvlOverride w:ilvl="5"/>
    <w:lvlOverride w:ilvl="6"/>
    <w:lvlOverride w:ilvl="7"/>
    <w:lvlOverride w:ilvl="8"/>
  </w:num>
  <w:num w:numId="35">
    <w:abstractNumId w:val="7"/>
  </w:num>
  <w:num w:numId="36">
    <w:abstractNumId w:val="7"/>
    <w:lvlOverride w:ilvl="0">
      <w:startOverride w:val="16"/>
    </w:lvlOverride>
    <w:lvlOverride w:ilvl="1">
      <w:startOverride w:val="1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10A"/>
    <w:rsid w:val="0041710A"/>
    <w:rsid w:val="009B0F5C"/>
    <w:rsid w:val="00E511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10A"/>
    <w:pPr>
      <w:widowControl w:val="0"/>
      <w:suppressAutoHyphens/>
      <w:autoSpaceDE w:val="0"/>
      <w:spacing w:after="0" w:line="240" w:lineRule="auto"/>
    </w:pPr>
    <w:rPr>
      <w:rFonts w:ascii="Times New Roman" w:eastAsia="Times New Roman" w:hAnsi="Times New Roman" w:cs="Times New Roman"/>
      <w:kern w:val="2"/>
      <w:sz w:val="24"/>
      <w:szCs w:val="24"/>
      <w:lang w:val="en-US" w:eastAsia="hi-IN" w:bidi="hi-IN"/>
    </w:rPr>
  </w:style>
  <w:style w:type="paragraph" w:styleId="1">
    <w:name w:val="heading 1"/>
    <w:basedOn w:val="a"/>
    <w:next w:val="a"/>
    <w:link w:val="10"/>
    <w:uiPriority w:val="99"/>
    <w:qFormat/>
    <w:rsid w:val="0041710A"/>
    <w:pPr>
      <w:suppressAutoHyphens w:val="0"/>
      <w:autoSpaceDN w:val="0"/>
      <w:adjustRightInd w:val="0"/>
      <w:spacing w:before="360" w:after="120"/>
      <w:jc w:val="center"/>
      <w:outlineLvl w:val="0"/>
    </w:pPr>
    <w:rPr>
      <w:b/>
      <w:bCs/>
      <w:kern w:val="0"/>
      <w:sz w:val="28"/>
      <w:szCs w:val="28"/>
      <w:lang w:val="ru-RU" w:eastAsia="ru-RU" w:bidi="ar-SA"/>
    </w:rPr>
  </w:style>
  <w:style w:type="paragraph" w:styleId="2">
    <w:name w:val="heading 2"/>
    <w:basedOn w:val="a"/>
    <w:next w:val="a"/>
    <w:link w:val="20"/>
    <w:uiPriority w:val="9"/>
    <w:semiHidden/>
    <w:unhideWhenUsed/>
    <w:qFormat/>
    <w:rsid w:val="0041710A"/>
    <w:pPr>
      <w:suppressAutoHyphens w:val="0"/>
      <w:autoSpaceDN w:val="0"/>
      <w:adjustRightInd w:val="0"/>
      <w:spacing w:before="240" w:after="40"/>
      <w:outlineLvl w:val="1"/>
    </w:pPr>
    <w:rPr>
      <w:b/>
      <w:bCs/>
      <w:kern w:val="0"/>
      <w:sz w:val="22"/>
      <w:szCs w:val="22"/>
      <w:lang w:val="ru-RU" w:eastAsia="ru-RU" w:bidi="ar-SA"/>
    </w:rPr>
  </w:style>
  <w:style w:type="paragraph" w:styleId="4">
    <w:name w:val="heading 4"/>
    <w:basedOn w:val="a"/>
    <w:next w:val="a"/>
    <w:link w:val="40"/>
    <w:uiPriority w:val="9"/>
    <w:semiHidden/>
    <w:unhideWhenUsed/>
    <w:qFormat/>
    <w:rsid w:val="0041710A"/>
    <w:pPr>
      <w:keepNext/>
      <w:suppressAutoHyphens w:val="0"/>
      <w:autoSpaceDN w:val="0"/>
      <w:adjustRightInd w:val="0"/>
      <w:spacing w:before="240" w:after="60"/>
      <w:outlineLvl w:val="3"/>
    </w:pPr>
    <w:rPr>
      <w:rFonts w:ascii="Calibri" w:hAnsi="Calibri"/>
      <w:b/>
      <w:bCs/>
      <w:kern w:val="0"/>
      <w:sz w:val="28"/>
      <w:szCs w:val="28"/>
      <w:lang w:val="ru-RU" w:eastAsia="ru-RU" w:bidi="ar-SA"/>
    </w:rPr>
  </w:style>
  <w:style w:type="paragraph" w:styleId="5">
    <w:name w:val="heading 5"/>
    <w:basedOn w:val="a"/>
    <w:next w:val="a"/>
    <w:link w:val="50"/>
    <w:uiPriority w:val="9"/>
    <w:semiHidden/>
    <w:unhideWhenUsed/>
    <w:qFormat/>
    <w:rsid w:val="0041710A"/>
    <w:pPr>
      <w:suppressAutoHyphens w:val="0"/>
      <w:autoSpaceDN w:val="0"/>
      <w:adjustRightInd w:val="0"/>
      <w:spacing w:before="240" w:after="60"/>
      <w:outlineLvl w:val="4"/>
    </w:pPr>
    <w:rPr>
      <w:rFonts w:ascii="Calibri" w:hAnsi="Calibri"/>
      <w:b/>
      <w:bCs/>
      <w:i/>
      <w:iCs/>
      <w:kern w:val="0"/>
      <w:sz w:val="26"/>
      <w:szCs w:val="26"/>
      <w:lang w:val="ru-RU" w:eastAsia="ru-RU" w:bidi="ar-SA"/>
    </w:rPr>
  </w:style>
  <w:style w:type="paragraph" w:styleId="6">
    <w:name w:val="heading 6"/>
    <w:basedOn w:val="a"/>
    <w:next w:val="a"/>
    <w:link w:val="60"/>
    <w:semiHidden/>
    <w:unhideWhenUsed/>
    <w:qFormat/>
    <w:rsid w:val="0041710A"/>
    <w:pPr>
      <w:keepNext/>
      <w:widowControl/>
      <w:numPr>
        <w:ilvl w:val="12"/>
      </w:numPr>
      <w:suppressAutoHyphens w:val="0"/>
      <w:overflowPunct w:val="0"/>
      <w:autoSpaceDN w:val="0"/>
      <w:adjustRightInd w:val="0"/>
      <w:ind w:right="142"/>
      <w:jc w:val="both"/>
      <w:outlineLvl w:val="5"/>
    </w:pPr>
    <w:rPr>
      <w:b/>
      <w:i/>
      <w:iCs/>
      <w:kern w:val="0"/>
      <w:szCs w:val="20"/>
      <w:lang w:val="ru-RU" w:eastAsia="ru-RU" w:bidi="ru-RU"/>
    </w:rPr>
  </w:style>
  <w:style w:type="paragraph" w:styleId="7">
    <w:name w:val="heading 7"/>
    <w:basedOn w:val="a"/>
    <w:next w:val="a"/>
    <w:link w:val="70"/>
    <w:uiPriority w:val="99"/>
    <w:semiHidden/>
    <w:unhideWhenUsed/>
    <w:qFormat/>
    <w:rsid w:val="0041710A"/>
    <w:pPr>
      <w:keepNext/>
      <w:widowControl/>
      <w:suppressAutoHyphens w:val="0"/>
      <w:overflowPunct w:val="0"/>
      <w:autoSpaceDN w:val="0"/>
      <w:adjustRightInd w:val="0"/>
      <w:ind w:right="142"/>
      <w:jc w:val="both"/>
      <w:outlineLvl w:val="6"/>
    </w:pPr>
    <w:rPr>
      <w:b/>
      <w:bCs/>
      <w:i/>
      <w:iCs/>
      <w:color w:val="000000"/>
      <w:kern w:val="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1710A"/>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uiPriority w:val="9"/>
    <w:semiHidden/>
    <w:rsid w:val="0041710A"/>
    <w:rPr>
      <w:rFonts w:ascii="Times New Roman" w:eastAsia="Times New Roman" w:hAnsi="Times New Roman" w:cs="Times New Roman"/>
      <w:b/>
      <w:bCs/>
      <w:lang w:eastAsia="ru-RU"/>
    </w:rPr>
  </w:style>
  <w:style w:type="character" w:customStyle="1" w:styleId="40">
    <w:name w:val="Заголовок 4 Знак"/>
    <w:basedOn w:val="a0"/>
    <w:link w:val="4"/>
    <w:uiPriority w:val="9"/>
    <w:semiHidden/>
    <w:rsid w:val="0041710A"/>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
    <w:semiHidden/>
    <w:rsid w:val="0041710A"/>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1710A"/>
    <w:rPr>
      <w:rFonts w:ascii="Times New Roman" w:eastAsia="Times New Roman" w:hAnsi="Times New Roman" w:cs="Times New Roman"/>
      <w:b/>
      <w:i/>
      <w:iCs/>
      <w:sz w:val="24"/>
      <w:szCs w:val="20"/>
      <w:lang w:eastAsia="ru-RU" w:bidi="ru-RU"/>
    </w:rPr>
  </w:style>
  <w:style w:type="character" w:customStyle="1" w:styleId="70">
    <w:name w:val="Заголовок 7 Знак"/>
    <w:basedOn w:val="a0"/>
    <w:link w:val="7"/>
    <w:uiPriority w:val="99"/>
    <w:semiHidden/>
    <w:rsid w:val="0041710A"/>
    <w:rPr>
      <w:rFonts w:ascii="Times New Roman" w:eastAsia="Times New Roman" w:hAnsi="Times New Roman" w:cs="Times New Roman"/>
      <w:b/>
      <w:bCs/>
      <w:i/>
      <w:iCs/>
      <w:color w:val="000000"/>
      <w:sz w:val="24"/>
      <w:szCs w:val="20"/>
      <w:lang w:eastAsia="ru-RU" w:bidi="ru-RU"/>
    </w:rPr>
  </w:style>
  <w:style w:type="character" w:styleId="a3">
    <w:name w:val="Hyperlink"/>
    <w:uiPriority w:val="99"/>
    <w:semiHidden/>
    <w:unhideWhenUsed/>
    <w:rsid w:val="0041710A"/>
    <w:rPr>
      <w:color w:val="0066CC"/>
      <w:u w:val="single"/>
    </w:rPr>
  </w:style>
  <w:style w:type="character" w:styleId="a4">
    <w:name w:val="FollowedHyperlink"/>
    <w:basedOn w:val="a0"/>
    <w:uiPriority w:val="99"/>
    <w:semiHidden/>
    <w:unhideWhenUsed/>
    <w:rsid w:val="0041710A"/>
    <w:rPr>
      <w:color w:val="800080" w:themeColor="followedHyperlink"/>
      <w:u w:val="single"/>
    </w:rPr>
  </w:style>
  <w:style w:type="paragraph" w:styleId="a5">
    <w:name w:val="Normal (Web)"/>
    <w:basedOn w:val="a"/>
    <w:uiPriority w:val="99"/>
    <w:semiHidden/>
    <w:unhideWhenUsed/>
    <w:rsid w:val="0041710A"/>
    <w:pPr>
      <w:widowControl/>
      <w:suppressAutoHyphens w:val="0"/>
      <w:autoSpaceDE/>
      <w:spacing w:before="100" w:beforeAutospacing="1" w:after="100" w:afterAutospacing="1"/>
    </w:pPr>
    <w:rPr>
      <w:kern w:val="0"/>
      <w:lang w:val="ru-RU" w:eastAsia="ru-RU" w:bidi="ar-SA"/>
    </w:rPr>
  </w:style>
  <w:style w:type="paragraph" w:styleId="a6">
    <w:name w:val="footnote text"/>
    <w:basedOn w:val="a"/>
    <w:link w:val="a7"/>
    <w:uiPriority w:val="99"/>
    <w:semiHidden/>
    <w:unhideWhenUsed/>
    <w:rsid w:val="0041710A"/>
    <w:pPr>
      <w:suppressAutoHyphens w:val="0"/>
      <w:autoSpaceDN w:val="0"/>
      <w:adjustRightInd w:val="0"/>
      <w:spacing w:before="20" w:after="40"/>
    </w:pPr>
    <w:rPr>
      <w:rFonts w:eastAsia="MS Mincho"/>
      <w:kern w:val="0"/>
      <w:sz w:val="20"/>
      <w:szCs w:val="20"/>
      <w:lang w:val="ru-RU" w:eastAsia="ja-JP" w:bidi="ar-SA"/>
    </w:rPr>
  </w:style>
  <w:style w:type="character" w:customStyle="1" w:styleId="a7">
    <w:name w:val="Текст сноски Знак"/>
    <w:basedOn w:val="a0"/>
    <w:link w:val="a6"/>
    <w:uiPriority w:val="99"/>
    <w:semiHidden/>
    <w:rsid w:val="0041710A"/>
    <w:rPr>
      <w:rFonts w:ascii="Times New Roman" w:eastAsia="MS Mincho" w:hAnsi="Times New Roman" w:cs="Times New Roman"/>
      <w:sz w:val="20"/>
      <w:szCs w:val="20"/>
      <w:lang w:eastAsia="ja-JP"/>
    </w:rPr>
  </w:style>
  <w:style w:type="paragraph" w:styleId="a8">
    <w:name w:val="header"/>
    <w:basedOn w:val="a"/>
    <w:link w:val="a9"/>
    <w:uiPriority w:val="99"/>
    <w:semiHidden/>
    <w:unhideWhenUsed/>
    <w:rsid w:val="0041710A"/>
    <w:pPr>
      <w:tabs>
        <w:tab w:val="center" w:pos="4677"/>
        <w:tab w:val="right" w:pos="9355"/>
      </w:tabs>
    </w:pPr>
    <w:rPr>
      <w:rFonts w:cs="Mangal"/>
      <w:szCs w:val="21"/>
    </w:rPr>
  </w:style>
  <w:style w:type="character" w:customStyle="1" w:styleId="a9">
    <w:name w:val="Верхний колонтитул Знак"/>
    <w:basedOn w:val="a0"/>
    <w:link w:val="a8"/>
    <w:uiPriority w:val="99"/>
    <w:semiHidden/>
    <w:rsid w:val="0041710A"/>
    <w:rPr>
      <w:rFonts w:ascii="Times New Roman" w:eastAsia="Times New Roman" w:hAnsi="Times New Roman" w:cs="Mangal"/>
      <w:kern w:val="2"/>
      <w:sz w:val="24"/>
      <w:szCs w:val="21"/>
      <w:lang w:val="en-US" w:eastAsia="hi-IN" w:bidi="hi-IN"/>
    </w:rPr>
  </w:style>
  <w:style w:type="paragraph" w:styleId="aa">
    <w:name w:val="footer"/>
    <w:basedOn w:val="a"/>
    <w:link w:val="ab"/>
    <w:uiPriority w:val="99"/>
    <w:semiHidden/>
    <w:unhideWhenUsed/>
    <w:rsid w:val="0041710A"/>
    <w:pPr>
      <w:tabs>
        <w:tab w:val="center" w:pos="4677"/>
        <w:tab w:val="right" w:pos="9355"/>
      </w:tabs>
    </w:pPr>
    <w:rPr>
      <w:rFonts w:cs="Mangal"/>
      <w:szCs w:val="21"/>
    </w:rPr>
  </w:style>
  <w:style w:type="character" w:customStyle="1" w:styleId="ab">
    <w:name w:val="Нижний колонтитул Знак"/>
    <w:basedOn w:val="a0"/>
    <w:link w:val="aa"/>
    <w:uiPriority w:val="99"/>
    <w:semiHidden/>
    <w:rsid w:val="0041710A"/>
    <w:rPr>
      <w:rFonts w:ascii="Times New Roman" w:eastAsia="Times New Roman" w:hAnsi="Times New Roman" w:cs="Mangal"/>
      <w:kern w:val="2"/>
      <w:sz w:val="24"/>
      <w:szCs w:val="21"/>
      <w:lang w:val="en-US" w:eastAsia="hi-IN" w:bidi="hi-IN"/>
    </w:rPr>
  </w:style>
  <w:style w:type="paragraph" w:styleId="ac">
    <w:name w:val="Body Text"/>
    <w:basedOn w:val="a"/>
    <w:link w:val="ad"/>
    <w:uiPriority w:val="99"/>
    <w:semiHidden/>
    <w:unhideWhenUsed/>
    <w:rsid w:val="0041710A"/>
    <w:pPr>
      <w:spacing w:after="120"/>
    </w:pPr>
  </w:style>
  <w:style w:type="character" w:customStyle="1" w:styleId="ad">
    <w:name w:val="Основной текст Знак"/>
    <w:basedOn w:val="a0"/>
    <w:link w:val="ac"/>
    <w:uiPriority w:val="99"/>
    <w:semiHidden/>
    <w:rsid w:val="0041710A"/>
    <w:rPr>
      <w:rFonts w:ascii="Times New Roman" w:eastAsia="Times New Roman" w:hAnsi="Times New Roman" w:cs="Times New Roman"/>
      <w:kern w:val="2"/>
      <w:sz w:val="24"/>
      <w:szCs w:val="24"/>
      <w:lang w:val="en-US" w:eastAsia="hi-IN" w:bidi="hi-IN"/>
    </w:rPr>
  </w:style>
  <w:style w:type="paragraph" w:styleId="ae">
    <w:name w:val="List"/>
    <w:basedOn w:val="ac"/>
    <w:uiPriority w:val="99"/>
    <w:semiHidden/>
    <w:unhideWhenUsed/>
    <w:rsid w:val="0041710A"/>
    <w:rPr>
      <w:rFonts w:cs="Mangal"/>
    </w:rPr>
  </w:style>
  <w:style w:type="paragraph" w:styleId="af">
    <w:name w:val="Title"/>
    <w:basedOn w:val="a"/>
    <w:next w:val="a"/>
    <w:link w:val="af0"/>
    <w:uiPriority w:val="99"/>
    <w:qFormat/>
    <w:rsid w:val="0041710A"/>
    <w:pPr>
      <w:widowControl/>
      <w:pBdr>
        <w:bottom w:val="single" w:sz="8" w:space="4" w:color="4F81BD"/>
      </w:pBdr>
      <w:suppressAutoHyphens w:val="0"/>
      <w:autoSpaceDE/>
      <w:spacing w:after="300"/>
      <w:ind w:firstLine="709"/>
      <w:contextualSpacing/>
      <w:jc w:val="both"/>
    </w:pPr>
    <w:rPr>
      <w:rFonts w:ascii="Cambria" w:eastAsia="MS Gothic" w:hAnsi="Cambria"/>
      <w:color w:val="17365D"/>
      <w:spacing w:val="5"/>
      <w:kern w:val="28"/>
      <w:sz w:val="52"/>
      <w:szCs w:val="52"/>
      <w:lang w:val="ru-RU" w:eastAsia="ru-RU" w:bidi="ar-SA"/>
    </w:rPr>
  </w:style>
  <w:style w:type="character" w:customStyle="1" w:styleId="af0">
    <w:name w:val="Название Знак"/>
    <w:basedOn w:val="a0"/>
    <w:link w:val="af"/>
    <w:uiPriority w:val="99"/>
    <w:rsid w:val="0041710A"/>
    <w:rPr>
      <w:rFonts w:ascii="Cambria" w:eastAsia="MS Gothic" w:hAnsi="Cambria" w:cs="Times New Roman"/>
      <w:color w:val="17365D"/>
      <w:spacing w:val="5"/>
      <w:kern w:val="28"/>
      <w:sz w:val="52"/>
      <w:szCs w:val="52"/>
      <w:lang w:eastAsia="ru-RU"/>
    </w:rPr>
  </w:style>
  <w:style w:type="paragraph" w:styleId="21">
    <w:name w:val="Body Text Indent 2"/>
    <w:basedOn w:val="a"/>
    <w:link w:val="22"/>
    <w:uiPriority w:val="99"/>
    <w:semiHidden/>
    <w:unhideWhenUsed/>
    <w:rsid w:val="0041710A"/>
    <w:pPr>
      <w:widowControl/>
      <w:suppressAutoHyphens w:val="0"/>
      <w:autoSpaceDE/>
      <w:spacing w:after="120" w:line="480" w:lineRule="auto"/>
      <w:ind w:left="283"/>
    </w:pPr>
    <w:rPr>
      <w:rFonts w:ascii="Calibri" w:hAnsi="Calibri"/>
      <w:kern w:val="0"/>
      <w:sz w:val="22"/>
      <w:szCs w:val="22"/>
      <w:lang w:val="ru-RU" w:eastAsia="ru-RU" w:bidi="ar-SA"/>
    </w:rPr>
  </w:style>
  <w:style w:type="character" w:customStyle="1" w:styleId="22">
    <w:name w:val="Основной текст с отступом 2 Знак"/>
    <w:basedOn w:val="a0"/>
    <w:link w:val="21"/>
    <w:uiPriority w:val="99"/>
    <w:semiHidden/>
    <w:rsid w:val="0041710A"/>
    <w:rPr>
      <w:rFonts w:ascii="Calibri" w:eastAsia="Times New Roman" w:hAnsi="Calibri" w:cs="Times New Roman"/>
      <w:lang w:eastAsia="ru-RU"/>
    </w:rPr>
  </w:style>
  <w:style w:type="paragraph" w:styleId="af1">
    <w:name w:val="Balloon Text"/>
    <w:basedOn w:val="a"/>
    <w:link w:val="af2"/>
    <w:uiPriority w:val="99"/>
    <w:semiHidden/>
    <w:unhideWhenUsed/>
    <w:rsid w:val="0041710A"/>
    <w:pPr>
      <w:suppressAutoHyphens w:val="0"/>
      <w:autoSpaceDN w:val="0"/>
      <w:adjustRightInd w:val="0"/>
    </w:pPr>
    <w:rPr>
      <w:rFonts w:ascii="Tahoma" w:hAnsi="Tahoma" w:cs="Tahoma"/>
      <w:kern w:val="0"/>
      <w:sz w:val="16"/>
      <w:szCs w:val="16"/>
      <w:lang w:val="ru-RU" w:eastAsia="ru-RU" w:bidi="ar-SA"/>
    </w:rPr>
  </w:style>
  <w:style w:type="character" w:customStyle="1" w:styleId="af2">
    <w:name w:val="Текст выноски Знак"/>
    <w:basedOn w:val="a0"/>
    <w:link w:val="af1"/>
    <w:uiPriority w:val="99"/>
    <w:semiHidden/>
    <w:rsid w:val="0041710A"/>
    <w:rPr>
      <w:rFonts w:ascii="Tahoma" w:eastAsia="Times New Roman" w:hAnsi="Tahoma" w:cs="Tahoma"/>
      <w:sz w:val="16"/>
      <w:szCs w:val="16"/>
      <w:lang w:eastAsia="ru-RU"/>
    </w:rPr>
  </w:style>
  <w:style w:type="paragraph" w:styleId="af3">
    <w:name w:val="No Spacing"/>
    <w:uiPriority w:val="1"/>
    <w:qFormat/>
    <w:rsid w:val="0041710A"/>
    <w:pPr>
      <w:widowControl w:val="0"/>
      <w:suppressAutoHyphens/>
      <w:autoSpaceDE w:val="0"/>
      <w:spacing w:after="0" w:line="240" w:lineRule="auto"/>
    </w:pPr>
    <w:rPr>
      <w:rFonts w:ascii="Times New Roman" w:eastAsia="Times New Roman" w:hAnsi="Times New Roman" w:cs="Mangal"/>
      <w:kern w:val="2"/>
      <w:sz w:val="24"/>
      <w:szCs w:val="21"/>
      <w:lang w:val="en-US" w:eastAsia="hi-IN" w:bidi="hi-IN"/>
    </w:rPr>
  </w:style>
  <w:style w:type="paragraph" w:styleId="af4">
    <w:name w:val="List Paragraph"/>
    <w:basedOn w:val="a"/>
    <w:uiPriority w:val="34"/>
    <w:qFormat/>
    <w:rsid w:val="0041710A"/>
    <w:pPr>
      <w:suppressAutoHyphens w:val="0"/>
      <w:autoSpaceDN w:val="0"/>
      <w:adjustRightInd w:val="0"/>
      <w:spacing w:before="20" w:after="40"/>
      <w:ind w:left="720"/>
      <w:contextualSpacing/>
    </w:pPr>
    <w:rPr>
      <w:kern w:val="0"/>
      <w:sz w:val="20"/>
      <w:szCs w:val="20"/>
      <w:lang w:val="ru-RU" w:eastAsia="ru-RU" w:bidi="ar-SA"/>
    </w:rPr>
  </w:style>
  <w:style w:type="character" w:customStyle="1" w:styleId="af5">
    <w:name w:val="Заголовок оглавления Знак"/>
    <w:link w:val="af6"/>
    <w:uiPriority w:val="39"/>
    <w:locked/>
    <w:rsid w:val="0041710A"/>
    <w:rPr>
      <w:rFonts w:ascii="Cambria" w:hAnsi="Cambria"/>
      <w:b/>
      <w:bCs/>
      <w:color w:val="365F91"/>
      <w:sz w:val="28"/>
      <w:szCs w:val="28"/>
    </w:rPr>
  </w:style>
  <w:style w:type="paragraph" w:styleId="af6">
    <w:name w:val="TOC Heading"/>
    <w:basedOn w:val="1"/>
    <w:next w:val="a"/>
    <w:link w:val="af5"/>
    <w:uiPriority w:val="39"/>
    <w:unhideWhenUsed/>
    <w:qFormat/>
    <w:rsid w:val="0041710A"/>
    <w:pPr>
      <w:keepNext/>
      <w:keepLines/>
      <w:widowControl/>
      <w:autoSpaceDE/>
      <w:autoSpaceDN/>
      <w:adjustRightInd/>
      <w:spacing w:before="480" w:after="0" w:line="276" w:lineRule="auto"/>
      <w:jc w:val="left"/>
      <w:outlineLvl w:val="9"/>
    </w:pPr>
    <w:rPr>
      <w:rFonts w:ascii="Cambria" w:eastAsiaTheme="minorHAnsi" w:hAnsi="Cambria" w:cstheme="minorBidi"/>
      <w:color w:val="365F91"/>
      <w:lang w:eastAsia="en-US"/>
    </w:rPr>
  </w:style>
  <w:style w:type="paragraph" w:customStyle="1" w:styleId="Heading">
    <w:name w:val="Heading"/>
    <w:basedOn w:val="a"/>
    <w:next w:val="ac"/>
    <w:uiPriority w:val="99"/>
    <w:semiHidden/>
    <w:rsid w:val="0041710A"/>
    <w:pPr>
      <w:keepNext/>
      <w:spacing w:before="240" w:after="120"/>
    </w:pPr>
    <w:rPr>
      <w:rFonts w:ascii="Arial" w:eastAsia="Microsoft YaHei" w:hAnsi="Arial" w:cs="Mangal"/>
      <w:sz w:val="28"/>
      <w:szCs w:val="28"/>
    </w:rPr>
  </w:style>
  <w:style w:type="paragraph" w:customStyle="1" w:styleId="Caption">
    <w:name w:val="Caption"/>
    <w:basedOn w:val="a"/>
    <w:uiPriority w:val="99"/>
    <w:semiHidden/>
    <w:rsid w:val="0041710A"/>
    <w:pPr>
      <w:suppressLineNumbers/>
      <w:spacing w:before="120" w:after="120"/>
    </w:pPr>
    <w:rPr>
      <w:rFonts w:cs="Mangal"/>
      <w:i/>
      <w:iCs/>
    </w:rPr>
  </w:style>
  <w:style w:type="paragraph" w:customStyle="1" w:styleId="Index">
    <w:name w:val="Index"/>
    <w:basedOn w:val="a"/>
    <w:uiPriority w:val="99"/>
    <w:semiHidden/>
    <w:rsid w:val="0041710A"/>
    <w:pPr>
      <w:suppressLineNumbers/>
    </w:pPr>
    <w:rPr>
      <w:rFonts w:cs="Mangal"/>
    </w:rPr>
  </w:style>
  <w:style w:type="paragraph" w:customStyle="1" w:styleId="TableContents">
    <w:name w:val="Table Contents"/>
    <w:basedOn w:val="a"/>
    <w:uiPriority w:val="99"/>
    <w:semiHidden/>
    <w:rsid w:val="0041710A"/>
    <w:pPr>
      <w:suppressLineNumbers/>
    </w:pPr>
  </w:style>
  <w:style w:type="paragraph" w:customStyle="1" w:styleId="TableHeading">
    <w:name w:val="Table Heading"/>
    <w:basedOn w:val="TableContents"/>
    <w:uiPriority w:val="99"/>
    <w:semiHidden/>
    <w:rsid w:val="0041710A"/>
    <w:pPr>
      <w:jc w:val="center"/>
    </w:pPr>
    <w:rPr>
      <w:b/>
      <w:bCs/>
    </w:rPr>
  </w:style>
  <w:style w:type="character" w:customStyle="1" w:styleId="000NormalChar">
    <w:name w:val="000 Normal Char"/>
    <w:link w:val="000Normal"/>
    <w:semiHidden/>
    <w:locked/>
    <w:rsid w:val="0041710A"/>
    <w:rPr>
      <w:rFonts w:ascii="Garamond" w:hAnsi="Garamond"/>
    </w:rPr>
  </w:style>
  <w:style w:type="paragraph" w:customStyle="1" w:styleId="000Normal">
    <w:name w:val="000 Normal"/>
    <w:basedOn w:val="a"/>
    <w:link w:val="000NormalChar"/>
    <w:semiHidden/>
    <w:rsid w:val="0041710A"/>
    <w:pPr>
      <w:widowControl/>
      <w:suppressAutoHyphens w:val="0"/>
      <w:overflowPunct w:val="0"/>
      <w:autoSpaceDN w:val="0"/>
      <w:spacing w:before="60" w:after="40" w:line="220" w:lineRule="exact"/>
      <w:jc w:val="both"/>
    </w:pPr>
    <w:rPr>
      <w:rFonts w:ascii="Garamond" w:eastAsiaTheme="minorHAnsi" w:hAnsi="Garamond" w:cstheme="minorBidi"/>
      <w:kern w:val="0"/>
      <w:sz w:val="22"/>
      <w:szCs w:val="22"/>
      <w:lang w:val="ru-RU" w:eastAsia="en-US" w:bidi="ar-SA"/>
    </w:rPr>
  </w:style>
  <w:style w:type="paragraph" w:customStyle="1" w:styleId="SingleParaAlt">
    <w:name w:val="Single Para Alt"/>
    <w:aliases w:val="spa"/>
    <w:basedOn w:val="a"/>
    <w:uiPriority w:val="99"/>
    <w:semiHidden/>
    <w:rsid w:val="0041710A"/>
    <w:pPr>
      <w:widowControl/>
      <w:suppressAutoHyphens w:val="0"/>
      <w:autoSpaceDN w:val="0"/>
      <w:spacing w:before="200" w:after="200"/>
      <w:ind w:firstLine="720"/>
      <w:jc w:val="both"/>
    </w:pPr>
    <w:rPr>
      <w:rFonts w:eastAsia="Calibri"/>
      <w:kern w:val="0"/>
      <w:sz w:val="20"/>
      <w:szCs w:val="20"/>
      <w:lang w:val="ru-RU" w:eastAsia="zh-CN" w:bidi="ar-SA"/>
    </w:rPr>
  </w:style>
  <w:style w:type="character" w:customStyle="1" w:styleId="af7">
    <w:name w:val="Основной текст_"/>
    <w:link w:val="23"/>
    <w:semiHidden/>
    <w:locked/>
    <w:rsid w:val="0041710A"/>
    <w:rPr>
      <w:shd w:val="clear" w:color="auto" w:fill="FFFFFF"/>
    </w:rPr>
  </w:style>
  <w:style w:type="paragraph" w:customStyle="1" w:styleId="23">
    <w:name w:val="Основной текст2"/>
    <w:basedOn w:val="a"/>
    <w:link w:val="af7"/>
    <w:semiHidden/>
    <w:rsid w:val="0041710A"/>
    <w:pPr>
      <w:shd w:val="clear" w:color="auto" w:fill="FFFFFF"/>
      <w:suppressAutoHyphens w:val="0"/>
      <w:autoSpaceDE/>
      <w:spacing w:after="240" w:line="274" w:lineRule="exact"/>
      <w:jc w:val="both"/>
    </w:pPr>
    <w:rPr>
      <w:rFonts w:asciiTheme="minorHAnsi" w:eastAsiaTheme="minorHAnsi" w:hAnsiTheme="minorHAnsi" w:cstheme="minorBidi"/>
      <w:kern w:val="0"/>
      <w:sz w:val="22"/>
      <w:szCs w:val="22"/>
      <w:lang w:val="ru-RU" w:eastAsia="en-US" w:bidi="ar-SA"/>
    </w:rPr>
  </w:style>
  <w:style w:type="paragraph" w:customStyle="1" w:styleId="SubHeading">
    <w:name w:val="Sub Heading"/>
    <w:uiPriority w:val="99"/>
    <w:semiHidden/>
    <w:rsid w:val="0041710A"/>
    <w:pPr>
      <w:widowControl w:val="0"/>
      <w:autoSpaceDE w:val="0"/>
      <w:autoSpaceDN w:val="0"/>
      <w:adjustRightInd w:val="0"/>
      <w:spacing w:before="240" w:after="40" w:line="240" w:lineRule="auto"/>
    </w:pPr>
    <w:rPr>
      <w:rFonts w:ascii="Times New Roman" w:eastAsia="Times New Roman" w:hAnsi="Times New Roman" w:cs="Times New Roman"/>
      <w:sz w:val="20"/>
      <w:szCs w:val="20"/>
      <w:lang w:eastAsia="ru-RU"/>
    </w:rPr>
  </w:style>
  <w:style w:type="paragraph" w:customStyle="1" w:styleId="ThinDelim">
    <w:name w:val="Thin Delim"/>
    <w:uiPriority w:val="99"/>
    <w:semiHidden/>
    <w:rsid w:val="0041710A"/>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11">
    <w:name w:val="Название объекта1"/>
    <w:basedOn w:val="a"/>
    <w:uiPriority w:val="99"/>
    <w:semiHidden/>
    <w:rsid w:val="0041710A"/>
    <w:pPr>
      <w:suppressLineNumbers/>
      <w:spacing w:before="120" w:after="120"/>
    </w:pPr>
    <w:rPr>
      <w:rFonts w:cs="Mangal"/>
      <w:i/>
      <w:iCs/>
    </w:rPr>
  </w:style>
  <w:style w:type="paragraph" w:customStyle="1" w:styleId="Style2">
    <w:name w:val="Style2"/>
    <w:basedOn w:val="a"/>
    <w:uiPriority w:val="99"/>
    <w:semiHidden/>
    <w:rsid w:val="0041710A"/>
    <w:pPr>
      <w:suppressAutoHyphens w:val="0"/>
      <w:autoSpaceDN w:val="0"/>
      <w:adjustRightInd w:val="0"/>
    </w:pPr>
    <w:rPr>
      <w:kern w:val="0"/>
      <w:lang w:val="ru-RU" w:eastAsia="ru-RU" w:bidi="ar-SA"/>
    </w:rPr>
  </w:style>
  <w:style w:type="paragraph" w:customStyle="1" w:styleId="Style3">
    <w:name w:val="Style3"/>
    <w:basedOn w:val="a"/>
    <w:uiPriority w:val="99"/>
    <w:semiHidden/>
    <w:rsid w:val="0041710A"/>
    <w:pPr>
      <w:suppressAutoHyphens w:val="0"/>
      <w:autoSpaceDN w:val="0"/>
      <w:adjustRightInd w:val="0"/>
      <w:spacing w:line="439" w:lineRule="exact"/>
      <w:jc w:val="center"/>
    </w:pPr>
    <w:rPr>
      <w:kern w:val="0"/>
      <w:lang w:val="ru-RU" w:eastAsia="ru-RU" w:bidi="ar-SA"/>
    </w:rPr>
  </w:style>
  <w:style w:type="paragraph" w:customStyle="1" w:styleId="Style8">
    <w:name w:val="Style8"/>
    <w:basedOn w:val="a"/>
    <w:uiPriority w:val="99"/>
    <w:semiHidden/>
    <w:rsid w:val="0041710A"/>
    <w:pPr>
      <w:suppressAutoHyphens w:val="0"/>
      <w:autoSpaceDN w:val="0"/>
      <w:adjustRightInd w:val="0"/>
    </w:pPr>
    <w:rPr>
      <w:kern w:val="0"/>
      <w:lang w:val="ru-RU" w:eastAsia="ru-RU" w:bidi="ar-SA"/>
    </w:rPr>
  </w:style>
  <w:style w:type="paragraph" w:customStyle="1" w:styleId="Style9">
    <w:name w:val="Style9"/>
    <w:basedOn w:val="a"/>
    <w:uiPriority w:val="99"/>
    <w:semiHidden/>
    <w:rsid w:val="0041710A"/>
    <w:pPr>
      <w:suppressAutoHyphens w:val="0"/>
      <w:autoSpaceDN w:val="0"/>
      <w:adjustRightInd w:val="0"/>
      <w:spacing w:line="252" w:lineRule="exact"/>
      <w:jc w:val="both"/>
    </w:pPr>
    <w:rPr>
      <w:kern w:val="0"/>
      <w:lang w:val="ru-RU" w:eastAsia="ru-RU" w:bidi="ar-SA"/>
    </w:rPr>
  </w:style>
  <w:style w:type="paragraph" w:customStyle="1" w:styleId="Style10">
    <w:name w:val="Style10"/>
    <w:basedOn w:val="a"/>
    <w:uiPriority w:val="99"/>
    <w:semiHidden/>
    <w:rsid w:val="0041710A"/>
    <w:pPr>
      <w:suppressAutoHyphens w:val="0"/>
      <w:autoSpaceDN w:val="0"/>
      <w:adjustRightInd w:val="0"/>
      <w:jc w:val="both"/>
    </w:pPr>
    <w:rPr>
      <w:kern w:val="0"/>
      <w:lang w:val="ru-RU" w:eastAsia="ru-RU" w:bidi="ar-SA"/>
    </w:rPr>
  </w:style>
  <w:style w:type="paragraph" w:customStyle="1" w:styleId="Style14">
    <w:name w:val="Style14"/>
    <w:basedOn w:val="a"/>
    <w:uiPriority w:val="99"/>
    <w:semiHidden/>
    <w:rsid w:val="0041710A"/>
    <w:pPr>
      <w:suppressAutoHyphens w:val="0"/>
      <w:autoSpaceDN w:val="0"/>
      <w:adjustRightInd w:val="0"/>
      <w:jc w:val="center"/>
    </w:pPr>
    <w:rPr>
      <w:kern w:val="0"/>
      <w:lang w:val="ru-RU" w:eastAsia="ru-RU" w:bidi="ar-SA"/>
    </w:rPr>
  </w:style>
  <w:style w:type="paragraph" w:customStyle="1" w:styleId="Style17">
    <w:name w:val="Style17"/>
    <w:basedOn w:val="a"/>
    <w:uiPriority w:val="99"/>
    <w:semiHidden/>
    <w:rsid w:val="0041710A"/>
    <w:pPr>
      <w:suppressAutoHyphens w:val="0"/>
      <w:autoSpaceDN w:val="0"/>
      <w:adjustRightInd w:val="0"/>
    </w:pPr>
    <w:rPr>
      <w:kern w:val="0"/>
      <w:lang w:val="ru-RU" w:eastAsia="ru-RU" w:bidi="ar-SA"/>
    </w:rPr>
  </w:style>
  <w:style w:type="paragraph" w:customStyle="1" w:styleId="Style18">
    <w:name w:val="Style18"/>
    <w:basedOn w:val="a"/>
    <w:uiPriority w:val="99"/>
    <w:semiHidden/>
    <w:rsid w:val="0041710A"/>
    <w:pPr>
      <w:suppressAutoHyphens w:val="0"/>
      <w:autoSpaceDN w:val="0"/>
      <w:adjustRightInd w:val="0"/>
    </w:pPr>
    <w:rPr>
      <w:kern w:val="0"/>
      <w:lang w:val="ru-RU" w:eastAsia="ru-RU" w:bidi="ar-SA"/>
    </w:rPr>
  </w:style>
  <w:style w:type="paragraph" w:customStyle="1" w:styleId="Style19">
    <w:name w:val="Style19"/>
    <w:basedOn w:val="a"/>
    <w:uiPriority w:val="99"/>
    <w:semiHidden/>
    <w:rsid w:val="0041710A"/>
    <w:pPr>
      <w:suppressAutoHyphens w:val="0"/>
      <w:autoSpaceDN w:val="0"/>
      <w:adjustRightInd w:val="0"/>
      <w:spacing w:line="389" w:lineRule="exact"/>
      <w:ind w:firstLine="670"/>
    </w:pPr>
    <w:rPr>
      <w:kern w:val="0"/>
      <w:lang w:val="ru-RU" w:eastAsia="ru-RU" w:bidi="ar-SA"/>
    </w:rPr>
  </w:style>
  <w:style w:type="paragraph" w:customStyle="1" w:styleId="Style20">
    <w:name w:val="Style20"/>
    <w:basedOn w:val="a"/>
    <w:uiPriority w:val="99"/>
    <w:semiHidden/>
    <w:rsid w:val="0041710A"/>
    <w:pPr>
      <w:suppressAutoHyphens w:val="0"/>
      <w:autoSpaceDN w:val="0"/>
      <w:adjustRightInd w:val="0"/>
      <w:spacing w:line="374" w:lineRule="exact"/>
    </w:pPr>
    <w:rPr>
      <w:kern w:val="0"/>
      <w:lang w:val="ru-RU" w:eastAsia="ru-RU" w:bidi="ar-SA"/>
    </w:rPr>
  </w:style>
  <w:style w:type="paragraph" w:customStyle="1" w:styleId="Style21">
    <w:name w:val="Style21"/>
    <w:basedOn w:val="a"/>
    <w:uiPriority w:val="99"/>
    <w:semiHidden/>
    <w:rsid w:val="0041710A"/>
    <w:pPr>
      <w:suppressAutoHyphens w:val="0"/>
      <w:autoSpaceDN w:val="0"/>
      <w:adjustRightInd w:val="0"/>
    </w:pPr>
    <w:rPr>
      <w:kern w:val="0"/>
      <w:lang w:val="ru-RU" w:eastAsia="ru-RU" w:bidi="ar-SA"/>
    </w:rPr>
  </w:style>
  <w:style w:type="paragraph" w:customStyle="1" w:styleId="Style15">
    <w:name w:val="Style15"/>
    <w:basedOn w:val="a"/>
    <w:uiPriority w:val="99"/>
    <w:semiHidden/>
    <w:rsid w:val="0041710A"/>
    <w:pPr>
      <w:suppressAutoHyphens w:val="0"/>
      <w:autoSpaceDN w:val="0"/>
      <w:adjustRightInd w:val="0"/>
      <w:spacing w:line="230" w:lineRule="exact"/>
      <w:jc w:val="center"/>
    </w:pPr>
    <w:rPr>
      <w:kern w:val="0"/>
      <w:lang w:val="ru-RU" w:eastAsia="ru-RU" w:bidi="ar-SA"/>
    </w:rPr>
  </w:style>
  <w:style w:type="paragraph" w:customStyle="1" w:styleId="Style56">
    <w:name w:val="Style56"/>
    <w:basedOn w:val="a"/>
    <w:uiPriority w:val="99"/>
    <w:semiHidden/>
    <w:rsid w:val="0041710A"/>
    <w:pPr>
      <w:suppressAutoHyphens w:val="0"/>
      <w:autoSpaceDN w:val="0"/>
      <w:adjustRightInd w:val="0"/>
      <w:spacing w:line="389" w:lineRule="exact"/>
      <w:ind w:hanging="43"/>
      <w:jc w:val="both"/>
    </w:pPr>
    <w:rPr>
      <w:kern w:val="0"/>
      <w:lang w:val="ru-RU" w:eastAsia="ru-RU" w:bidi="ar-SA"/>
    </w:rPr>
  </w:style>
  <w:style w:type="paragraph" w:customStyle="1" w:styleId="Style161">
    <w:name w:val="Style161"/>
    <w:basedOn w:val="a"/>
    <w:uiPriority w:val="99"/>
    <w:semiHidden/>
    <w:rsid w:val="0041710A"/>
    <w:pPr>
      <w:suppressAutoHyphens w:val="0"/>
      <w:autoSpaceDN w:val="0"/>
      <w:adjustRightInd w:val="0"/>
    </w:pPr>
    <w:rPr>
      <w:kern w:val="0"/>
      <w:lang w:val="ru-RU" w:eastAsia="ru-RU" w:bidi="ar-SA"/>
    </w:rPr>
  </w:style>
  <w:style w:type="paragraph" w:customStyle="1" w:styleId="Style162">
    <w:name w:val="Style162"/>
    <w:basedOn w:val="a"/>
    <w:uiPriority w:val="99"/>
    <w:semiHidden/>
    <w:rsid w:val="0041710A"/>
    <w:pPr>
      <w:suppressAutoHyphens w:val="0"/>
      <w:autoSpaceDN w:val="0"/>
      <w:adjustRightInd w:val="0"/>
    </w:pPr>
    <w:rPr>
      <w:kern w:val="0"/>
      <w:lang w:val="ru-RU" w:eastAsia="ru-RU" w:bidi="ar-SA"/>
    </w:rPr>
  </w:style>
  <w:style w:type="paragraph" w:customStyle="1" w:styleId="Style164">
    <w:name w:val="Style164"/>
    <w:basedOn w:val="a"/>
    <w:uiPriority w:val="99"/>
    <w:semiHidden/>
    <w:rsid w:val="0041710A"/>
    <w:pPr>
      <w:suppressAutoHyphens w:val="0"/>
      <w:autoSpaceDN w:val="0"/>
      <w:adjustRightInd w:val="0"/>
      <w:spacing w:line="319" w:lineRule="exact"/>
      <w:ind w:firstLine="972"/>
      <w:jc w:val="both"/>
    </w:pPr>
    <w:rPr>
      <w:kern w:val="0"/>
      <w:lang w:val="ru-RU" w:eastAsia="ru-RU" w:bidi="ar-SA"/>
    </w:rPr>
  </w:style>
  <w:style w:type="paragraph" w:customStyle="1" w:styleId="Style166">
    <w:name w:val="Style166"/>
    <w:basedOn w:val="a"/>
    <w:uiPriority w:val="99"/>
    <w:semiHidden/>
    <w:rsid w:val="0041710A"/>
    <w:pPr>
      <w:suppressAutoHyphens w:val="0"/>
      <w:autoSpaceDN w:val="0"/>
      <w:adjustRightInd w:val="0"/>
      <w:spacing w:line="317" w:lineRule="exact"/>
      <w:ind w:firstLine="850"/>
      <w:jc w:val="both"/>
    </w:pPr>
    <w:rPr>
      <w:kern w:val="0"/>
      <w:lang w:val="ru-RU" w:eastAsia="ru-RU" w:bidi="ar-SA"/>
    </w:rPr>
  </w:style>
  <w:style w:type="paragraph" w:customStyle="1" w:styleId="Style168">
    <w:name w:val="Style168"/>
    <w:basedOn w:val="a"/>
    <w:uiPriority w:val="99"/>
    <w:semiHidden/>
    <w:rsid w:val="0041710A"/>
    <w:pPr>
      <w:suppressAutoHyphens w:val="0"/>
      <w:autoSpaceDN w:val="0"/>
      <w:adjustRightInd w:val="0"/>
      <w:spacing w:line="324" w:lineRule="exact"/>
      <w:jc w:val="both"/>
    </w:pPr>
    <w:rPr>
      <w:kern w:val="0"/>
      <w:lang w:val="ru-RU" w:eastAsia="ru-RU" w:bidi="ar-SA"/>
    </w:rPr>
  </w:style>
  <w:style w:type="paragraph" w:customStyle="1" w:styleId="Style174">
    <w:name w:val="Style174"/>
    <w:basedOn w:val="a"/>
    <w:uiPriority w:val="99"/>
    <w:semiHidden/>
    <w:rsid w:val="0041710A"/>
    <w:pPr>
      <w:suppressAutoHyphens w:val="0"/>
      <w:autoSpaceDN w:val="0"/>
      <w:adjustRightInd w:val="0"/>
      <w:jc w:val="both"/>
    </w:pPr>
    <w:rPr>
      <w:kern w:val="0"/>
      <w:lang w:val="ru-RU" w:eastAsia="ru-RU" w:bidi="ar-SA"/>
    </w:rPr>
  </w:style>
  <w:style w:type="paragraph" w:customStyle="1" w:styleId="Style175">
    <w:name w:val="Style175"/>
    <w:basedOn w:val="a"/>
    <w:uiPriority w:val="99"/>
    <w:semiHidden/>
    <w:rsid w:val="0041710A"/>
    <w:pPr>
      <w:suppressAutoHyphens w:val="0"/>
      <w:autoSpaceDN w:val="0"/>
      <w:adjustRightInd w:val="0"/>
      <w:spacing w:line="245" w:lineRule="exact"/>
      <w:ind w:firstLine="72"/>
    </w:pPr>
    <w:rPr>
      <w:kern w:val="0"/>
      <w:lang w:val="ru-RU" w:eastAsia="ru-RU" w:bidi="ar-SA"/>
    </w:rPr>
  </w:style>
  <w:style w:type="paragraph" w:customStyle="1" w:styleId="Style176">
    <w:name w:val="Style176"/>
    <w:basedOn w:val="a"/>
    <w:uiPriority w:val="99"/>
    <w:semiHidden/>
    <w:rsid w:val="0041710A"/>
    <w:pPr>
      <w:suppressAutoHyphens w:val="0"/>
      <w:autoSpaceDN w:val="0"/>
      <w:adjustRightInd w:val="0"/>
    </w:pPr>
    <w:rPr>
      <w:kern w:val="0"/>
      <w:lang w:val="ru-RU" w:eastAsia="ru-RU" w:bidi="ar-SA"/>
    </w:rPr>
  </w:style>
  <w:style w:type="paragraph" w:customStyle="1" w:styleId="Style177">
    <w:name w:val="Style177"/>
    <w:basedOn w:val="a"/>
    <w:uiPriority w:val="99"/>
    <w:semiHidden/>
    <w:rsid w:val="0041710A"/>
    <w:pPr>
      <w:suppressAutoHyphens w:val="0"/>
      <w:autoSpaceDN w:val="0"/>
      <w:adjustRightInd w:val="0"/>
      <w:spacing w:line="230" w:lineRule="exact"/>
      <w:jc w:val="both"/>
    </w:pPr>
    <w:rPr>
      <w:kern w:val="0"/>
      <w:lang w:val="ru-RU" w:eastAsia="ru-RU" w:bidi="ar-SA"/>
    </w:rPr>
  </w:style>
  <w:style w:type="paragraph" w:customStyle="1" w:styleId="Style178">
    <w:name w:val="Style178"/>
    <w:basedOn w:val="a"/>
    <w:uiPriority w:val="99"/>
    <w:semiHidden/>
    <w:rsid w:val="0041710A"/>
    <w:pPr>
      <w:suppressAutoHyphens w:val="0"/>
      <w:autoSpaceDN w:val="0"/>
      <w:adjustRightInd w:val="0"/>
    </w:pPr>
    <w:rPr>
      <w:kern w:val="0"/>
      <w:lang w:val="ru-RU" w:eastAsia="ru-RU" w:bidi="ar-SA"/>
    </w:rPr>
  </w:style>
  <w:style w:type="paragraph" w:customStyle="1" w:styleId="Style180">
    <w:name w:val="Style180"/>
    <w:basedOn w:val="a"/>
    <w:uiPriority w:val="99"/>
    <w:semiHidden/>
    <w:rsid w:val="0041710A"/>
    <w:pPr>
      <w:suppressAutoHyphens w:val="0"/>
      <w:autoSpaceDN w:val="0"/>
      <w:adjustRightInd w:val="0"/>
      <w:spacing w:line="230" w:lineRule="exact"/>
    </w:pPr>
    <w:rPr>
      <w:kern w:val="0"/>
      <w:lang w:val="ru-RU" w:eastAsia="ru-RU" w:bidi="ar-SA"/>
    </w:rPr>
  </w:style>
  <w:style w:type="paragraph" w:customStyle="1" w:styleId="Style181">
    <w:name w:val="Style181"/>
    <w:basedOn w:val="a"/>
    <w:uiPriority w:val="99"/>
    <w:semiHidden/>
    <w:rsid w:val="0041710A"/>
    <w:pPr>
      <w:suppressAutoHyphens w:val="0"/>
      <w:autoSpaceDN w:val="0"/>
      <w:adjustRightInd w:val="0"/>
      <w:spacing w:line="756" w:lineRule="exact"/>
    </w:pPr>
    <w:rPr>
      <w:kern w:val="0"/>
      <w:lang w:val="ru-RU" w:eastAsia="ru-RU" w:bidi="ar-SA"/>
    </w:rPr>
  </w:style>
  <w:style w:type="paragraph" w:customStyle="1" w:styleId="Style183">
    <w:name w:val="Style183"/>
    <w:basedOn w:val="a"/>
    <w:uiPriority w:val="99"/>
    <w:semiHidden/>
    <w:rsid w:val="0041710A"/>
    <w:pPr>
      <w:suppressAutoHyphens w:val="0"/>
      <w:autoSpaceDN w:val="0"/>
      <w:adjustRightInd w:val="0"/>
      <w:spacing w:line="223" w:lineRule="exact"/>
      <w:jc w:val="right"/>
    </w:pPr>
    <w:rPr>
      <w:kern w:val="0"/>
      <w:lang w:val="ru-RU" w:eastAsia="ru-RU" w:bidi="ar-SA"/>
    </w:rPr>
  </w:style>
  <w:style w:type="paragraph" w:customStyle="1" w:styleId="Style186">
    <w:name w:val="Style186"/>
    <w:basedOn w:val="a"/>
    <w:uiPriority w:val="99"/>
    <w:semiHidden/>
    <w:rsid w:val="0041710A"/>
    <w:pPr>
      <w:suppressAutoHyphens w:val="0"/>
      <w:autoSpaceDN w:val="0"/>
      <w:adjustRightInd w:val="0"/>
      <w:spacing w:line="230" w:lineRule="exact"/>
      <w:ind w:firstLine="65"/>
    </w:pPr>
    <w:rPr>
      <w:kern w:val="0"/>
      <w:lang w:val="ru-RU" w:eastAsia="ru-RU" w:bidi="ar-SA"/>
    </w:rPr>
  </w:style>
  <w:style w:type="paragraph" w:customStyle="1" w:styleId="Style182">
    <w:name w:val="Style182"/>
    <w:basedOn w:val="a"/>
    <w:uiPriority w:val="99"/>
    <w:semiHidden/>
    <w:rsid w:val="0041710A"/>
    <w:pPr>
      <w:suppressAutoHyphens w:val="0"/>
      <w:autoSpaceDN w:val="0"/>
      <w:adjustRightInd w:val="0"/>
    </w:pPr>
    <w:rPr>
      <w:kern w:val="0"/>
      <w:lang w:val="ru-RU" w:eastAsia="ru-RU" w:bidi="ar-SA"/>
    </w:rPr>
  </w:style>
  <w:style w:type="paragraph" w:customStyle="1" w:styleId="Style184">
    <w:name w:val="Style184"/>
    <w:basedOn w:val="a"/>
    <w:uiPriority w:val="99"/>
    <w:semiHidden/>
    <w:rsid w:val="0041710A"/>
    <w:pPr>
      <w:suppressAutoHyphens w:val="0"/>
      <w:autoSpaceDN w:val="0"/>
      <w:adjustRightInd w:val="0"/>
    </w:pPr>
    <w:rPr>
      <w:kern w:val="0"/>
      <w:lang w:val="ru-RU" w:eastAsia="ru-RU" w:bidi="ar-SA"/>
    </w:rPr>
  </w:style>
  <w:style w:type="paragraph" w:customStyle="1" w:styleId="Style189">
    <w:name w:val="Style189"/>
    <w:basedOn w:val="a"/>
    <w:uiPriority w:val="99"/>
    <w:semiHidden/>
    <w:rsid w:val="0041710A"/>
    <w:pPr>
      <w:suppressAutoHyphens w:val="0"/>
      <w:autoSpaceDN w:val="0"/>
      <w:adjustRightInd w:val="0"/>
    </w:pPr>
    <w:rPr>
      <w:kern w:val="0"/>
      <w:lang w:val="ru-RU" w:eastAsia="ru-RU" w:bidi="ar-SA"/>
    </w:rPr>
  </w:style>
  <w:style w:type="paragraph" w:customStyle="1" w:styleId="Style192">
    <w:name w:val="Style192"/>
    <w:basedOn w:val="a"/>
    <w:uiPriority w:val="99"/>
    <w:semiHidden/>
    <w:rsid w:val="0041710A"/>
    <w:pPr>
      <w:suppressAutoHyphens w:val="0"/>
      <w:autoSpaceDN w:val="0"/>
      <w:adjustRightInd w:val="0"/>
      <w:spacing w:line="324" w:lineRule="exact"/>
      <w:ind w:firstLine="734"/>
      <w:jc w:val="both"/>
    </w:pPr>
    <w:rPr>
      <w:kern w:val="0"/>
      <w:lang w:val="ru-RU" w:eastAsia="ru-RU" w:bidi="ar-SA"/>
    </w:rPr>
  </w:style>
  <w:style w:type="paragraph" w:customStyle="1" w:styleId="Style194">
    <w:name w:val="Style194"/>
    <w:basedOn w:val="a"/>
    <w:uiPriority w:val="99"/>
    <w:semiHidden/>
    <w:rsid w:val="0041710A"/>
    <w:pPr>
      <w:suppressAutoHyphens w:val="0"/>
      <w:autoSpaceDN w:val="0"/>
      <w:adjustRightInd w:val="0"/>
    </w:pPr>
    <w:rPr>
      <w:kern w:val="0"/>
      <w:lang w:val="ru-RU" w:eastAsia="ru-RU" w:bidi="ar-SA"/>
    </w:rPr>
  </w:style>
  <w:style w:type="paragraph" w:customStyle="1" w:styleId="Style205">
    <w:name w:val="Style205"/>
    <w:basedOn w:val="a"/>
    <w:uiPriority w:val="99"/>
    <w:semiHidden/>
    <w:rsid w:val="0041710A"/>
    <w:pPr>
      <w:suppressAutoHyphens w:val="0"/>
      <w:autoSpaceDN w:val="0"/>
      <w:adjustRightInd w:val="0"/>
      <w:spacing w:line="223" w:lineRule="exact"/>
      <w:ind w:firstLine="158"/>
      <w:jc w:val="both"/>
    </w:pPr>
    <w:rPr>
      <w:kern w:val="0"/>
      <w:lang w:val="ru-RU" w:eastAsia="ru-RU" w:bidi="ar-SA"/>
    </w:rPr>
  </w:style>
  <w:style w:type="paragraph" w:customStyle="1" w:styleId="Style202">
    <w:name w:val="Style202"/>
    <w:basedOn w:val="a"/>
    <w:uiPriority w:val="99"/>
    <w:semiHidden/>
    <w:rsid w:val="0041710A"/>
    <w:pPr>
      <w:suppressAutoHyphens w:val="0"/>
      <w:autoSpaceDN w:val="0"/>
      <w:adjustRightInd w:val="0"/>
      <w:spacing w:line="324" w:lineRule="exact"/>
      <w:jc w:val="both"/>
    </w:pPr>
    <w:rPr>
      <w:kern w:val="0"/>
      <w:lang w:val="ru-RU" w:eastAsia="ru-RU" w:bidi="ar-SA"/>
    </w:rPr>
  </w:style>
  <w:style w:type="paragraph" w:customStyle="1" w:styleId="Style219">
    <w:name w:val="Style219"/>
    <w:basedOn w:val="a"/>
    <w:uiPriority w:val="99"/>
    <w:semiHidden/>
    <w:rsid w:val="0041710A"/>
    <w:pPr>
      <w:suppressAutoHyphens w:val="0"/>
      <w:autoSpaceDN w:val="0"/>
      <w:adjustRightInd w:val="0"/>
      <w:spacing w:line="317" w:lineRule="exact"/>
      <w:ind w:firstLine="706"/>
    </w:pPr>
    <w:rPr>
      <w:kern w:val="0"/>
      <w:lang w:val="ru-RU" w:eastAsia="ru-RU" w:bidi="ar-SA"/>
    </w:rPr>
  </w:style>
  <w:style w:type="paragraph" w:customStyle="1" w:styleId="Style32">
    <w:name w:val="Style32"/>
    <w:basedOn w:val="a"/>
    <w:uiPriority w:val="99"/>
    <w:semiHidden/>
    <w:rsid w:val="0041710A"/>
    <w:pPr>
      <w:suppressAutoHyphens w:val="0"/>
      <w:autoSpaceDN w:val="0"/>
      <w:adjustRightInd w:val="0"/>
    </w:pPr>
    <w:rPr>
      <w:kern w:val="0"/>
      <w:lang w:val="ru-RU" w:eastAsia="ru-RU" w:bidi="ar-SA"/>
    </w:rPr>
  </w:style>
  <w:style w:type="paragraph" w:customStyle="1" w:styleId="Style76">
    <w:name w:val="Style76"/>
    <w:basedOn w:val="a"/>
    <w:uiPriority w:val="99"/>
    <w:semiHidden/>
    <w:rsid w:val="0041710A"/>
    <w:pPr>
      <w:suppressAutoHyphens w:val="0"/>
      <w:autoSpaceDN w:val="0"/>
      <w:adjustRightInd w:val="0"/>
    </w:pPr>
    <w:rPr>
      <w:kern w:val="0"/>
      <w:lang w:val="ru-RU" w:eastAsia="ru-RU" w:bidi="ar-SA"/>
    </w:rPr>
  </w:style>
  <w:style w:type="paragraph" w:customStyle="1" w:styleId="Style223">
    <w:name w:val="Style223"/>
    <w:basedOn w:val="a"/>
    <w:uiPriority w:val="99"/>
    <w:semiHidden/>
    <w:rsid w:val="0041710A"/>
    <w:pPr>
      <w:suppressAutoHyphens w:val="0"/>
      <w:autoSpaceDN w:val="0"/>
      <w:adjustRightInd w:val="0"/>
    </w:pPr>
    <w:rPr>
      <w:kern w:val="0"/>
      <w:lang w:val="ru-RU" w:eastAsia="ru-RU" w:bidi="ar-SA"/>
    </w:rPr>
  </w:style>
  <w:style w:type="paragraph" w:customStyle="1" w:styleId="Style225">
    <w:name w:val="Style225"/>
    <w:basedOn w:val="a"/>
    <w:uiPriority w:val="99"/>
    <w:semiHidden/>
    <w:rsid w:val="0041710A"/>
    <w:pPr>
      <w:suppressAutoHyphens w:val="0"/>
      <w:autoSpaceDN w:val="0"/>
      <w:adjustRightInd w:val="0"/>
      <w:spacing w:line="252" w:lineRule="exact"/>
    </w:pPr>
    <w:rPr>
      <w:kern w:val="0"/>
      <w:lang w:val="ru-RU" w:eastAsia="ru-RU" w:bidi="ar-SA"/>
    </w:rPr>
  </w:style>
  <w:style w:type="paragraph" w:customStyle="1" w:styleId="Style228">
    <w:name w:val="Style228"/>
    <w:basedOn w:val="a"/>
    <w:uiPriority w:val="99"/>
    <w:semiHidden/>
    <w:rsid w:val="0041710A"/>
    <w:pPr>
      <w:suppressAutoHyphens w:val="0"/>
      <w:autoSpaceDN w:val="0"/>
      <w:adjustRightInd w:val="0"/>
      <w:spacing w:line="252" w:lineRule="exact"/>
      <w:ind w:firstLine="295"/>
    </w:pPr>
    <w:rPr>
      <w:kern w:val="0"/>
      <w:lang w:val="ru-RU" w:eastAsia="ru-RU" w:bidi="ar-SA"/>
    </w:rPr>
  </w:style>
  <w:style w:type="paragraph" w:customStyle="1" w:styleId="Style231">
    <w:name w:val="Style231"/>
    <w:basedOn w:val="a"/>
    <w:uiPriority w:val="99"/>
    <w:semiHidden/>
    <w:rsid w:val="0041710A"/>
    <w:pPr>
      <w:suppressAutoHyphens w:val="0"/>
      <w:autoSpaceDN w:val="0"/>
      <w:adjustRightInd w:val="0"/>
    </w:pPr>
    <w:rPr>
      <w:kern w:val="0"/>
      <w:lang w:val="ru-RU" w:eastAsia="ru-RU" w:bidi="ar-SA"/>
    </w:rPr>
  </w:style>
  <w:style w:type="paragraph" w:customStyle="1" w:styleId="Style234">
    <w:name w:val="Style234"/>
    <w:basedOn w:val="a"/>
    <w:uiPriority w:val="99"/>
    <w:semiHidden/>
    <w:rsid w:val="0041710A"/>
    <w:pPr>
      <w:suppressAutoHyphens w:val="0"/>
      <w:autoSpaceDN w:val="0"/>
      <w:adjustRightInd w:val="0"/>
    </w:pPr>
    <w:rPr>
      <w:kern w:val="0"/>
      <w:lang w:val="ru-RU" w:eastAsia="ru-RU" w:bidi="ar-SA"/>
    </w:rPr>
  </w:style>
  <w:style w:type="paragraph" w:customStyle="1" w:styleId="Style235">
    <w:name w:val="Style235"/>
    <w:basedOn w:val="a"/>
    <w:uiPriority w:val="99"/>
    <w:semiHidden/>
    <w:rsid w:val="0041710A"/>
    <w:pPr>
      <w:suppressAutoHyphens w:val="0"/>
      <w:autoSpaceDN w:val="0"/>
      <w:adjustRightInd w:val="0"/>
    </w:pPr>
    <w:rPr>
      <w:kern w:val="0"/>
      <w:lang w:val="ru-RU" w:eastAsia="ru-RU" w:bidi="ar-SA"/>
    </w:rPr>
  </w:style>
  <w:style w:type="paragraph" w:customStyle="1" w:styleId="Style237">
    <w:name w:val="Style237"/>
    <w:basedOn w:val="a"/>
    <w:uiPriority w:val="99"/>
    <w:semiHidden/>
    <w:rsid w:val="0041710A"/>
    <w:pPr>
      <w:suppressAutoHyphens w:val="0"/>
      <w:autoSpaceDN w:val="0"/>
      <w:adjustRightInd w:val="0"/>
      <w:spacing w:line="274" w:lineRule="exact"/>
    </w:pPr>
    <w:rPr>
      <w:kern w:val="0"/>
      <w:lang w:val="ru-RU" w:eastAsia="ru-RU" w:bidi="ar-SA"/>
    </w:rPr>
  </w:style>
  <w:style w:type="paragraph" w:customStyle="1" w:styleId="Style238">
    <w:name w:val="Style238"/>
    <w:basedOn w:val="a"/>
    <w:uiPriority w:val="99"/>
    <w:semiHidden/>
    <w:rsid w:val="0041710A"/>
    <w:pPr>
      <w:suppressAutoHyphens w:val="0"/>
      <w:autoSpaceDN w:val="0"/>
      <w:adjustRightInd w:val="0"/>
    </w:pPr>
    <w:rPr>
      <w:kern w:val="0"/>
      <w:lang w:val="ru-RU" w:eastAsia="ru-RU" w:bidi="ar-SA"/>
    </w:rPr>
  </w:style>
  <w:style w:type="paragraph" w:customStyle="1" w:styleId="Style242">
    <w:name w:val="Style242"/>
    <w:basedOn w:val="a"/>
    <w:uiPriority w:val="99"/>
    <w:semiHidden/>
    <w:rsid w:val="0041710A"/>
    <w:pPr>
      <w:suppressAutoHyphens w:val="0"/>
      <w:autoSpaceDN w:val="0"/>
      <w:adjustRightInd w:val="0"/>
      <w:spacing w:line="310" w:lineRule="exact"/>
      <w:ind w:firstLine="1058"/>
    </w:pPr>
    <w:rPr>
      <w:kern w:val="0"/>
      <w:lang w:val="ru-RU" w:eastAsia="ru-RU" w:bidi="ar-SA"/>
    </w:rPr>
  </w:style>
  <w:style w:type="paragraph" w:customStyle="1" w:styleId="Style252">
    <w:name w:val="Style252"/>
    <w:basedOn w:val="a"/>
    <w:uiPriority w:val="99"/>
    <w:semiHidden/>
    <w:rsid w:val="0041710A"/>
    <w:pPr>
      <w:suppressAutoHyphens w:val="0"/>
      <w:autoSpaceDN w:val="0"/>
      <w:adjustRightInd w:val="0"/>
    </w:pPr>
    <w:rPr>
      <w:kern w:val="0"/>
      <w:lang w:val="ru-RU" w:eastAsia="ru-RU" w:bidi="ar-SA"/>
    </w:rPr>
  </w:style>
  <w:style w:type="paragraph" w:customStyle="1" w:styleId="Style259">
    <w:name w:val="Style259"/>
    <w:basedOn w:val="a"/>
    <w:uiPriority w:val="99"/>
    <w:semiHidden/>
    <w:rsid w:val="0041710A"/>
    <w:pPr>
      <w:suppressAutoHyphens w:val="0"/>
      <w:autoSpaceDN w:val="0"/>
      <w:adjustRightInd w:val="0"/>
    </w:pPr>
    <w:rPr>
      <w:kern w:val="0"/>
      <w:lang w:val="ru-RU" w:eastAsia="ru-RU" w:bidi="ar-SA"/>
    </w:rPr>
  </w:style>
  <w:style w:type="paragraph" w:customStyle="1" w:styleId="Style260">
    <w:name w:val="Style260"/>
    <w:basedOn w:val="a"/>
    <w:uiPriority w:val="99"/>
    <w:semiHidden/>
    <w:rsid w:val="0041710A"/>
    <w:pPr>
      <w:suppressAutoHyphens w:val="0"/>
      <w:autoSpaceDN w:val="0"/>
      <w:adjustRightInd w:val="0"/>
      <w:spacing w:line="317" w:lineRule="exact"/>
    </w:pPr>
    <w:rPr>
      <w:kern w:val="0"/>
      <w:lang w:val="ru-RU" w:eastAsia="ru-RU" w:bidi="ar-SA"/>
    </w:rPr>
  </w:style>
  <w:style w:type="paragraph" w:customStyle="1" w:styleId="Style215">
    <w:name w:val="Style215"/>
    <w:basedOn w:val="a"/>
    <w:uiPriority w:val="99"/>
    <w:semiHidden/>
    <w:rsid w:val="0041710A"/>
    <w:pPr>
      <w:suppressAutoHyphens w:val="0"/>
      <w:autoSpaceDN w:val="0"/>
      <w:adjustRightInd w:val="0"/>
    </w:pPr>
    <w:rPr>
      <w:kern w:val="0"/>
      <w:lang w:val="ru-RU" w:eastAsia="ru-RU" w:bidi="ar-SA"/>
    </w:rPr>
  </w:style>
  <w:style w:type="paragraph" w:customStyle="1" w:styleId="Style257">
    <w:name w:val="Style257"/>
    <w:basedOn w:val="a"/>
    <w:uiPriority w:val="99"/>
    <w:semiHidden/>
    <w:rsid w:val="0041710A"/>
    <w:pPr>
      <w:suppressAutoHyphens w:val="0"/>
      <w:autoSpaceDN w:val="0"/>
      <w:adjustRightInd w:val="0"/>
      <w:spacing w:line="324" w:lineRule="exact"/>
      <w:ind w:hanging="353"/>
    </w:pPr>
    <w:rPr>
      <w:kern w:val="0"/>
      <w:lang w:val="ru-RU" w:eastAsia="ru-RU" w:bidi="ar-SA"/>
    </w:rPr>
  </w:style>
  <w:style w:type="paragraph" w:customStyle="1" w:styleId="Style45">
    <w:name w:val="Style45"/>
    <w:basedOn w:val="a"/>
    <w:uiPriority w:val="99"/>
    <w:semiHidden/>
    <w:rsid w:val="0041710A"/>
    <w:pPr>
      <w:suppressAutoHyphens w:val="0"/>
      <w:autoSpaceDN w:val="0"/>
      <w:adjustRightInd w:val="0"/>
      <w:spacing w:line="322" w:lineRule="exact"/>
      <w:ind w:hanging="353"/>
      <w:jc w:val="both"/>
    </w:pPr>
    <w:rPr>
      <w:kern w:val="0"/>
      <w:lang w:val="ru-RU" w:eastAsia="ru-RU" w:bidi="ar-SA"/>
    </w:rPr>
  </w:style>
  <w:style w:type="paragraph" w:customStyle="1" w:styleId="Style70">
    <w:name w:val="Style70"/>
    <w:basedOn w:val="a"/>
    <w:uiPriority w:val="99"/>
    <w:semiHidden/>
    <w:rsid w:val="0041710A"/>
    <w:pPr>
      <w:suppressAutoHyphens w:val="0"/>
      <w:autoSpaceDN w:val="0"/>
      <w:adjustRightInd w:val="0"/>
      <w:spacing w:line="173" w:lineRule="exact"/>
      <w:jc w:val="center"/>
    </w:pPr>
    <w:rPr>
      <w:kern w:val="0"/>
      <w:lang w:val="ru-RU" w:eastAsia="ru-RU" w:bidi="ar-SA"/>
    </w:rPr>
  </w:style>
  <w:style w:type="paragraph" w:customStyle="1" w:styleId="Style84">
    <w:name w:val="Style84"/>
    <w:basedOn w:val="a"/>
    <w:uiPriority w:val="99"/>
    <w:semiHidden/>
    <w:rsid w:val="0041710A"/>
    <w:pPr>
      <w:suppressAutoHyphens w:val="0"/>
      <w:autoSpaceDN w:val="0"/>
      <w:adjustRightInd w:val="0"/>
    </w:pPr>
    <w:rPr>
      <w:kern w:val="0"/>
      <w:lang w:val="ru-RU" w:eastAsia="ru-RU" w:bidi="ar-SA"/>
    </w:rPr>
  </w:style>
  <w:style w:type="paragraph" w:customStyle="1" w:styleId="Style117">
    <w:name w:val="Style117"/>
    <w:basedOn w:val="a"/>
    <w:uiPriority w:val="99"/>
    <w:semiHidden/>
    <w:rsid w:val="0041710A"/>
    <w:pPr>
      <w:suppressAutoHyphens w:val="0"/>
      <w:autoSpaceDN w:val="0"/>
      <w:adjustRightInd w:val="0"/>
      <w:spacing w:line="209" w:lineRule="exact"/>
      <w:jc w:val="center"/>
    </w:pPr>
    <w:rPr>
      <w:kern w:val="0"/>
      <w:lang w:val="ru-RU" w:eastAsia="ru-RU" w:bidi="ar-SA"/>
    </w:rPr>
  </w:style>
  <w:style w:type="paragraph" w:customStyle="1" w:styleId="Style264">
    <w:name w:val="Style264"/>
    <w:basedOn w:val="a"/>
    <w:uiPriority w:val="99"/>
    <w:semiHidden/>
    <w:rsid w:val="0041710A"/>
    <w:pPr>
      <w:suppressAutoHyphens w:val="0"/>
      <w:autoSpaceDN w:val="0"/>
      <w:adjustRightInd w:val="0"/>
      <w:spacing w:line="209" w:lineRule="exact"/>
      <w:ind w:hanging="65"/>
    </w:pPr>
    <w:rPr>
      <w:kern w:val="0"/>
      <w:lang w:val="ru-RU" w:eastAsia="ru-RU" w:bidi="ar-SA"/>
    </w:rPr>
  </w:style>
  <w:style w:type="paragraph" w:customStyle="1" w:styleId="Style122">
    <w:name w:val="Style122"/>
    <w:basedOn w:val="a"/>
    <w:uiPriority w:val="99"/>
    <w:semiHidden/>
    <w:rsid w:val="0041710A"/>
    <w:pPr>
      <w:suppressAutoHyphens w:val="0"/>
      <w:autoSpaceDN w:val="0"/>
      <w:adjustRightInd w:val="0"/>
      <w:spacing w:line="554" w:lineRule="exact"/>
      <w:jc w:val="right"/>
    </w:pPr>
    <w:rPr>
      <w:kern w:val="0"/>
      <w:lang w:val="ru-RU" w:eastAsia="ru-RU" w:bidi="ar-SA"/>
    </w:rPr>
  </w:style>
  <w:style w:type="paragraph" w:customStyle="1" w:styleId="Style220">
    <w:name w:val="Style220"/>
    <w:basedOn w:val="a"/>
    <w:uiPriority w:val="99"/>
    <w:semiHidden/>
    <w:rsid w:val="0041710A"/>
    <w:pPr>
      <w:suppressAutoHyphens w:val="0"/>
      <w:autoSpaceDN w:val="0"/>
      <w:adjustRightInd w:val="0"/>
      <w:spacing w:line="324" w:lineRule="exact"/>
      <w:ind w:firstLine="691"/>
    </w:pPr>
    <w:rPr>
      <w:kern w:val="0"/>
      <w:lang w:val="ru-RU" w:eastAsia="ru-RU" w:bidi="ar-SA"/>
    </w:rPr>
  </w:style>
  <w:style w:type="paragraph" w:customStyle="1" w:styleId="Style239">
    <w:name w:val="Style239"/>
    <w:basedOn w:val="a"/>
    <w:uiPriority w:val="99"/>
    <w:semiHidden/>
    <w:rsid w:val="0041710A"/>
    <w:pPr>
      <w:suppressAutoHyphens w:val="0"/>
      <w:autoSpaceDN w:val="0"/>
      <w:adjustRightInd w:val="0"/>
    </w:pPr>
    <w:rPr>
      <w:kern w:val="0"/>
      <w:lang w:val="ru-RU" w:eastAsia="ru-RU" w:bidi="ar-SA"/>
    </w:rPr>
  </w:style>
  <w:style w:type="paragraph" w:customStyle="1" w:styleId="Style124">
    <w:name w:val="Style124"/>
    <w:basedOn w:val="a"/>
    <w:uiPriority w:val="99"/>
    <w:semiHidden/>
    <w:rsid w:val="0041710A"/>
    <w:pPr>
      <w:suppressAutoHyphens w:val="0"/>
      <w:autoSpaceDN w:val="0"/>
      <w:adjustRightInd w:val="0"/>
      <w:spacing w:line="379" w:lineRule="exact"/>
      <w:ind w:firstLine="727"/>
      <w:jc w:val="both"/>
    </w:pPr>
    <w:rPr>
      <w:kern w:val="0"/>
      <w:lang w:val="ru-RU" w:eastAsia="ru-RU" w:bidi="ar-SA"/>
    </w:rPr>
  </w:style>
  <w:style w:type="character" w:customStyle="1" w:styleId="61">
    <w:name w:val="Основной текст (6)_"/>
    <w:link w:val="62"/>
    <w:semiHidden/>
    <w:locked/>
    <w:rsid w:val="0041710A"/>
    <w:rPr>
      <w:rFonts w:ascii="Arial" w:eastAsia="Arial" w:hAnsi="Arial" w:cs="Arial"/>
      <w:sz w:val="8"/>
      <w:szCs w:val="8"/>
      <w:shd w:val="clear" w:color="auto" w:fill="FFFFFF"/>
    </w:rPr>
  </w:style>
  <w:style w:type="paragraph" w:customStyle="1" w:styleId="62">
    <w:name w:val="Основной текст (6)"/>
    <w:basedOn w:val="a"/>
    <w:link w:val="61"/>
    <w:semiHidden/>
    <w:rsid w:val="0041710A"/>
    <w:pPr>
      <w:widowControl/>
      <w:shd w:val="clear" w:color="auto" w:fill="FFFFFF"/>
      <w:suppressAutoHyphens w:val="0"/>
      <w:autoSpaceDE/>
      <w:spacing w:line="0" w:lineRule="atLeast"/>
    </w:pPr>
    <w:rPr>
      <w:rFonts w:ascii="Arial" w:eastAsia="Arial" w:hAnsi="Arial" w:cs="Arial"/>
      <w:kern w:val="0"/>
      <w:sz w:val="8"/>
      <w:szCs w:val="8"/>
      <w:lang w:val="ru-RU" w:eastAsia="en-US" w:bidi="ar-SA"/>
    </w:rPr>
  </w:style>
  <w:style w:type="paragraph" w:customStyle="1" w:styleId="63">
    <w:name w:val="Основной текст6"/>
    <w:basedOn w:val="a"/>
    <w:uiPriority w:val="99"/>
    <w:semiHidden/>
    <w:rsid w:val="0041710A"/>
    <w:pPr>
      <w:widowControl/>
      <w:shd w:val="clear" w:color="auto" w:fill="FFFFFF"/>
      <w:suppressAutoHyphens w:val="0"/>
      <w:autoSpaceDE/>
      <w:spacing w:line="0" w:lineRule="atLeast"/>
    </w:pPr>
    <w:rPr>
      <w:color w:val="000000"/>
      <w:kern w:val="0"/>
      <w:sz w:val="17"/>
      <w:szCs w:val="17"/>
      <w:lang w:eastAsia="ru-RU" w:bidi="ar-SA"/>
    </w:rPr>
  </w:style>
  <w:style w:type="paragraph" w:customStyle="1" w:styleId="normal0020table">
    <w:name w:val="normal_0020table"/>
    <w:basedOn w:val="a"/>
    <w:uiPriority w:val="99"/>
    <w:semiHidden/>
    <w:rsid w:val="0041710A"/>
    <w:pPr>
      <w:widowControl/>
      <w:suppressAutoHyphens w:val="0"/>
      <w:autoSpaceDE/>
      <w:spacing w:before="100" w:beforeAutospacing="1" w:after="100" w:afterAutospacing="1"/>
    </w:pPr>
    <w:rPr>
      <w:kern w:val="0"/>
      <w:lang w:val="ru-RU" w:eastAsia="ru-RU" w:bidi="ar-SA"/>
    </w:rPr>
  </w:style>
  <w:style w:type="character" w:customStyle="1" w:styleId="RTFNum21">
    <w:name w:val="RTF_Num 2 1"/>
    <w:rsid w:val="0041710A"/>
  </w:style>
  <w:style w:type="character" w:customStyle="1" w:styleId="RTFNum31">
    <w:name w:val="RTF_Num 3 1"/>
    <w:rsid w:val="0041710A"/>
  </w:style>
  <w:style w:type="character" w:customStyle="1" w:styleId="RTFNum41">
    <w:name w:val="RTF_Num 4 1"/>
    <w:rsid w:val="0041710A"/>
  </w:style>
  <w:style w:type="character" w:customStyle="1" w:styleId="RTFNum51">
    <w:name w:val="RTF_Num 5 1"/>
    <w:rsid w:val="0041710A"/>
  </w:style>
  <w:style w:type="character" w:customStyle="1" w:styleId="RTFNum61">
    <w:name w:val="RTF_Num 6 1"/>
    <w:rsid w:val="0041710A"/>
  </w:style>
  <w:style w:type="character" w:customStyle="1" w:styleId="RTFNum71">
    <w:name w:val="RTF_Num 7 1"/>
    <w:rsid w:val="0041710A"/>
  </w:style>
  <w:style w:type="character" w:customStyle="1" w:styleId="RTFNum81">
    <w:name w:val="RTF_Num 8 1"/>
    <w:rsid w:val="0041710A"/>
  </w:style>
  <w:style w:type="character" w:customStyle="1" w:styleId="RTFNum91">
    <w:name w:val="RTF_Num 9 1"/>
    <w:rsid w:val="0041710A"/>
  </w:style>
  <w:style w:type="character" w:customStyle="1" w:styleId="RTFNum101">
    <w:name w:val="RTF_Num 10 1"/>
    <w:rsid w:val="0041710A"/>
  </w:style>
  <w:style w:type="character" w:customStyle="1" w:styleId="RTFNum111">
    <w:name w:val="RTF_Num 11 1"/>
    <w:rsid w:val="0041710A"/>
  </w:style>
  <w:style w:type="character" w:customStyle="1" w:styleId="RTFNum121">
    <w:name w:val="RTF_Num 12 1"/>
    <w:rsid w:val="0041710A"/>
  </w:style>
  <w:style w:type="character" w:customStyle="1" w:styleId="RTFNum131">
    <w:name w:val="RTF_Num 13 1"/>
    <w:rsid w:val="0041710A"/>
  </w:style>
  <w:style w:type="character" w:customStyle="1" w:styleId="RTFNum141">
    <w:name w:val="RTF_Num 14 1"/>
    <w:rsid w:val="0041710A"/>
  </w:style>
  <w:style w:type="character" w:customStyle="1" w:styleId="RTFNum151">
    <w:name w:val="RTF_Num 15 1"/>
    <w:rsid w:val="0041710A"/>
  </w:style>
  <w:style w:type="character" w:customStyle="1" w:styleId="RTFNum161">
    <w:name w:val="RTF_Num 16 1"/>
    <w:rsid w:val="0041710A"/>
  </w:style>
  <w:style w:type="character" w:customStyle="1" w:styleId="RTFNum171">
    <w:name w:val="RTF_Num 17 1"/>
    <w:rsid w:val="0041710A"/>
  </w:style>
  <w:style w:type="character" w:customStyle="1" w:styleId="RTFNum181">
    <w:name w:val="RTF_Num 18 1"/>
    <w:rsid w:val="0041710A"/>
  </w:style>
  <w:style w:type="character" w:customStyle="1" w:styleId="RTFNum191">
    <w:name w:val="RTF_Num 19 1"/>
    <w:rsid w:val="0041710A"/>
  </w:style>
  <w:style w:type="character" w:customStyle="1" w:styleId="RTFNum201">
    <w:name w:val="RTF_Num 20 1"/>
    <w:rsid w:val="0041710A"/>
  </w:style>
  <w:style w:type="character" w:customStyle="1" w:styleId="RTFNum211">
    <w:name w:val="RTF_Num 21 1"/>
    <w:rsid w:val="0041710A"/>
  </w:style>
  <w:style w:type="character" w:customStyle="1" w:styleId="RTFNum221">
    <w:name w:val="RTF_Num 22 1"/>
    <w:rsid w:val="0041710A"/>
  </w:style>
  <w:style w:type="character" w:customStyle="1" w:styleId="RTFNum231">
    <w:name w:val="RTF_Num 23 1"/>
    <w:rsid w:val="0041710A"/>
  </w:style>
  <w:style w:type="character" w:customStyle="1" w:styleId="RTFNum241">
    <w:name w:val="RTF_Num 24 1"/>
    <w:rsid w:val="0041710A"/>
  </w:style>
  <w:style w:type="character" w:customStyle="1" w:styleId="RTFNum251">
    <w:name w:val="RTF_Num 25 1"/>
    <w:rsid w:val="0041710A"/>
  </w:style>
  <w:style w:type="character" w:customStyle="1" w:styleId="RTFNum261">
    <w:name w:val="RTF_Num 26 1"/>
    <w:rsid w:val="0041710A"/>
  </w:style>
  <w:style w:type="character" w:customStyle="1" w:styleId="RTFNum271">
    <w:name w:val="RTF_Num 27 1"/>
    <w:rsid w:val="0041710A"/>
  </w:style>
  <w:style w:type="character" w:customStyle="1" w:styleId="RTFNum281">
    <w:name w:val="RTF_Num 28 1"/>
    <w:rsid w:val="0041710A"/>
  </w:style>
  <w:style w:type="character" w:customStyle="1" w:styleId="RTFNum291">
    <w:name w:val="RTF_Num 29 1"/>
    <w:rsid w:val="0041710A"/>
  </w:style>
  <w:style w:type="character" w:customStyle="1" w:styleId="RTFNum301">
    <w:name w:val="RTF_Num 30 1"/>
    <w:rsid w:val="0041710A"/>
  </w:style>
  <w:style w:type="character" w:customStyle="1" w:styleId="RTFNum311">
    <w:name w:val="RTF_Num 31 1"/>
    <w:rsid w:val="0041710A"/>
  </w:style>
  <w:style w:type="character" w:customStyle="1" w:styleId="RTFNum321">
    <w:name w:val="RTF_Num 32 1"/>
    <w:rsid w:val="0041710A"/>
  </w:style>
  <w:style w:type="character" w:customStyle="1" w:styleId="RTFNum331">
    <w:name w:val="RTF_Num 33 1"/>
    <w:rsid w:val="0041710A"/>
  </w:style>
  <w:style w:type="character" w:customStyle="1" w:styleId="RTFNum341">
    <w:name w:val="RTF_Num 34 1"/>
    <w:rsid w:val="0041710A"/>
  </w:style>
  <w:style w:type="character" w:customStyle="1" w:styleId="RTFNum351">
    <w:name w:val="RTF_Num 35 1"/>
    <w:rsid w:val="0041710A"/>
  </w:style>
  <w:style w:type="character" w:customStyle="1" w:styleId="RTFNum361">
    <w:name w:val="RTF_Num 36 1"/>
    <w:rsid w:val="0041710A"/>
  </w:style>
  <w:style w:type="character" w:customStyle="1" w:styleId="RTFNum371">
    <w:name w:val="RTF_Num 37 1"/>
    <w:rsid w:val="0041710A"/>
  </w:style>
  <w:style w:type="character" w:customStyle="1" w:styleId="RTFNum372">
    <w:name w:val="RTF_Num 37 2"/>
    <w:rsid w:val="0041710A"/>
  </w:style>
  <w:style w:type="character" w:customStyle="1" w:styleId="RTFNum381">
    <w:name w:val="RTF_Num 38 1"/>
    <w:rsid w:val="0041710A"/>
  </w:style>
  <w:style w:type="character" w:customStyle="1" w:styleId="RTFNum391">
    <w:name w:val="RTF_Num 39 1"/>
    <w:rsid w:val="0041710A"/>
  </w:style>
  <w:style w:type="character" w:customStyle="1" w:styleId="RTFNum401">
    <w:name w:val="RTF_Num 40 1"/>
    <w:rsid w:val="0041710A"/>
  </w:style>
  <w:style w:type="character" w:customStyle="1" w:styleId="RTFNum411">
    <w:name w:val="RTF_Num 41 1"/>
    <w:rsid w:val="0041710A"/>
  </w:style>
  <w:style w:type="character" w:customStyle="1" w:styleId="RTFNum421">
    <w:name w:val="RTF_Num 42 1"/>
    <w:rsid w:val="0041710A"/>
  </w:style>
  <w:style w:type="character" w:customStyle="1" w:styleId="DefaultParagraphFont">
    <w:name w:val="Default Paragraph Font"/>
    <w:rsid w:val="0041710A"/>
  </w:style>
  <w:style w:type="character" w:customStyle="1" w:styleId="apple-converted-space">
    <w:name w:val="apple-converted-space"/>
    <w:rsid w:val="0041710A"/>
  </w:style>
  <w:style w:type="character" w:customStyle="1" w:styleId="subst">
    <w:name w:val="subst"/>
    <w:rsid w:val="0041710A"/>
  </w:style>
  <w:style w:type="character" w:customStyle="1" w:styleId="apple-style-span">
    <w:name w:val="apple-style-span"/>
    <w:rsid w:val="0041710A"/>
  </w:style>
  <w:style w:type="character" w:customStyle="1" w:styleId="12">
    <w:name w:val="Текст сноски Знак1"/>
    <w:uiPriority w:val="99"/>
    <w:semiHidden/>
    <w:rsid w:val="0041710A"/>
    <w:rPr>
      <w:rFonts w:ascii="Times New Roman" w:eastAsia="Times New Roman" w:hAnsi="Times New Roman" w:cs="Times New Roman" w:hint="default"/>
      <w:sz w:val="20"/>
      <w:szCs w:val="20"/>
      <w:lang w:eastAsia="ru-RU"/>
    </w:rPr>
  </w:style>
  <w:style w:type="character" w:customStyle="1" w:styleId="13">
    <w:name w:val="Верхний колонтитул Знак1"/>
    <w:uiPriority w:val="99"/>
    <w:semiHidden/>
    <w:rsid w:val="0041710A"/>
    <w:rPr>
      <w:rFonts w:ascii="Times New Roman" w:eastAsia="Times New Roman" w:hAnsi="Times New Roman" w:cs="Times New Roman" w:hint="default"/>
      <w:sz w:val="20"/>
      <w:szCs w:val="20"/>
      <w:lang w:eastAsia="ru-RU"/>
    </w:rPr>
  </w:style>
  <w:style w:type="character" w:customStyle="1" w:styleId="14">
    <w:name w:val="Нижний колонтитул Знак1"/>
    <w:uiPriority w:val="99"/>
    <w:semiHidden/>
    <w:rsid w:val="0041710A"/>
    <w:rPr>
      <w:rFonts w:ascii="Times New Roman" w:eastAsia="Times New Roman" w:hAnsi="Times New Roman" w:cs="Times New Roman" w:hint="default"/>
      <w:sz w:val="20"/>
      <w:szCs w:val="20"/>
      <w:lang w:eastAsia="ru-RU"/>
    </w:rPr>
  </w:style>
  <w:style w:type="character" w:customStyle="1" w:styleId="15">
    <w:name w:val="Название Знак1"/>
    <w:uiPriority w:val="99"/>
    <w:rsid w:val="0041710A"/>
    <w:rPr>
      <w:rFonts w:ascii="Cambria" w:eastAsia="Times New Roman" w:hAnsi="Cambria" w:cs="Times New Roman" w:hint="default"/>
      <w:color w:val="17365D"/>
      <w:spacing w:val="5"/>
      <w:kern w:val="28"/>
      <w:sz w:val="52"/>
      <w:szCs w:val="52"/>
      <w:lang w:eastAsia="ru-RU"/>
    </w:rPr>
  </w:style>
  <w:style w:type="character" w:customStyle="1" w:styleId="16">
    <w:name w:val="Текст выноски Знак1"/>
    <w:uiPriority w:val="99"/>
    <w:semiHidden/>
    <w:rsid w:val="0041710A"/>
    <w:rPr>
      <w:rFonts w:ascii="Tahoma" w:eastAsia="Times New Roman" w:hAnsi="Tahoma" w:cs="Tahoma" w:hint="default"/>
      <w:sz w:val="16"/>
      <w:szCs w:val="16"/>
      <w:lang w:eastAsia="ru-RU"/>
    </w:rPr>
  </w:style>
  <w:style w:type="character" w:customStyle="1" w:styleId="Subst0">
    <w:name w:val="Subst"/>
    <w:rsid w:val="0041710A"/>
    <w:rPr>
      <w:b/>
      <w:bCs/>
      <w:i/>
      <w:iCs/>
    </w:rPr>
  </w:style>
  <w:style w:type="character" w:customStyle="1" w:styleId="17">
    <w:name w:val="Основной шрифт абзаца1"/>
    <w:rsid w:val="0041710A"/>
  </w:style>
  <w:style w:type="character" w:customStyle="1" w:styleId="FontStyle309">
    <w:name w:val="Font Style309"/>
    <w:uiPriority w:val="99"/>
    <w:rsid w:val="0041710A"/>
    <w:rPr>
      <w:rFonts w:ascii="Times New Roman" w:hAnsi="Times New Roman" w:cs="Times New Roman" w:hint="default"/>
      <w:sz w:val="26"/>
      <w:szCs w:val="26"/>
    </w:rPr>
  </w:style>
  <w:style w:type="character" w:customStyle="1" w:styleId="FontStyle269">
    <w:name w:val="Font Style269"/>
    <w:uiPriority w:val="99"/>
    <w:rsid w:val="0041710A"/>
    <w:rPr>
      <w:rFonts w:ascii="Times New Roman" w:hAnsi="Times New Roman" w:cs="Times New Roman" w:hint="default"/>
      <w:sz w:val="34"/>
      <w:szCs w:val="34"/>
    </w:rPr>
  </w:style>
  <w:style w:type="character" w:customStyle="1" w:styleId="FontStyle270">
    <w:name w:val="Font Style270"/>
    <w:uiPriority w:val="99"/>
    <w:rsid w:val="0041710A"/>
    <w:rPr>
      <w:rFonts w:ascii="Times New Roman" w:hAnsi="Times New Roman" w:cs="Times New Roman" w:hint="default"/>
      <w:sz w:val="20"/>
      <w:szCs w:val="20"/>
    </w:rPr>
  </w:style>
  <w:style w:type="character" w:customStyle="1" w:styleId="FontStyle275">
    <w:name w:val="Font Style275"/>
    <w:uiPriority w:val="99"/>
    <w:rsid w:val="0041710A"/>
    <w:rPr>
      <w:rFonts w:ascii="Arial" w:hAnsi="Arial" w:cs="Arial" w:hint="default"/>
      <w:sz w:val="12"/>
      <w:szCs w:val="12"/>
    </w:rPr>
  </w:style>
  <w:style w:type="character" w:customStyle="1" w:styleId="FontStyle271">
    <w:name w:val="Font Style271"/>
    <w:uiPriority w:val="99"/>
    <w:rsid w:val="0041710A"/>
    <w:rPr>
      <w:rFonts w:ascii="Times New Roman" w:hAnsi="Times New Roman" w:cs="Times New Roman" w:hint="default"/>
      <w:b/>
      <w:bCs/>
      <w:i/>
      <w:iCs/>
      <w:sz w:val="20"/>
      <w:szCs w:val="20"/>
    </w:rPr>
  </w:style>
  <w:style w:type="character" w:customStyle="1" w:styleId="FontStyle300">
    <w:name w:val="Font Style300"/>
    <w:uiPriority w:val="99"/>
    <w:rsid w:val="0041710A"/>
    <w:rPr>
      <w:rFonts w:ascii="Times New Roman" w:hAnsi="Times New Roman" w:cs="Times New Roman" w:hint="default"/>
      <w:b/>
      <w:bCs/>
      <w:sz w:val="26"/>
      <w:szCs w:val="26"/>
    </w:rPr>
  </w:style>
  <w:style w:type="character" w:customStyle="1" w:styleId="FontStyle272">
    <w:name w:val="Font Style272"/>
    <w:uiPriority w:val="99"/>
    <w:rsid w:val="0041710A"/>
    <w:rPr>
      <w:rFonts w:ascii="Times New Roman" w:hAnsi="Times New Roman" w:cs="Times New Roman" w:hint="default"/>
      <w:i/>
      <w:iCs/>
      <w:sz w:val="20"/>
      <w:szCs w:val="20"/>
    </w:rPr>
  </w:style>
  <w:style w:type="character" w:customStyle="1" w:styleId="FontStyle108">
    <w:name w:val="Font Style108"/>
    <w:uiPriority w:val="99"/>
    <w:rsid w:val="0041710A"/>
    <w:rPr>
      <w:rFonts w:ascii="Times New Roman" w:hAnsi="Times New Roman" w:cs="Times New Roman" w:hint="default"/>
      <w:b/>
      <w:bCs/>
      <w:sz w:val="22"/>
      <w:szCs w:val="22"/>
    </w:rPr>
  </w:style>
  <w:style w:type="character" w:customStyle="1" w:styleId="FontStyle114">
    <w:name w:val="Font Style114"/>
    <w:uiPriority w:val="99"/>
    <w:rsid w:val="0041710A"/>
    <w:rPr>
      <w:rFonts w:ascii="Times New Roman" w:hAnsi="Times New Roman" w:cs="Times New Roman" w:hint="default"/>
      <w:sz w:val="20"/>
      <w:szCs w:val="20"/>
    </w:rPr>
  </w:style>
  <w:style w:type="character" w:customStyle="1" w:styleId="FontStyle292">
    <w:name w:val="Font Style292"/>
    <w:uiPriority w:val="99"/>
    <w:rsid w:val="0041710A"/>
    <w:rPr>
      <w:rFonts w:ascii="Times New Roman" w:hAnsi="Times New Roman" w:cs="Times New Roman" w:hint="default"/>
      <w:b/>
      <w:bCs/>
      <w:sz w:val="38"/>
      <w:szCs w:val="38"/>
    </w:rPr>
  </w:style>
  <w:style w:type="character" w:customStyle="1" w:styleId="FontStyle293">
    <w:name w:val="Font Style293"/>
    <w:uiPriority w:val="99"/>
    <w:rsid w:val="0041710A"/>
    <w:rPr>
      <w:rFonts w:ascii="Times New Roman" w:hAnsi="Times New Roman" w:cs="Times New Roman" w:hint="default"/>
      <w:sz w:val="18"/>
      <w:szCs w:val="18"/>
    </w:rPr>
  </w:style>
  <w:style w:type="character" w:customStyle="1" w:styleId="FontStyle294">
    <w:name w:val="Font Style294"/>
    <w:uiPriority w:val="99"/>
    <w:rsid w:val="0041710A"/>
    <w:rPr>
      <w:rFonts w:ascii="Trebuchet MS" w:hAnsi="Trebuchet MS" w:cs="Trebuchet MS" w:hint="default"/>
      <w:sz w:val="22"/>
      <w:szCs w:val="22"/>
    </w:rPr>
  </w:style>
  <w:style w:type="character" w:customStyle="1" w:styleId="FontStyle295">
    <w:name w:val="Font Style295"/>
    <w:uiPriority w:val="99"/>
    <w:rsid w:val="0041710A"/>
    <w:rPr>
      <w:rFonts w:ascii="Microsoft Sans Serif" w:hAnsi="Microsoft Sans Serif" w:cs="Microsoft Sans Serif" w:hint="default"/>
      <w:b/>
      <w:bCs/>
      <w:sz w:val="18"/>
      <w:szCs w:val="18"/>
    </w:rPr>
  </w:style>
  <w:style w:type="character" w:customStyle="1" w:styleId="FontStyle297">
    <w:name w:val="Font Style297"/>
    <w:uiPriority w:val="99"/>
    <w:rsid w:val="0041710A"/>
    <w:rPr>
      <w:rFonts w:ascii="Times New Roman" w:hAnsi="Times New Roman" w:cs="Times New Roman" w:hint="default"/>
      <w:b/>
      <w:bCs/>
      <w:sz w:val="18"/>
      <w:szCs w:val="18"/>
    </w:rPr>
  </w:style>
  <w:style w:type="character" w:customStyle="1" w:styleId="FontStyle296">
    <w:name w:val="Font Style296"/>
    <w:uiPriority w:val="99"/>
    <w:rsid w:val="0041710A"/>
    <w:rPr>
      <w:rFonts w:ascii="Arial Unicode MS" w:eastAsia="Arial Unicode MS" w:hAnsi="Arial Unicode MS" w:cs="Arial Unicode MS" w:hint="eastAsia"/>
      <w:b/>
      <w:bCs/>
      <w:sz w:val="18"/>
      <w:szCs w:val="18"/>
    </w:rPr>
  </w:style>
  <w:style w:type="character" w:customStyle="1" w:styleId="FontStyle298">
    <w:name w:val="Font Style298"/>
    <w:uiPriority w:val="99"/>
    <w:rsid w:val="0041710A"/>
    <w:rPr>
      <w:rFonts w:ascii="Trebuchet MS" w:hAnsi="Trebuchet MS" w:cs="Trebuchet MS" w:hint="default"/>
      <w:sz w:val="22"/>
      <w:szCs w:val="22"/>
    </w:rPr>
  </w:style>
  <w:style w:type="character" w:customStyle="1" w:styleId="FontStyle299">
    <w:name w:val="Font Style299"/>
    <w:uiPriority w:val="99"/>
    <w:rsid w:val="0041710A"/>
    <w:rPr>
      <w:rFonts w:ascii="Arial Narrow" w:hAnsi="Arial Narrow" w:cs="Arial Narrow" w:hint="default"/>
      <w:sz w:val="24"/>
      <w:szCs w:val="24"/>
    </w:rPr>
  </w:style>
  <w:style w:type="character" w:customStyle="1" w:styleId="FontStyle301">
    <w:name w:val="Font Style301"/>
    <w:uiPriority w:val="99"/>
    <w:rsid w:val="0041710A"/>
    <w:rPr>
      <w:rFonts w:ascii="Times New Roman" w:hAnsi="Times New Roman" w:cs="Times New Roman" w:hint="default"/>
      <w:b/>
      <w:bCs/>
      <w:sz w:val="20"/>
      <w:szCs w:val="20"/>
    </w:rPr>
  </w:style>
  <w:style w:type="character" w:customStyle="1" w:styleId="FontStyle308">
    <w:name w:val="Font Style308"/>
    <w:uiPriority w:val="99"/>
    <w:rsid w:val="0041710A"/>
    <w:rPr>
      <w:rFonts w:ascii="Times New Roman" w:hAnsi="Times New Roman" w:cs="Times New Roman" w:hint="default"/>
      <w:b/>
      <w:bCs/>
      <w:sz w:val="20"/>
      <w:szCs w:val="20"/>
    </w:rPr>
  </w:style>
  <w:style w:type="character" w:customStyle="1" w:styleId="FontStyle302">
    <w:name w:val="Font Style302"/>
    <w:uiPriority w:val="99"/>
    <w:rsid w:val="0041710A"/>
    <w:rPr>
      <w:rFonts w:ascii="Arial Unicode MS" w:eastAsia="Arial Unicode MS" w:hAnsi="Arial Unicode MS" w:cs="Arial Unicode MS" w:hint="eastAsia"/>
      <w:b/>
      <w:bCs/>
      <w:sz w:val="22"/>
      <w:szCs w:val="22"/>
    </w:rPr>
  </w:style>
  <w:style w:type="character" w:customStyle="1" w:styleId="FontStyle303">
    <w:name w:val="Font Style303"/>
    <w:uiPriority w:val="99"/>
    <w:rsid w:val="0041710A"/>
    <w:rPr>
      <w:rFonts w:ascii="Times New Roman" w:hAnsi="Times New Roman" w:cs="Times New Roman" w:hint="default"/>
      <w:sz w:val="22"/>
      <w:szCs w:val="22"/>
    </w:rPr>
  </w:style>
  <w:style w:type="character" w:customStyle="1" w:styleId="FontStyle304">
    <w:name w:val="Font Style304"/>
    <w:uiPriority w:val="99"/>
    <w:rsid w:val="0041710A"/>
    <w:rPr>
      <w:rFonts w:ascii="Microsoft Sans Serif" w:hAnsi="Microsoft Sans Serif" w:cs="Microsoft Sans Serif" w:hint="default"/>
      <w:b/>
      <w:bCs/>
      <w:sz w:val="20"/>
      <w:szCs w:val="20"/>
    </w:rPr>
  </w:style>
  <w:style w:type="character" w:customStyle="1" w:styleId="FontStyle305">
    <w:name w:val="Font Style305"/>
    <w:uiPriority w:val="99"/>
    <w:rsid w:val="0041710A"/>
    <w:rPr>
      <w:rFonts w:ascii="Arial Narrow" w:hAnsi="Arial Narrow" w:cs="Arial Narrow" w:hint="default"/>
      <w:sz w:val="30"/>
      <w:szCs w:val="30"/>
    </w:rPr>
  </w:style>
  <w:style w:type="character" w:customStyle="1" w:styleId="FontStyle306">
    <w:name w:val="Font Style306"/>
    <w:uiPriority w:val="99"/>
    <w:rsid w:val="0041710A"/>
    <w:rPr>
      <w:rFonts w:ascii="Arial Narrow" w:hAnsi="Arial Narrow" w:cs="Arial Narrow" w:hint="default"/>
      <w:sz w:val="24"/>
      <w:szCs w:val="24"/>
    </w:rPr>
  </w:style>
  <w:style w:type="character" w:customStyle="1" w:styleId="FontStyle280">
    <w:name w:val="Font Style280"/>
    <w:uiPriority w:val="99"/>
    <w:rsid w:val="0041710A"/>
    <w:rPr>
      <w:rFonts w:ascii="Arial" w:hAnsi="Arial" w:cs="Arial" w:hint="default"/>
      <w:b/>
      <w:bCs/>
      <w:sz w:val="14"/>
      <w:szCs w:val="14"/>
    </w:rPr>
  </w:style>
  <w:style w:type="character" w:customStyle="1" w:styleId="FontStyle312">
    <w:name w:val="Font Style312"/>
    <w:uiPriority w:val="99"/>
    <w:rsid w:val="0041710A"/>
    <w:rPr>
      <w:rFonts w:ascii="Arial" w:hAnsi="Arial" w:cs="Arial" w:hint="default"/>
      <w:sz w:val="20"/>
      <w:szCs w:val="20"/>
    </w:rPr>
  </w:style>
  <w:style w:type="character" w:customStyle="1" w:styleId="FontStyle313">
    <w:name w:val="Font Style313"/>
    <w:uiPriority w:val="99"/>
    <w:rsid w:val="0041710A"/>
    <w:rPr>
      <w:rFonts w:ascii="Times New Roman" w:hAnsi="Times New Roman" w:cs="Times New Roman" w:hint="default"/>
      <w:sz w:val="26"/>
      <w:szCs w:val="26"/>
    </w:rPr>
  </w:style>
  <w:style w:type="character" w:customStyle="1" w:styleId="normal0020tablechar">
    <w:name w:val="normal_0020table__char"/>
    <w:rsid w:val="0041710A"/>
  </w:style>
  <w:style w:type="table" w:styleId="af8">
    <w:name w:val="Table Grid"/>
    <w:basedOn w:val="a1"/>
    <w:uiPriority w:val="59"/>
    <w:rsid w:val="004171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10A"/>
    <w:pPr>
      <w:widowControl w:val="0"/>
      <w:suppressAutoHyphens/>
      <w:autoSpaceDE w:val="0"/>
      <w:spacing w:after="0" w:line="240" w:lineRule="auto"/>
    </w:pPr>
    <w:rPr>
      <w:rFonts w:ascii="Times New Roman" w:eastAsia="Times New Roman" w:hAnsi="Times New Roman" w:cs="Times New Roman"/>
      <w:kern w:val="2"/>
      <w:sz w:val="24"/>
      <w:szCs w:val="24"/>
      <w:lang w:val="en-US" w:eastAsia="hi-IN" w:bidi="hi-IN"/>
    </w:rPr>
  </w:style>
  <w:style w:type="paragraph" w:styleId="1">
    <w:name w:val="heading 1"/>
    <w:basedOn w:val="a"/>
    <w:next w:val="a"/>
    <w:link w:val="10"/>
    <w:uiPriority w:val="99"/>
    <w:qFormat/>
    <w:rsid w:val="0041710A"/>
    <w:pPr>
      <w:suppressAutoHyphens w:val="0"/>
      <w:autoSpaceDN w:val="0"/>
      <w:adjustRightInd w:val="0"/>
      <w:spacing w:before="360" w:after="120"/>
      <w:jc w:val="center"/>
      <w:outlineLvl w:val="0"/>
    </w:pPr>
    <w:rPr>
      <w:b/>
      <w:bCs/>
      <w:kern w:val="0"/>
      <w:sz w:val="28"/>
      <w:szCs w:val="28"/>
      <w:lang w:val="ru-RU" w:eastAsia="ru-RU" w:bidi="ar-SA"/>
    </w:rPr>
  </w:style>
  <w:style w:type="paragraph" w:styleId="2">
    <w:name w:val="heading 2"/>
    <w:basedOn w:val="a"/>
    <w:next w:val="a"/>
    <w:link w:val="20"/>
    <w:uiPriority w:val="9"/>
    <w:semiHidden/>
    <w:unhideWhenUsed/>
    <w:qFormat/>
    <w:rsid w:val="0041710A"/>
    <w:pPr>
      <w:suppressAutoHyphens w:val="0"/>
      <w:autoSpaceDN w:val="0"/>
      <w:adjustRightInd w:val="0"/>
      <w:spacing w:before="240" w:after="40"/>
      <w:outlineLvl w:val="1"/>
    </w:pPr>
    <w:rPr>
      <w:b/>
      <w:bCs/>
      <w:kern w:val="0"/>
      <w:sz w:val="22"/>
      <w:szCs w:val="22"/>
      <w:lang w:val="ru-RU" w:eastAsia="ru-RU" w:bidi="ar-SA"/>
    </w:rPr>
  </w:style>
  <w:style w:type="paragraph" w:styleId="4">
    <w:name w:val="heading 4"/>
    <w:basedOn w:val="a"/>
    <w:next w:val="a"/>
    <w:link w:val="40"/>
    <w:uiPriority w:val="9"/>
    <w:semiHidden/>
    <w:unhideWhenUsed/>
    <w:qFormat/>
    <w:rsid w:val="0041710A"/>
    <w:pPr>
      <w:keepNext/>
      <w:suppressAutoHyphens w:val="0"/>
      <w:autoSpaceDN w:val="0"/>
      <w:adjustRightInd w:val="0"/>
      <w:spacing w:before="240" w:after="60"/>
      <w:outlineLvl w:val="3"/>
    </w:pPr>
    <w:rPr>
      <w:rFonts w:ascii="Calibri" w:hAnsi="Calibri"/>
      <w:b/>
      <w:bCs/>
      <w:kern w:val="0"/>
      <w:sz w:val="28"/>
      <w:szCs w:val="28"/>
      <w:lang w:val="ru-RU" w:eastAsia="ru-RU" w:bidi="ar-SA"/>
    </w:rPr>
  </w:style>
  <w:style w:type="paragraph" w:styleId="5">
    <w:name w:val="heading 5"/>
    <w:basedOn w:val="a"/>
    <w:next w:val="a"/>
    <w:link w:val="50"/>
    <w:uiPriority w:val="9"/>
    <w:semiHidden/>
    <w:unhideWhenUsed/>
    <w:qFormat/>
    <w:rsid w:val="0041710A"/>
    <w:pPr>
      <w:suppressAutoHyphens w:val="0"/>
      <w:autoSpaceDN w:val="0"/>
      <w:adjustRightInd w:val="0"/>
      <w:spacing w:before="240" w:after="60"/>
      <w:outlineLvl w:val="4"/>
    </w:pPr>
    <w:rPr>
      <w:rFonts w:ascii="Calibri" w:hAnsi="Calibri"/>
      <w:b/>
      <w:bCs/>
      <w:i/>
      <w:iCs/>
      <w:kern w:val="0"/>
      <w:sz w:val="26"/>
      <w:szCs w:val="26"/>
      <w:lang w:val="ru-RU" w:eastAsia="ru-RU" w:bidi="ar-SA"/>
    </w:rPr>
  </w:style>
  <w:style w:type="paragraph" w:styleId="6">
    <w:name w:val="heading 6"/>
    <w:basedOn w:val="a"/>
    <w:next w:val="a"/>
    <w:link w:val="60"/>
    <w:semiHidden/>
    <w:unhideWhenUsed/>
    <w:qFormat/>
    <w:rsid w:val="0041710A"/>
    <w:pPr>
      <w:keepNext/>
      <w:widowControl/>
      <w:numPr>
        <w:ilvl w:val="12"/>
      </w:numPr>
      <w:suppressAutoHyphens w:val="0"/>
      <w:overflowPunct w:val="0"/>
      <w:autoSpaceDN w:val="0"/>
      <w:adjustRightInd w:val="0"/>
      <w:ind w:right="142"/>
      <w:jc w:val="both"/>
      <w:outlineLvl w:val="5"/>
    </w:pPr>
    <w:rPr>
      <w:b/>
      <w:i/>
      <w:iCs/>
      <w:kern w:val="0"/>
      <w:szCs w:val="20"/>
      <w:lang w:val="ru-RU" w:eastAsia="ru-RU" w:bidi="ru-RU"/>
    </w:rPr>
  </w:style>
  <w:style w:type="paragraph" w:styleId="7">
    <w:name w:val="heading 7"/>
    <w:basedOn w:val="a"/>
    <w:next w:val="a"/>
    <w:link w:val="70"/>
    <w:uiPriority w:val="99"/>
    <w:semiHidden/>
    <w:unhideWhenUsed/>
    <w:qFormat/>
    <w:rsid w:val="0041710A"/>
    <w:pPr>
      <w:keepNext/>
      <w:widowControl/>
      <w:suppressAutoHyphens w:val="0"/>
      <w:overflowPunct w:val="0"/>
      <w:autoSpaceDN w:val="0"/>
      <w:adjustRightInd w:val="0"/>
      <w:ind w:right="142"/>
      <w:jc w:val="both"/>
      <w:outlineLvl w:val="6"/>
    </w:pPr>
    <w:rPr>
      <w:b/>
      <w:bCs/>
      <w:i/>
      <w:iCs/>
      <w:color w:val="000000"/>
      <w:kern w:val="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1710A"/>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uiPriority w:val="9"/>
    <w:semiHidden/>
    <w:rsid w:val="0041710A"/>
    <w:rPr>
      <w:rFonts w:ascii="Times New Roman" w:eastAsia="Times New Roman" w:hAnsi="Times New Roman" w:cs="Times New Roman"/>
      <w:b/>
      <w:bCs/>
      <w:lang w:eastAsia="ru-RU"/>
    </w:rPr>
  </w:style>
  <w:style w:type="character" w:customStyle="1" w:styleId="40">
    <w:name w:val="Заголовок 4 Знак"/>
    <w:basedOn w:val="a0"/>
    <w:link w:val="4"/>
    <w:uiPriority w:val="9"/>
    <w:semiHidden/>
    <w:rsid w:val="0041710A"/>
    <w:rPr>
      <w:rFonts w:ascii="Calibri" w:eastAsia="Times New Roman" w:hAnsi="Calibri" w:cs="Times New Roman"/>
      <w:b/>
      <w:bCs/>
      <w:sz w:val="28"/>
      <w:szCs w:val="28"/>
      <w:lang w:eastAsia="ru-RU"/>
    </w:rPr>
  </w:style>
  <w:style w:type="character" w:customStyle="1" w:styleId="50">
    <w:name w:val="Заголовок 5 Знак"/>
    <w:basedOn w:val="a0"/>
    <w:link w:val="5"/>
    <w:uiPriority w:val="9"/>
    <w:semiHidden/>
    <w:rsid w:val="0041710A"/>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1710A"/>
    <w:rPr>
      <w:rFonts w:ascii="Times New Roman" w:eastAsia="Times New Roman" w:hAnsi="Times New Roman" w:cs="Times New Roman"/>
      <w:b/>
      <w:i/>
      <w:iCs/>
      <w:sz w:val="24"/>
      <w:szCs w:val="20"/>
      <w:lang w:eastAsia="ru-RU" w:bidi="ru-RU"/>
    </w:rPr>
  </w:style>
  <w:style w:type="character" w:customStyle="1" w:styleId="70">
    <w:name w:val="Заголовок 7 Знак"/>
    <w:basedOn w:val="a0"/>
    <w:link w:val="7"/>
    <w:uiPriority w:val="99"/>
    <w:semiHidden/>
    <w:rsid w:val="0041710A"/>
    <w:rPr>
      <w:rFonts w:ascii="Times New Roman" w:eastAsia="Times New Roman" w:hAnsi="Times New Roman" w:cs="Times New Roman"/>
      <w:b/>
      <w:bCs/>
      <w:i/>
      <w:iCs/>
      <w:color w:val="000000"/>
      <w:sz w:val="24"/>
      <w:szCs w:val="20"/>
      <w:lang w:eastAsia="ru-RU" w:bidi="ru-RU"/>
    </w:rPr>
  </w:style>
  <w:style w:type="character" w:styleId="a3">
    <w:name w:val="Hyperlink"/>
    <w:uiPriority w:val="99"/>
    <w:semiHidden/>
    <w:unhideWhenUsed/>
    <w:rsid w:val="0041710A"/>
    <w:rPr>
      <w:color w:val="0066CC"/>
      <w:u w:val="single"/>
    </w:rPr>
  </w:style>
  <w:style w:type="character" w:styleId="a4">
    <w:name w:val="FollowedHyperlink"/>
    <w:basedOn w:val="a0"/>
    <w:uiPriority w:val="99"/>
    <w:semiHidden/>
    <w:unhideWhenUsed/>
    <w:rsid w:val="0041710A"/>
    <w:rPr>
      <w:color w:val="800080" w:themeColor="followedHyperlink"/>
      <w:u w:val="single"/>
    </w:rPr>
  </w:style>
  <w:style w:type="paragraph" w:styleId="a5">
    <w:name w:val="Normal (Web)"/>
    <w:basedOn w:val="a"/>
    <w:uiPriority w:val="99"/>
    <w:semiHidden/>
    <w:unhideWhenUsed/>
    <w:rsid w:val="0041710A"/>
    <w:pPr>
      <w:widowControl/>
      <w:suppressAutoHyphens w:val="0"/>
      <w:autoSpaceDE/>
      <w:spacing w:before="100" w:beforeAutospacing="1" w:after="100" w:afterAutospacing="1"/>
    </w:pPr>
    <w:rPr>
      <w:kern w:val="0"/>
      <w:lang w:val="ru-RU" w:eastAsia="ru-RU" w:bidi="ar-SA"/>
    </w:rPr>
  </w:style>
  <w:style w:type="paragraph" w:styleId="a6">
    <w:name w:val="footnote text"/>
    <w:basedOn w:val="a"/>
    <w:link w:val="a7"/>
    <w:uiPriority w:val="99"/>
    <w:semiHidden/>
    <w:unhideWhenUsed/>
    <w:rsid w:val="0041710A"/>
    <w:pPr>
      <w:suppressAutoHyphens w:val="0"/>
      <w:autoSpaceDN w:val="0"/>
      <w:adjustRightInd w:val="0"/>
      <w:spacing w:before="20" w:after="40"/>
    </w:pPr>
    <w:rPr>
      <w:rFonts w:eastAsia="MS Mincho"/>
      <w:kern w:val="0"/>
      <w:sz w:val="20"/>
      <w:szCs w:val="20"/>
      <w:lang w:val="ru-RU" w:eastAsia="ja-JP" w:bidi="ar-SA"/>
    </w:rPr>
  </w:style>
  <w:style w:type="character" w:customStyle="1" w:styleId="a7">
    <w:name w:val="Текст сноски Знак"/>
    <w:basedOn w:val="a0"/>
    <w:link w:val="a6"/>
    <w:uiPriority w:val="99"/>
    <w:semiHidden/>
    <w:rsid w:val="0041710A"/>
    <w:rPr>
      <w:rFonts w:ascii="Times New Roman" w:eastAsia="MS Mincho" w:hAnsi="Times New Roman" w:cs="Times New Roman"/>
      <w:sz w:val="20"/>
      <w:szCs w:val="20"/>
      <w:lang w:eastAsia="ja-JP"/>
    </w:rPr>
  </w:style>
  <w:style w:type="paragraph" w:styleId="a8">
    <w:name w:val="header"/>
    <w:basedOn w:val="a"/>
    <w:link w:val="a9"/>
    <w:uiPriority w:val="99"/>
    <w:semiHidden/>
    <w:unhideWhenUsed/>
    <w:rsid w:val="0041710A"/>
    <w:pPr>
      <w:tabs>
        <w:tab w:val="center" w:pos="4677"/>
        <w:tab w:val="right" w:pos="9355"/>
      </w:tabs>
    </w:pPr>
    <w:rPr>
      <w:rFonts w:cs="Mangal"/>
      <w:szCs w:val="21"/>
    </w:rPr>
  </w:style>
  <w:style w:type="character" w:customStyle="1" w:styleId="a9">
    <w:name w:val="Верхний колонтитул Знак"/>
    <w:basedOn w:val="a0"/>
    <w:link w:val="a8"/>
    <w:uiPriority w:val="99"/>
    <w:semiHidden/>
    <w:rsid w:val="0041710A"/>
    <w:rPr>
      <w:rFonts w:ascii="Times New Roman" w:eastAsia="Times New Roman" w:hAnsi="Times New Roman" w:cs="Mangal"/>
      <w:kern w:val="2"/>
      <w:sz w:val="24"/>
      <w:szCs w:val="21"/>
      <w:lang w:val="en-US" w:eastAsia="hi-IN" w:bidi="hi-IN"/>
    </w:rPr>
  </w:style>
  <w:style w:type="paragraph" w:styleId="aa">
    <w:name w:val="footer"/>
    <w:basedOn w:val="a"/>
    <w:link w:val="ab"/>
    <w:uiPriority w:val="99"/>
    <w:semiHidden/>
    <w:unhideWhenUsed/>
    <w:rsid w:val="0041710A"/>
    <w:pPr>
      <w:tabs>
        <w:tab w:val="center" w:pos="4677"/>
        <w:tab w:val="right" w:pos="9355"/>
      </w:tabs>
    </w:pPr>
    <w:rPr>
      <w:rFonts w:cs="Mangal"/>
      <w:szCs w:val="21"/>
    </w:rPr>
  </w:style>
  <w:style w:type="character" w:customStyle="1" w:styleId="ab">
    <w:name w:val="Нижний колонтитул Знак"/>
    <w:basedOn w:val="a0"/>
    <w:link w:val="aa"/>
    <w:uiPriority w:val="99"/>
    <w:semiHidden/>
    <w:rsid w:val="0041710A"/>
    <w:rPr>
      <w:rFonts w:ascii="Times New Roman" w:eastAsia="Times New Roman" w:hAnsi="Times New Roman" w:cs="Mangal"/>
      <w:kern w:val="2"/>
      <w:sz w:val="24"/>
      <w:szCs w:val="21"/>
      <w:lang w:val="en-US" w:eastAsia="hi-IN" w:bidi="hi-IN"/>
    </w:rPr>
  </w:style>
  <w:style w:type="paragraph" w:styleId="ac">
    <w:name w:val="Body Text"/>
    <w:basedOn w:val="a"/>
    <w:link w:val="ad"/>
    <w:uiPriority w:val="99"/>
    <w:semiHidden/>
    <w:unhideWhenUsed/>
    <w:rsid w:val="0041710A"/>
    <w:pPr>
      <w:spacing w:after="120"/>
    </w:pPr>
  </w:style>
  <w:style w:type="character" w:customStyle="1" w:styleId="ad">
    <w:name w:val="Основной текст Знак"/>
    <w:basedOn w:val="a0"/>
    <w:link w:val="ac"/>
    <w:uiPriority w:val="99"/>
    <w:semiHidden/>
    <w:rsid w:val="0041710A"/>
    <w:rPr>
      <w:rFonts w:ascii="Times New Roman" w:eastAsia="Times New Roman" w:hAnsi="Times New Roman" w:cs="Times New Roman"/>
      <w:kern w:val="2"/>
      <w:sz w:val="24"/>
      <w:szCs w:val="24"/>
      <w:lang w:val="en-US" w:eastAsia="hi-IN" w:bidi="hi-IN"/>
    </w:rPr>
  </w:style>
  <w:style w:type="paragraph" w:styleId="ae">
    <w:name w:val="List"/>
    <w:basedOn w:val="ac"/>
    <w:uiPriority w:val="99"/>
    <w:semiHidden/>
    <w:unhideWhenUsed/>
    <w:rsid w:val="0041710A"/>
    <w:rPr>
      <w:rFonts w:cs="Mangal"/>
    </w:rPr>
  </w:style>
  <w:style w:type="paragraph" w:styleId="af">
    <w:name w:val="Title"/>
    <w:basedOn w:val="a"/>
    <w:next w:val="a"/>
    <w:link w:val="af0"/>
    <w:uiPriority w:val="99"/>
    <w:qFormat/>
    <w:rsid w:val="0041710A"/>
    <w:pPr>
      <w:widowControl/>
      <w:pBdr>
        <w:bottom w:val="single" w:sz="8" w:space="4" w:color="4F81BD"/>
      </w:pBdr>
      <w:suppressAutoHyphens w:val="0"/>
      <w:autoSpaceDE/>
      <w:spacing w:after="300"/>
      <w:ind w:firstLine="709"/>
      <w:contextualSpacing/>
      <w:jc w:val="both"/>
    </w:pPr>
    <w:rPr>
      <w:rFonts w:ascii="Cambria" w:eastAsia="MS Gothic" w:hAnsi="Cambria"/>
      <w:color w:val="17365D"/>
      <w:spacing w:val="5"/>
      <w:kern w:val="28"/>
      <w:sz w:val="52"/>
      <w:szCs w:val="52"/>
      <w:lang w:val="ru-RU" w:eastAsia="ru-RU" w:bidi="ar-SA"/>
    </w:rPr>
  </w:style>
  <w:style w:type="character" w:customStyle="1" w:styleId="af0">
    <w:name w:val="Название Знак"/>
    <w:basedOn w:val="a0"/>
    <w:link w:val="af"/>
    <w:uiPriority w:val="99"/>
    <w:rsid w:val="0041710A"/>
    <w:rPr>
      <w:rFonts w:ascii="Cambria" w:eastAsia="MS Gothic" w:hAnsi="Cambria" w:cs="Times New Roman"/>
      <w:color w:val="17365D"/>
      <w:spacing w:val="5"/>
      <w:kern w:val="28"/>
      <w:sz w:val="52"/>
      <w:szCs w:val="52"/>
      <w:lang w:eastAsia="ru-RU"/>
    </w:rPr>
  </w:style>
  <w:style w:type="paragraph" w:styleId="21">
    <w:name w:val="Body Text Indent 2"/>
    <w:basedOn w:val="a"/>
    <w:link w:val="22"/>
    <w:uiPriority w:val="99"/>
    <w:semiHidden/>
    <w:unhideWhenUsed/>
    <w:rsid w:val="0041710A"/>
    <w:pPr>
      <w:widowControl/>
      <w:suppressAutoHyphens w:val="0"/>
      <w:autoSpaceDE/>
      <w:spacing w:after="120" w:line="480" w:lineRule="auto"/>
      <w:ind w:left="283"/>
    </w:pPr>
    <w:rPr>
      <w:rFonts w:ascii="Calibri" w:hAnsi="Calibri"/>
      <w:kern w:val="0"/>
      <w:sz w:val="22"/>
      <w:szCs w:val="22"/>
      <w:lang w:val="ru-RU" w:eastAsia="ru-RU" w:bidi="ar-SA"/>
    </w:rPr>
  </w:style>
  <w:style w:type="character" w:customStyle="1" w:styleId="22">
    <w:name w:val="Основной текст с отступом 2 Знак"/>
    <w:basedOn w:val="a0"/>
    <w:link w:val="21"/>
    <w:uiPriority w:val="99"/>
    <w:semiHidden/>
    <w:rsid w:val="0041710A"/>
    <w:rPr>
      <w:rFonts w:ascii="Calibri" w:eastAsia="Times New Roman" w:hAnsi="Calibri" w:cs="Times New Roman"/>
      <w:lang w:eastAsia="ru-RU"/>
    </w:rPr>
  </w:style>
  <w:style w:type="paragraph" w:styleId="af1">
    <w:name w:val="Balloon Text"/>
    <w:basedOn w:val="a"/>
    <w:link w:val="af2"/>
    <w:uiPriority w:val="99"/>
    <w:semiHidden/>
    <w:unhideWhenUsed/>
    <w:rsid w:val="0041710A"/>
    <w:pPr>
      <w:suppressAutoHyphens w:val="0"/>
      <w:autoSpaceDN w:val="0"/>
      <w:adjustRightInd w:val="0"/>
    </w:pPr>
    <w:rPr>
      <w:rFonts w:ascii="Tahoma" w:hAnsi="Tahoma" w:cs="Tahoma"/>
      <w:kern w:val="0"/>
      <w:sz w:val="16"/>
      <w:szCs w:val="16"/>
      <w:lang w:val="ru-RU" w:eastAsia="ru-RU" w:bidi="ar-SA"/>
    </w:rPr>
  </w:style>
  <w:style w:type="character" w:customStyle="1" w:styleId="af2">
    <w:name w:val="Текст выноски Знак"/>
    <w:basedOn w:val="a0"/>
    <w:link w:val="af1"/>
    <w:uiPriority w:val="99"/>
    <w:semiHidden/>
    <w:rsid w:val="0041710A"/>
    <w:rPr>
      <w:rFonts w:ascii="Tahoma" w:eastAsia="Times New Roman" w:hAnsi="Tahoma" w:cs="Tahoma"/>
      <w:sz w:val="16"/>
      <w:szCs w:val="16"/>
      <w:lang w:eastAsia="ru-RU"/>
    </w:rPr>
  </w:style>
  <w:style w:type="paragraph" w:styleId="af3">
    <w:name w:val="No Spacing"/>
    <w:uiPriority w:val="1"/>
    <w:qFormat/>
    <w:rsid w:val="0041710A"/>
    <w:pPr>
      <w:widowControl w:val="0"/>
      <w:suppressAutoHyphens/>
      <w:autoSpaceDE w:val="0"/>
      <w:spacing w:after="0" w:line="240" w:lineRule="auto"/>
    </w:pPr>
    <w:rPr>
      <w:rFonts w:ascii="Times New Roman" w:eastAsia="Times New Roman" w:hAnsi="Times New Roman" w:cs="Mangal"/>
      <w:kern w:val="2"/>
      <w:sz w:val="24"/>
      <w:szCs w:val="21"/>
      <w:lang w:val="en-US" w:eastAsia="hi-IN" w:bidi="hi-IN"/>
    </w:rPr>
  </w:style>
  <w:style w:type="paragraph" w:styleId="af4">
    <w:name w:val="List Paragraph"/>
    <w:basedOn w:val="a"/>
    <w:uiPriority w:val="34"/>
    <w:qFormat/>
    <w:rsid w:val="0041710A"/>
    <w:pPr>
      <w:suppressAutoHyphens w:val="0"/>
      <w:autoSpaceDN w:val="0"/>
      <w:adjustRightInd w:val="0"/>
      <w:spacing w:before="20" w:after="40"/>
      <w:ind w:left="720"/>
      <w:contextualSpacing/>
    </w:pPr>
    <w:rPr>
      <w:kern w:val="0"/>
      <w:sz w:val="20"/>
      <w:szCs w:val="20"/>
      <w:lang w:val="ru-RU" w:eastAsia="ru-RU" w:bidi="ar-SA"/>
    </w:rPr>
  </w:style>
  <w:style w:type="character" w:customStyle="1" w:styleId="af5">
    <w:name w:val="Заголовок оглавления Знак"/>
    <w:link w:val="af6"/>
    <w:uiPriority w:val="39"/>
    <w:locked/>
    <w:rsid w:val="0041710A"/>
    <w:rPr>
      <w:rFonts w:ascii="Cambria" w:hAnsi="Cambria"/>
      <w:b/>
      <w:bCs/>
      <w:color w:val="365F91"/>
      <w:sz w:val="28"/>
      <w:szCs w:val="28"/>
    </w:rPr>
  </w:style>
  <w:style w:type="paragraph" w:styleId="af6">
    <w:name w:val="TOC Heading"/>
    <w:basedOn w:val="1"/>
    <w:next w:val="a"/>
    <w:link w:val="af5"/>
    <w:uiPriority w:val="39"/>
    <w:unhideWhenUsed/>
    <w:qFormat/>
    <w:rsid w:val="0041710A"/>
    <w:pPr>
      <w:keepNext/>
      <w:keepLines/>
      <w:widowControl/>
      <w:autoSpaceDE/>
      <w:autoSpaceDN/>
      <w:adjustRightInd/>
      <w:spacing w:before="480" w:after="0" w:line="276" w:lineRule="auto"/>
      <w:jc w:val="left"/>
      <w:outlineLvl w:val="9"/>
    </w:pPr>
    <w:rPr>
      <w:rFonts w:ascii="Cambria" w:eastAsiaTheme="minorHAnsi" w:hAnsi="Cambria" w:cstheme="minorBidi"/>
      <w:color w:val="365F91"/>
      <w:lang w:eastAsia="en-US"/>
    </w:rPr>
  </w:style>
  <w:style w:type="paragraph" w:customStyle="1" w:styleId="Heading">
    <w:name w:val="Heading"/>
    <w:basedOn w:val="a"/>
    <w:next w:val="ac"/>
    <w:uiPriority w:val="99"/>
    <w:semiHidden/>
    <w:rsid w:val="0041710A"/>
    <w:pPr>
      <w:keepNext/>
      <w:spacing w:before="240" w:after="120"/>
    </w:pPr>
    <w:rPr>
      <w:rFonts w:ascii="Arial" w:eastAsia="Microsoft YaHei" w:hAnsi="Arial" w:cs="Mangal"/>
      <w:sz w:val="28"/>
      <w:szCs w:val="28"/>
    </w:rPr>
  </w:style>
  <w:style w:type="paragraph" w:customStyle="1" w:styleId="Caption">
    <w:name w:val="Caption"/>
    <w:basedOn w:val="a"/>
    <w:uiPriority w:val="99"/>
    <w:semiHidden/>
    <w:rsid w:val="0041710A"/>
    <w:pPr>
      <w:suppressLineNumbers/>
      <w:spacing w:before="120" w:after="120"/>
    </w:pPr>
    <w:rPr>
      <w:rFonts w:cs="Mangal"/>
      <w:i/>
      <w:iCs/>
    </w:rPr>
  </w:style>
  <w:style w:type="paragraph" w:customStyle="1" w:styleId="Index">
    <w:name w:val="Index"/>
    <w:basedOn w:val="a"/>
    <w:uiPriority w:val="99"/>
    <w:semiHidden/>
    <w:rsid w:val="0041710A"/>
    <w:pPr>
      <w:suppressLineNumbers/>
    </w:pPr>
    <w:rPr>
      <w:rFonts w:cs="Mangal"/>
    </w:rPr>
  </w:style>
  <w:style w:type="paragraph" w:customStyle="1" w:styleId="TableContents">
    <w:name w:val="Table Contents"/>
    <w:basedOn w:val="a"/>
    <w:uiPriority w:val="99"/>
    <w:semiHidden/>
    <w:rsid w:val="0041710A"/>
    <w:pPr>
      <w:suppressLineNumbers/>
    </w:pPr>
  </w:style>
  <w:style w:type="paragraph" w:customStyle="1" w:styleId="TableHeading">
    <w:name w:val="Table Heading"/>
    <w:basedOn w:val="TableContents"/>
    <w:uiPriority w:val="99"/>
    <w:semiHidden/>
    <w:rsid w:val="0041710A"/>
    <w:pPr>
      <w:jc w:val="center"/>
    </w:pPr>
    <w:rPr>
      <w:b/>
      <w:bCs/>
    </w:rPr>
  </w:style>
  <w:style w:type="character" w:customStyle="1" w:styleId="000NormalChar">
    <w:name w:val="000 Normal Char"/>
    <w:link w:val="000Normal"/>
    <w:semiHidden/>
    <w:locked/>
    <w:rsid w:val="0041710A"/>
    <w:rPr>
      <w:rFonts w:ascii="Garamond" w:hAnsi="Garamond"/>
    </w:rPr>
  </w:style>
  <w:style w:type="paragraph" w:customStyle="1" w:styleId="000Normal">
    <w:name w:val="000 Normal"/>
    <w:basedOn w:val="a"/>
    <w:link w:val="000NormalChar"/>
    <w:semiHidden/>
    <w:rsid w:val="0041710A"/>
    <w:pPr>
      <w:widowControl/>
      <w:suppressAutoHyphens w:val="0"/>
      <w:overflowPunct w:val="0"/>
      <w:autoSpaceDN w:val="0"/>
      <w:spacing w:before="60" w:after="40" w:line="220" w:lineRule="exact"/>
      <w:jc w:val="both"/>
    </w:pPr>
    <w:rPr>
      <w:rFonts w:ascii="Garamond" w:eastAsiaTheme="minorHAnsi" w:hAnsi="Garamond" w:cstheme="minorBidi"/>
      <w:kern w:val="0"/>
      <w:sz w:val="22"/>
      <w:szCs w:val="22"/>
      <w:lang w:val="ru-RU" w:eastAsia="en-US" w:bidi="ar-SA"/>
    </w:rPr>
  </w:style>
  <w:style w:type="paragraph" w:customStyle="1" w:styleId="SingleParaAlt">
    <w:name w:val="Single Para Alt"/>
    <w:aliases w:val="spa"/>
    <w:basedOn w:val="a"/>
    <w:uiPriority w:val="99"/>
    <w:semiHidden/>
    <w:rsid w:val="0041710A"/>
    <w:pPr>
      <w:widowControl/>
      <w:suppressAutoHyphens w:val="0"/>
      <w:autoSpaceDN w:val="0"/>
      <w:spacing w:before="200" w:after="200"/>
      <w:ind w:firstLine="720"/>
      <w:jc w:val="both"/>
    </w:pPr>
    <w:rPr>
      <w:rFonts w:eastAsia="Calibri"/>
      <w:kern w:val="0"/>
      <w:sz w:val="20"/>
      <w:szCs w:val="20"/>
      <w:lang w:val="ru-RU" w:eastAsia="zh-CN" w:bidi="ar-SA"/>
    </w:rPr>
  </w:style>
  <w:style w:type="character" w:customStyle="1" w:styleId="af7">
    <w:name w:val="Основной текст_"/>
    <w:link w:val="23"/>
    <w:semiHidden/>
    <w:locked/>
    <w:rsid w:val="0041710A"/>
    <w:rPr>
      <w:shd w:val="clear" w:color="auto" w:fill="FFFFFF"/>
    </w:rPr>
  </w:style>
  <w:style w:type="paragraph" w:customStyle="1" w:styleId="23">
    <w:name w:val="Основной текст2"/>
    <w:basedOn w:val="a"/>
    <w:link w:val="af7"/>
    <w:semiHidden/>
    <w:rsid w:val="0041710A"/>
    <w:pPr>
      <w:shd w:val="clear" w:color="auto" w:fill="FFFFFF"/>
      <w:suppressAutoHyphens w:val="0"/>
      <w:autoSpaceDE/>
      <w:spacing w:after="240" w:line="274" w:lineRule="exact"/>
      <w:jc w:val="both"/>
    </w:pPr>
    <w:rPr>
      <w:rFonts w:asciiTheme="minorHAnsi" w:eastAsiaTheme="minorHAnsi" w:hAnsiTheme="minorHAnsi" w:cstheme="minorBidi"/>
      <w:kern w:val="0"/>
      <w:sz w:val="22"/>
      <w:szCs w:val="22"/>
      <w:lang w:val="ru-RU" w:eastAsia="en-US" w:bidi="ar-SA"/>
    </w:rPr>
  </w:style>
  <w:style w:type="paragraph" w:customStyle="1" w:styleId="SubHeading">
    <w:name w:val="Sub Heading"/>
    <w:uiPriority w:val="99"/>
    <w:semiHidden/>
    <w:rsid w:val="0041710A"/>
    <w:pPr>
      <w:widowControl w:val="0"/>
      <w:autoSpaceDE w:val="0"/>
      <w:autoSpaceDN w:val="0"/>
      <w:adjustRightInd w:val="0"/>
      <w:spacing w:before="240" w:after="40" w:line="240" w:lineRule="auto"/>
    </w:pPr>
    <w:rPr>
      <w:rFonts w:ascii="Times New Roman" w:eastAsia="Times New Roman" w:hAnsi="Times New Roman" w:cs="Times New Roman"/>
      <w:sz w:val="20"/>
      <w:szCs w:val="20"/>
      <w:lang w:eastAsia="ru-RU"/>
    </w:rPr>
  </w:style>
  <w:style w:type="paragraph" w:customStyle="1" w:styleId="ThinDelim">
    <w:name w:val="Thin Delim"/>
    <w:uiPriority w:val="99"/>
    <w:semiHidden/>
    <w:rsid w:val="0041710A"/>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11">
    <w:name w:val="Название объекта1"/>
    <w:basedOn w:val="a"/>
    <w:uiPriority w:val="99"/>
    <w:semiHidden/>
    <w:rsid w:val="0041710A"/>
    <w:pPr>
      <w:suppressLineNumbers/>
      <w:spacing w:before="120" w:after="120"/>
    </w:pPr>
    <w:rPr>
      <w:rFonts w:cs="Mangal"/>
      <w:i/>
      <w:iCs/>
    </w:rPr>
  </w:style>
  <w:style w:type="paragraph" w:customStyle="1" w:styleId="Style2">
    <w:name w:val="Style2"/>
    <w:basedOn w:val="a"/>
    <w:uiPriority w:val="99"/>
    <w:semiHidden/>
    <w:rsid w:val="0041710A"/>
    <w:pPr>
      <w:suppressAutoHyphens w:val="0"/>
      <w:autoSpaceDN w:val="0"/>
      <w:adjustRightInd w:val="0"/>
    </w:pPr>
    <w:rPr>
      <w:kern w:val="0"/>
      <w:lang w:val="ru-RU" w:eastAsia="ru-RU" w:bidi="ar-SA"/>
    </w:rPr>
  </w:style>
  <w:style w:type="paragraph" w:customStyle="1" w:styleId="Style3">
    <w:name w:val="Style3"/>
    <w:basedOn w:val="a"/>
    <w:uiPriority w:val="99"/>
    <w:semiHidden/>
    <w:rsid w:val="0041710A"/>
    <w:pPr>
      <w:suppressAutoHyphens w:val="0"/>
      <w:autoSpaceDN w:val="0"/>
      <w:adjustRightInd w:val="0"/>
      <w:spacing w:line="439" w:lineRule="exact"/>
      <w:jc w:val="center"/>
    </w:pPr>
    <w:rPr>
      <w:kern w:val="0"/>
      <w:lang w:val="ru-RU" w:eastAsia="ru-RU" w:bidi="ar-SA"/>
    </w:rPr>
  </w:style>
  <w:style w:type="paragraph" w:customStyle="1" w:styleId="Style8">
    <w:name w:val="Style8"/>
    <w:basedOn w:val="a"/>
    <w:uiPriority w:val="99"/>
    <w:semiHidden/>
    <w:rsid w:val="0041710A"/>
    <w:pPr>
      <w:suppressAutoHyphens w:val="0"/>
      <w:autoSpaceDN w:val="0"/>
      <w:adjustRightInd w:val="0"/>
    </w:pPr>
    <w:rPr>
      <w:kern w:val="0"/>
      <w:lang w:val="ru-RU" w:eastAsia="ru-RU" w:bidi="ar-SA"/>
    </w:rPr>
  </w:style>
  <w:style w:type="paragraph" w:customStyle="1" w:styleId="Style9">
    <w:name w:val="Style9"/>
    <w:basedOn w:val="a"/>
    <w:uiPriority w:val="99"/>
    <w:semiHidden/>
    <w:rsid w:val="0041710A"/>
    <w:pPr>
      <w:suppressAutoHyphens w:val="0"/>
      <w:autoSpaceDN w:val="0"/>
      <w:adjustRightInd w:val="0"/>
      <w:spacing w:line="252" w:lineRule="exact"/>
      <w:jc w:val="both"/>
    </w:pPr>
    <w:rPr>
      <w:kern w:val="0"/>
      <w:lang w:val="ru-RU" w:eastAsia="ru-RU" w:bidi="ar-SA"/>
    </w:rPr>
  </w:style>
  <w:style w:type="paragraph" w:customStyle="1" w:styleId="Style10">
    <w:name w:val="Style10"/>
    <w:basedOn w:val="a"/>
    <w:uiPriority w:val="99"/>
    <w:semiHidden/>
    <w:rsid w:val="0041710A"/>
    <w:pPr>
      <w:suppressAutoHyphens w:val="0"/>
      <w:autoSpaceDN w:val="0"/>
      <w:adjustRightInd w:val="0"/>
      <w:jc w:val="both"/>
    </w:pPr>
    <w:rPr>
      <w:kern w:val="0"/>
      <w:lang w:val="ru-RU" w:eastAsia="ru-RU" w:bidi="ar-SA"/>
    </w:rPr>
  </w:style>
  <w:style w:type="paragraph" w:customStyle="1" w:styleId="Style14">
    <w:name w:val="Style14"/>
    <w:basedOn w:val="a"/>
    <w:uiPriority w:val="99"/>
    <w:semiHidden/>
    <w:rsid w:val="0041710A"/>
    <w:pPr>
      <w:suppressAutoHyphens w:val="0"/>
      <w:autoSpaceDN w:val="0"/>
      <w:adjustRightInd w:val="0"/>
      <w:jc w:val="center"/>
    </w:pPr>
    <w:rPr>
      <w:kern w:val="0"/>
      <w:lang w:val="ru-RU" w:eastAsia="ru-RU" w:bidi="ar-SA"/>
    </w:rPr>
  </w:style>
  <w:style w:type="paragraph" w:customStyle="1" w:styleId="Style17">
    <w:name w:val="Style17"/>
    <w:basedOn w:val="a"/>
    <w:uiPriority w:val="99"/>
    <w:semiHidden/>
    <w:rsid w:val="0041710A"/>
    <w:pPr>
      <w:suppressAutoHyphens w:val="0"/>
      <w:autoSpaceDN w:val="0"/>
      <w:adjustRightInd w:val="0"/>
    </w:pPr>
    <w:rPr>
      <w:kern w:val="0"/>
      <w:lang w:val="ru-RU" w:eastAsia="ru-RU" w:bidi="ar-SA"/>
    </w:rPr>
  </w:style>
  <w:style w:type="paragraph" w:customStyle="1" w:styleId="Style18">
    <w:name w:val="Style18"/>
    <w:basedOn w:val="a"/>
    <w:uiPriority w:val="99"/>
    <w:semiHidden/>
    <w:rsid w:val="0041710A"/>
    <w:pPr>
      <w:suppressAutoHyphens w:val="0"/>
      <w:autoSpaceDN w:val="0"/>
      <w:adjustRightInd w:val="0"/>
    </w:pPr>
    <w:rPr>
      <w:kern w:val="0"/>
      <w:lang w:val="ru-RU" w:eastAsia="ru-RU" w:bidi="ar-SA"/>
    </w:rPr>
  </w:style>
  <w:style w:type="paragraph" w:customStyle="1" w:styleId="Style19">
    <w:name w:val="Style19"/>
    <w:basedOn w:val="a"/>
    <w:uiPriority w:val="99"/>
    <w:semiHidden/>
    <w:rsid w:val="0041710A"/>
    <w:pPr>
      <w:suppressAutoHyphens w:val="0"/>
      <w:autoSpaceDN w:val="0"/>
      <w:adjustRightInd w:val="0"/>
      <w:spacing w:line="389" w:lineRule="exact"/>
      <w:ind w:firstLine="670"/>
    </w:pPr>
    <w:rPr>
      <w:kern w:val="0"/>
      <w:lang w:val="ru-RU" w:eastAsia="ru-RU" w:bidi="ar-SA"/>
    </w:rPr>
  </w:style>
  <w:style w:type="paragraph" w:customStyle="1" w:styleId="Style20">
    <w:name w:val="Style20"/>
    <w:basedOn w:val="a"/>
    <w:uiPriority w:val="99"/>
    <w:semiHidden/>
    <w:rsid w:val="0041710A"/>
    <w:pPr>
      <w:suppressAutoHyphens w:val="0"/>
      <w:autoSpaceDN w:val="0"/>
      <w:adjustRightInd w:val="0"/>
      <w:spacing w:line="374" w:lineRule="exact"/>
    </w:pPr>
    <w:rPr>
      <w:kern w:val="0"/>
      <w:lang w:val="ru-RU" w:eastAsia="ru-RU" w:bidi="ar-SA"/>
    </w:rPr>
  </w:style>
  <w:style w:type="paragraph" w:customStyle="1" w:styleId="Style21">
    <w:name w:val="Style21"/>
    <w:basedOn w:val="a"/>
    <w:uiPriority w:val="99"/>
    <w:semiHidden/>
    <w:rsid w:val="0041710A"/>
    <w:pPr>
      <w:suppressAutoHyphens w:val="0"/>
      <w:autoSpaceDN w:val="0"/>
      <w:adjustRightInd w:val="0"/>
    </w:pPr>
    <w:rPr>
      <w:kern w:val="0"/>
      <w:lang w:val="ru-RU" w:eastAsia="ru-RU" w:bidi="ar-SA"/>
    </w:rPr>
  </w:style>
  <w:style w:type="paragraph" w:customStyle="1" w:styleId="Style15">
    <w:name w:val="Style15"/>
    <w:basedOn w:val="a"/>
    <w:uiPriority w:val="99"/>
    <w:semiHidden/>
    <w:rsid w:val="0041710A"/>
    <w:pPr>
      <w:suppressAutoHyphens w:val="0"/>
      <w:autoSpaceDN w:val="0"/>
      <w:adjustRightInd w:val="0"/>
      <w:spacing w:line="230" w:lineRule="exact"/>
      <w:jc w:val="center"/>
    </w:pPr>
    <w:rPr>
      <w:kern w:val="0"/>
      <w:lang w:val="ru-RU" w:eastAsia="ru-RU" w:bidi="ar-SA"/>
    </w:rPr>
  </w:style>
  <w:style w:type="paragraph" w:customStyle="1" w:styleId="Style56">
    <w:name w:val="Style56"/>
    <w:basedOn w:val="a"/>
    <w:uiPriority w:val="99"/>
    <w:semiHidden/>
    <w:rsid w:val="0041710A"/>
    <w:pPr>
      <w:suppressAutoHyphens w:val="0"/>
      <w:autoSpaceDN w:val="0"/>
      <w:adjustRightInd w:val="0"/>
      <w:spacing w:line="389" w:lineRule="exact"/>
      <w:ind w:hanging="43"/>
      <w:jc w:val="both"/>
    </w:pPr>
    <w:rPr>
      <w:kern w:val="0"/>
      <w:lang w:val="ru-RU" w:eastAsia="ru-RU" w:bidi="ar-SA"/>
    </w:rPr>
  </w:style>
  <w:style w:type="paragraph" w:customStyle="1" w:styleId="Style161">
    <w:name w:val="Style161"/>
    <w:basedOn w:val="a"/>
    <w:uiPriority w:val="99"/>
    <w:semiHidden/>
    <w:rsid w:val="0041710A"/>
    <w:pPr>
      <w:suppressAutoHyphens w:val="0"/>
      <w:autoSpaceDN w:val="0"/>
      <w:adjustRightInd w:val="0"/>
    </w:pPr>
    <w:rPr>
      <w:kern w:val="0"/>
      <w:lang w:val="ru-RU" w:eastAsia="ru-RU" w:bidi="ar-SA"/>
    </w:rPr>
  </w:style>
  <w:style w:type="paragraph" w:customStyle="1" w:styleId="Style162">
    <w:name w:val="Style162"/>
    <w:basedOn w:val="a"/>
    <w:uiPriority w:val="99"/>
    <w:semiHidden/>
    <w:rsid w:val="0041710A"/>
    <w:pPr>
      <w:suppressAutoHyphens w:val="0"/>
      <w:autoSpaceDN w:val="0"/>
      <w:adjustRightInd w:val="0"/>
    </w:pPr>
    <w:rPr>
      <w:kern w:val="0"/>
      <w:lang w:val="ru-RU" w:eastAsia="ru-RU" w:bidi="ar-SA"/>
    </w:rPr>
  </w:style>
  <w:style w:type="paragraph" w:customStyle="1" w:styleId="Style164">
    <w:name w:val="Style164"/>
    <w:basedOn w:val="a"/>
    <w:uiPriority w:val="99"/>
    <w:semiHidden/>
    <w:rsid w:val="0041710A"/>
    <w:pPr>
      <w:suppressAutoHyphens w:val="0"/>
      <w:autoSpaceDN w:val="0"/>
      <w:adjustRightInd w:val="0"/>
      <w:spacing w:line="319" w:lineRule="exact"/>
      <w:ind w:firstLine="972"/>
      <w:jc w:val="both"/>
    </w:pPr>
    <w:rPr>
      <w:kern w:val="0"/>
      <w:lang w:val="ru-RU" w:eastAsia="ru-RU" w:bidi="ar-SA"/>
    </w:rPr>
  </w:style>
  <w:style w:type="paragraph" w:customStyle="1" w:styleId="Style166">
    <w:name w:val="Style166"/>
    <w:basedOn w:val="a"/>
    <w:uiPriority w:val="99"/>
    <w:semiHidden/>
    <w:rsid w:val="0041710A"/>
    <w:pPr>
      <w:suppressAutoHyphens w:val="0"/>
      <w:autoSpaceDN w:val="0"/>
      <w:adjustRightInd w:val="0"/>
      <w:spacing w:line="317" w:lineRule="exact"/>
      <w:ind w:firstLine="850"/>
      <w:jc w:val="both"/>
    </w:pPr>
    <w:rPr>
      <w:kern w:val="0"/>
      <w:lang w:val="ru-RU" w:eastAsia="ru-RU" w:bidi="ar-SA"/>
    </w:rPr>
  </w:style>
  <w:style w:type="paragraph" w:customStyle="1" w:styleId="Style168">
    <w:name w:val="Style168"/>
    <w:basedOn w:val="a"/>
    <w:uiPriority w:val="99"/>
    <w:semiHidden/>
    <w:rsid w:val="0041710A"/>
    <w:pPr>
      <w:suppressAutoHyphens w:val="0"/>
      <w:autoSpaceDN w:val="0"/>
      <w:adjustRightInd w:val="0"/>
      <w:spacing w:line="324" w:lineRule="exact"/>
      <w:jc w:val="both"/>
    </w:pPr>
    <w:rPr>
      <w:kern w:val="0"/>
      <w:lang w:val="ru-RU" w:eastAsia="ru-RU" w:bidi="ar-SA"/>
    </w:rPr>
  </w:style>
  <w:style w:type="paragraph" w:customStyle="1" w:styleId="Style174">
    <w:name w:val="Style174"/>
    <w:basedOn w:val="a"/>
    <w:uiPriority w:val="99"/>
    <w:semiHidden/>
    <w:rsid w:val="0041710A"/>
    <w:pPr>
      <w:suppressAutoHyphens w:val="0"/>
      <w:autoSpaceDN w:val="0"/>
      <w:adjustRightInd w:val="0"/>
      <w:jc w:val="both"/>
    </w:pPr>
    <w:rPr>
      <w:kern w:val="0"/>
      <w:lang w:val="ru-RU" w:eastAsia="ru-RU" w:bidi="ar-SA"/>
    </w:rPr>
  </w:style>
  <w:style w:type="paragraph" w:customStyle="1" w:styleId="Style175">
    <w:name w:val="Style175"/>
    <w:basedOn w:val="a"/>
    <w:uiPriority w:val="99"/>
    <w:semiHidden/>
    <w:rsid w:val="0041710A"/>
    <w:pPr>
      <w:suppressAutoHyphens w:val="0"/>
      <w:autoSpaceDN w:val="0"/>
      <w:adjustRightInd w:val="0"/>
      <w:spacing w:line="245" w:lineRule="exact"/>
      <w:ind w:firstLine="72"/>
    </w:pPr>
    <w:rPr>
      <w:kern w:val="0"/>
      <w:lang w:val="ru-RU" w:eastAsia="ru-RU" w:bidi="ar-SA"/>
    </w:rPr>
  </w:style>
  <w:style w:type="paragraph" w:customStyle="1" w:styleId="Style176">
    <w:name w:val="Style176"/>
    <w:basedOn w:val="a"/>
    <w:uiPriority w:val="99"/>
    <w:semiHidden/>
    <w:rsid w:val="0041710A"/>
    <w:pPr>
      <w:suppressAutoHyphens w:val="0"/>
      <w:autoSpaceDN w:val="0"/>
      <w:adjustRightInd w:val="0"/>
    </w:pPr>
    <w:rPr>
      <w:kern w:val="0"/>
      <w:lang w:val="ru-RU" w:eastAsia="ru-RU" w:bidi="ar-SA"/>
    </w:rPr>
  </w:style>
  <w:style w:type="paragraph" w:customStyle="1" w:styleId="Style177">
    <w:name w:val="Style177"/>
    <w:basedOn w:val="a"/>
    <w:uiPriority w:val="99"/>
    <w:semiHidden/>
    <w:rsid w:val="0041710A"/>
    <w:pPr>
      <w:suppressAutoHyphens w:val="0"/>
      <w:autoSpaceDN w:val="0"/>
      <w:adjustRightInd w:val="0"/>
      <w:spacing w:line="230" w:lineRule="exact"/>
      <w:jc w:val="both"/>
    </w:pPr>
    <w:rPr>
      <w:kern w:val="0"/>
      <w:lang w:val="ru-RU" w:eastAsia="ru-RU" w:bidi="ar-SA"/>
    </w:rPr>
  </w:style>
  <w:style w:type="paragraph" w:customStyle="1" w:styleId="Style178">
    <w:name w:val="Style178"/>
    <w:basedOn w:val="a"/>
    <w:uiPriority w:val="99"/>
    <w:semiHidden/>
    <w:rsid w:val="0041710A"/>
    <w:pPr>
      <w:suppressAutoHyphens w:val="0"/>
      <w:autoSpaceDN w:val="0"/>
      <w:adjustRightInd w:val="0"/>
    </w:pPr>
    <w:rPr>
      <w:kern w:val="0"/>
      <w:lang w:val="ru-RU" w:eastAsia="ru-RU" w:bidi="ar-SA"/>
    </w:rPr>
  </w:style>
  <w:style w:type="paragraph" w:customStyle="1" w:styleId="Style180">
    <w:name w:val="Style180"/>
    <w:basedOn w:val="a"/>
    <w:uiPriority w:val="99"/>
    <w:semiHidden/>
    <w:rsid w:val="0041710A"/>
    <w:pPr>
      <w:suppressAutoHyphens w:val="0"/>
      <w:autoSpaceDN w:val="0"/>
      <w:adjustRightInd w:val="0"/>
      <w:spacing w:line="230" w:lineRule="exact"/>
    </w:pPr>
    <w:rPr>
      <w:kern w:val="0"/>
      <w:lang w:val="ru-RU" w:eastAsia="ru-RU" w:bidi="ar-SA"/>
    </w:rPr>
  </w:style>
  <w:style w:type="paragraph" w:customStyle="1" w:styleId="Style181">
    <w:name w:val="Style181"/>
    <w:basedOn w:val="a"/>
    <w:uiPriority w:val="99"/>
    <w:semiHidden/>
    <w:rsid w:val="0041710A"/>
    <w:pPr>
      <w:suppressAutoHyphens w:val="0"/>
      <w:autoSpaceDN w:val="0"/>
      <w:adjustRightInd w:val="0"/>
      <w:spacing w:line="756" w:lineRule="exact"/>
    </w:pPr>
    <w:rPr>
      <w:kern w:val="0"/>
      <w:lang w:val="ru-RU" w:eastAsia="ru-RU" w:bidi="ar-SA"/>
    </w:rPr>
  </w:style>
  <w:style w:type="paragraph" w:customStyle="1" w:styleId="Style183">
    <w:name w:val="Style183"/>
    <w:basedOn w:val="a"/>
    <w:uiPriority w:val="99"/>
    <w:semiHidden/>
    <w:rsid w:val="0041710A"/>
    <w:pPr>
      <w:suppressAutoHyphens w:val="0"/>
      <w:autoSpaceDN w:val="0"/>
      <w:adjustRightInd w:val="0"/>
      <w:spacing w:line="223" w:lineRule="exact"/>
      <w:jc w:val="right"/>
    </w:pPr>
    <w:rPr>
      <w:kern w:val="0"/>
      <w:lang w:val="ru-RU" w:eastAsia="ru-RU" w:bidi="ar-SA"/>
    </w:rPr>
  </w:style>
  <w:style w:type="paragraph" w:customStyle="1" w:styleId="Style186">
    <w:name w:val="Style186"/>
    <w:basedOn w:val="a"/>
    <w:uiPriority w:val="99"/>
    <w:semiHidden/>
    <w:rsid w:val="0041710A"/>
    <w:pPr>
      <w:suppressAutoHyphens w:val="0"/>
      <w:autoSpaceDN w:val="0"/>
      <w:adjustRightInd w:val="0"/>
      <w:spacing w:line="230" w:lineRule="exact"/>
      <w:ind w:firstLine="65"/>
    </w:pPr>
    <w:rPr>
      <w:kern w:val="0"/>
      <w:lang w:val="ru-RU" w:eastAsia="ru-RU" w:bidi="ar-SA"/>
    </w:rPr>
  </w:style>
  <w:style w:type="paragraph" w:customStyle="1" w:styleId="Style182">
    <w:name w:val="Style182"/>
    <w:basedOn w:val="a"/>
    <w:uiPriority w:val="99"/>
    <w:semiHidden/>
    <w:rsid w:val="0041710A"/>
    <w:pPr>
      <w:suppressAutoHyphens w:val="0"/>
      <w:autoSpaceDN w:val="0"/>
      <w:adjustRightInd w:val="0"/>
    </w:pPr>
    <w:rPr>
      <w:kern w:val="0"/>
      <w:lang w:val="ru-RU" w:eastAsia="ru-RU" w:bidi="ar-SA"/>
    </w:rPr>
  </w:style>
  <w:style w:type="paragraph" w:customStyle="1" w:styleId="Style184">
    <w:name w:val="Style184"/>
    <w:basedOn w:val="a"/>
    <w:uiPriority w:val="99"/>
    <w:semiHidden/>
    <w:rsid w:val="0041710A"/>
    <w:pPr>
      <w:suppressAutoHyphens w:val="0"/>
      <w:autoSpaceDN w:val="0"/>
      <w:adjustRightInd w:val="0"/>
    </w:pPr>
    <w:rPr>
      <w:kern w:val="0"/>
      <w:lang w:val="ru-RU" w:eastAsia="ru-RU" w:bidi="ar-SA"/>
    </w:rPr>
  </w:style>
  <w:style w:type="paragraph" w:customStyle="1" w:styleId="Style189">
    <w:name w:val="Style189"/>
    <w:basedOn w:val="a"/>
    <w:uiPriority w:val="99"/>
    <w:semiHidden/>
    <w:rsid w:val="0041710A"/>
    <w:pPr>
      <w:suppressAutoHyphens w:val="0"/>
      <w:autoSpaceDN w:val="0"/>
      <w:adjustRightInd w:val="0"/>
    </w:pPr>
    <w:rPr>
      <w:kern w:val="0"/>
      <w:lang w:val="ru-RU" w:eastAsia="ru-RU" w:bidi="ar-SA"/>
    </w:rPr>
  </w:style>
  <w:style w:type="paragraph" w:customStyle="1" w:styleId="Style192">
    <w:name w:val="Style192"/>
    <w:basedOn w:val="a"/>
    <w:uiPriority w:val="99"/>
    <w:semiHidden/>
    <w:rsid w:val="0041710A"/>
    <w:pPr>
      <w:suppressAutoHyphens w:val="0"/>
      <w:autoSpaceDN w:val="0"/>
      <w:adjustRightInd w:val="0"/>
      <w:spacing w:line="324" w:lineRule="exact"/>
      <w:ind w:firstLine="734"/>
      <w:jc w:val="both"/>
    </w:pPr>
    <w:rPr>
      <w:kern w:val="0"/>
      <w:lang w:val="ru-RU" w:eastAsia="ru-RU" w:bidi="ar-SA"/>
    </w:rPr>
  </w:style>
  <w:style w:type="paragraph" w:customStyle="1" w:styleId="Style194">
    <w:name w:val="Style194"/>
    <w:basedOn w:val="a"/>
    <w:uiPriority w:val="99"/>
    <w:semiHidden/>
    <w:rsid w:val="0041710A"/>
    <w:pPr>
      <w:suppressAutoHyphens w:val="0"/>
      <w:autoSpaceDN w:val="0"/>
      <w:adjustRightInd w:val="0"/>
    </w:pPr>
    <w:rPr>
      <w:kern w:val="0"/>
      <w:lang w:val="ru-RU" w:eastAsia="ru-RU" w:bidi="ar-SA"/>
    </w:rPr>
  </w:style>
  <w:style w:type="paragraph" w:customStyle="1" w:styleId="Style205">
    <w:name w:val="Style205"/>
    <w:basedOn w:val="a"/>
    <w:uiPriority w:val="99"/>
    <w:semiHidden/>
    <w:rsid w:val="0041710A"/>
    <w:pPr>
      <w:suppressAutoHyphens w:val="0"/>
      <w:autoSpaceDN w:val="0"/>
      <w:adjustRightInd w:val="0"/>
      <w:spacing w:line="223" w:lineRule="exact"/>
      <w:ind w:firstLine="158"/>
      <w:jc w:val="both"/>
    </w:pPr>
    <w:rPr>
      <w:kern w:val="0"/>
      <w:lang w:val="ru-RU" w:eastAsia="ru-RU" w:bidi="ar-SA"/>
    </w:rPr>
  </w:style>
  <w:style w:type="paragraph" w:customStyle="1" w:styleId="Style202">
    <w:name w:val="Style202"/>
    <w:basedOn w:val="a"/>
    <w:uiPriority w:val="99"/>
    <w:semiHidden/>
    <w:rsid w:val="0041710A"/>
    <w:pPr>
      <w:suppressAutoHyphens w:val="0"/>
      <w:autoSpaceDN w:val="0"/>
      <w:adjustRightInd w:val="0"/>
      <w:spacing w:line="324" w:lineRule="exact"/>
      <w:jc w:val="both"/>
    </w:pPr>
    <w:rPr>
      <w:kern w:val="0"/>
      <w:lang w:val="ru-RU" w:eastAsia="ru-RU" w:bidi="ar-SA"/>
    </w:rPr>
  </w:style>
  <w:style w:type="paragraph" w:customStyle="1" w:styleId="Style219">
    <w:name w:val="Style219"/>
    <w:basedOn w:val="a"/>
    <w:uiPriority w:val="99"/>
    <w:semiHidden/>
    <w:rsid w:val="0041710A"/>
    <w:pPr>
      <w:suppressAutoHyphens w:val="0"/>
      <w:autoSpaceDN w:val="0"/>
      <w:adjustRightInd w:val="0"/>
      <w:spacing w:line="317" w:lineRule="exact"/>
      <w:ind w:firstLine="706"/>
    </w:pPr>
    <w:rPr>
      <w:kern w:val="0"/>
      <w:lang w:val="ru-RU" w:eastAsia="ru-RU" w:bidi="ar-SA"/>
    </w:rPr>
  </w:style>
  <w:style w:type="paragraph" w:customStyle="1" w:styleId="Style32">
    <w:name w:val="Style32"/>
    <w:basedOn w:val="a"/>
    <w:uiPriority w:val="99"/>
    <w:semiHidden/>
    <w:rsid w:val="0041710A"/>
    <w:pPr>
      <w:suppressAutoHyphens w:val="0"/>
      <w:autoSpaceDN w:val="0"/>
      <w:adjustRightInd w:val="0"/>
    </w:pPr>
    <w:rPr>
      <w:kern w:val="0"/>
      <w:lang w:val="ru-RU" w:eastAsia="ru-RU" w:bidi="ar-SA"/>
    </w:rPr>
  </w:style>
  <w:style w:type="paragraph" w:customStyle="1" w:styleId="Style76">
    <w:name w:val="Style76"/>
    <w:basedOn w:val="a"/>
    <w:uiPriority w:val="99"/>
    <w:semiHidden/>
    <w:rsid w:val="0041710A"/>
    <w:pPr>
      <w:suppressAutoHyphens w:val="0"/>
      <w:autoSpaceDN w:val="0"/>
      <w:adjustRightInd w:val="0"/>
    </w:pPr>
    <w:rPr>
      <w:kern w:val="0"/>
      <w:lang w:val="ru-RU" w:eastAsia="ru-RU" w:bidi="ar-SA"/>
    </w:rPr>
  </w:style>
  <w:style w:type="paragraph" w:customStyle="1" w:styleId="Style223">
    <w:name w:val="Style223"/>
    <w:basedOn w:val="a"/>
    <w:uiPriority w:val="99"/>
    <w:semiHidden/>
    <w:rsid w:val="0041710A"/>
    <w:pPr>
      <w:suppressAutoHyphens w:val="0"/>
      <w:autoSpaceDN w:val="0"/>
      <w:adjustRightInd w:val="0"/>
    </w:pPr>
    <w:rPr>
      <w:kern w:val="0"/>
      <w:lang w:val="ru-RU" w:eastAsia="ru-RU" w:bidi="ar-SA"/>
    </w:rPr>
  </w:style>
  <w:style w:type="paragraph" w:customStyle="1" w:styleId="Style225">
    <w:name w:val="Style225"/>
    <w:basedOn w:val="a"/>
    <w:uiPriority w:val="99"/>
    <w:semiHidden/>
    <w:rsid w:val="0041710A"/>
    <w:pPr>
      <w:suppressAutoHyphens w:val="0"/>
      <w:autoSpaceDN w:val="0"/>
      <w:adjustRightInd w:val="0"/>
      <w:spacing w:line="252" w:lineRule="exact"/>
    </w:pPr>
    <w:rPr>
      <w:kern w:val="0"/>
      <w:lang w:val="ru-RU" w:eastAsia="ru-RU" w:bidi="ar-SA"/>
    </w:rPr>
  </w:style>
  <w:style w:type="paragraph" w:customStyle="1" w:styleId="Style228">
    <w:name w:val="Style228"/>
    <w:basedOn w:val="a"/>
    <w:uiPriority w:val="99"/>
    <w:semiHidden/>
    <w:rsid w:val="0041710A"/>
    <w:pPr>
      <w:suppressAutoHyphens w:val="0"/>
      <w:autoSpaceDN w:val="0"/>
      <w:adjustRightInd w:val="0"/>
      <w:spacing w:line="252" w:lineRule="exact"/>
      <w:ind w:firstLine="295"/>
    </w:pPr>
    <w:rPr>
      <w:kern w:val="0"/>
      <w:lang w:val="ru-RU" w:eastAsia="ru-RU" w:bidi="ar-SA"/>
    </w:rPr>
  </w:style>
  <w:style w:type="paragraph" w:customStyle="1" w:styleId="Style231">
    <w:name w:val="Style231"/>
    <w:basedOn w:val="a"/>
    <w:uiPriority w:val="99"/>
    <w:semiHidden/>
    <w:rsid w:val="0041710A"/>
    <w:pPr>
      <w:suppressAutoHyphens w:val="0"/>
      <w:autoSpaceDN w:val="0"/>
      <w:adjustRightInd w:val="0"/>
    </w:pPr>
    <w:rPr>
      <w:kern w:val="0"/>
      <w:lang w:val="ru-RU" w:eastAsia="ru-RU" w:bidi="ar-SA"/>
    </w:rPr>
  </w:style>
  <w:style w:type="paragraph" w:customStyle="1" w:styleId="Style234">
    <w:name w:val="Style234"/>
    <w:basedOn w:val="a"/>
    <w:uiPriority w:val="99"/>
    <w:semiHidden/>
    <w:rsid w:val="0041710A"/>
    <w:pPr>
      <w:suppressAutoHyphens w:val="0"/>
      <w:autoSpaceDN w:val="0"/>
      <w:adjustRightInd w:val="0"/>
    </w:pPr>
    <w:rPr>
      <w:kern w:val="0"/>
      <w:lang w:val="ru-RU" w:eastAsia="ru-RU" w:bidi="ar-SA"/>
    </w:rPr>
  </w:style>
  <w:style w:type="paragraph" w:customStyle="1" w:styleId="Style235">
    <w:name w:val="Style235"/>
    <w:basedOn w:val="a"/>
    <w:uiPriority w:val="99"/>
    <w:semiHidden/>
    <w:rsid w:val="0041710A"/>
    <w:pPr>
      <w:suppressAutoHyphens w:val="0"/>
      <w:autoSpaceDN w:val="0"/>
      <w:adjustRightInd w:val="0"/>
    </w:pPr>
    <w:rPr>
      <w:kern w:val="0"/>
      <w:lang w:val="ru-RU" w:eastAsia="ru-RU" w:bidi="ar-SA"/>
    </w:rPr>
  </w:style>
  <w:style w:type="paragraph" w:customStyle="1" w:styleId="Style237">
    <w:name w:val="Style237"/>
    <w:basedOn w:val="a"/>
    <w:uiPriority w:val="99"/>
    <w:semiHidden/>
    <w:rsid w:val="0041710A"/>
    <w:pPr>
      <w:suppressAutoHyphens w:val="0"/>
      <w:autoSpaceDN w:val="0"/>
      <w:adjustRightInd w:val="0"/>
      <w:spacing w:line="274" w:lineRule="exact"/>
    </w:pPr>
    <w:rPr>
      <w:kern w:val="0"/>
      <w:lang w:val="ru-RU" w:eastAsia="ru-RU" w:bidi="ar-SA"/>
    </w:rPr>
  </w:style>
  <w:style w:type="paragraph" w:customStyle="1" w:styleId="Style238">
    <w:name w:val="Style238"/>
    <w:basedOn w:val="a"/>
    <w:uiPriority w:val="99"/>
    <w:semiHidden/>
    <w:rsid w:val="0041710A"/>
    <w:pPr>
      <w:suppressAutoHyphens w:val="0"/>
      <w:autoSpaceDN w:val="0"/>
      <w:adjustRightInd w:val="0"/>
    </w:pPr>
    <w:rPr>
      <w:kern w:val="0"/>
      <w:lang w:val="ru-RU" w:eastAsia="ru-RU" w:bidi="ar-SA"/>
    </w:rPr>
  </w:style>
  <w:style w:type="paragraph" w:customStyle="1" w:styleId="Style242">
    <w:name w:val="Style242"/>
    <w:basedOn w:val="a"/>
    <w:uiPriority w:val="99"/>
    <w:semiHidden/>
    <w:rsid w:val="0041710A"/>
    <w:pPr>
      <w:suppressAutoHyphens w:val="0"/>
      <w:autoSpaceDN w:val="0"/>
      <w:adjustRightInd w:val="0"/>
      <w:spacing w:line="310" w:lineRule="exact"/>
      <w:ind w:firstLine="1058"/>
    </w:pPr>
    <w:rPr>
      <w:kern w:val="0"/>
      <w:lang w:val="ru-RU" w:eastAsia="ru-RU" w:bidi="ar-SA"/>
    </w:rPr>
  </w:style>
  <w:style w:type="paragraph" w:customStyle="1" w:styleId="Style252">
    <w:name w:val="Style252"/>
    <w:basedOn w:val="a"/>
    <w:uiPriority w:val="99"/>
    <w:semiHidden/>
    <w:rsid w:val="0041710A"/>
    <w:pPr>
      <w:suppressAutoHyphens w:val="0"/>
      <w:autoSpaceDN w:val="0"/>
      <w:adjustRightInd w:val="0"/>
    </w:pPr>
    <w:rPr>
      <w:kern w:val="0"/>
      <w:lang w:val="ru-RU" w:eastAsia="ru-RU" w:bidi="ar-SA"/>
    </w:rPr>
  </w:style>
  <w:style w:type="paragraph" w:customStyle="1" w:styleId="Style259">
    <w:name w:val="Style259"/>
    <w:basedOn w:val="a"/>
    <w:uiPriority w:val="99"/>
    <w:semiHidden/>
    <w:rsid w:val="0041710A"/>
    <w:pPr>
      <w:suppressAutoHyphens w:val="0"/>
      <w:autoSpaceDN w:val="0"/>
      <w:adjustRightInd w:val="0"/>
    </w:pPr>
    <w:rPr>
      <w:kern w:val="0"/>
      <w:lang w:val="ru-RU" w:eastAsia="ru-RU" w:bidi="ar-SA"/>
    </w:rPr>
  </w:style>
  <w:style w:type="paragraph" w:customStyle="1" w:styleId="Style260">
    <w:name w:val="Style260"/>
    <w:basedOn w:val="a"/>
    <w:uiPriority w:val="99"/>
    <w:semiHidden/>
    <w:rsid w:val="0041710A"/>
    <w:pPr>
      <w:suppressAutoHyphens w:val="0"/>
      <w:autoSpaceDN w:val="0"/>
      <w:adjustRightInd w:val="0"/>
      <w:spacing w:line="317" w:lineRule="exact"/>
    </w:pPr>
    <w:rPr>
      <w:kern w:val="0"/>
      <w:lang w:val="ru-RU" w:eastAsia="ru-RU" w:bidi="ar-SA"/>
    </w:rPr>
  </w:style>
  <w:style w:type="paragraph" w:customStyle="1" w:styleId="Style215">
    <w:name w:val="Style215"/>
    <w:basedOn w:val="a"/>
    <w:uiPriority w:val="99"/>
    <w:semiHidden/>
    <w:rsid w:val="0041710A"/>
    <w:pPr>
      <w:suppressAutoHyphens w:val="0"/>
      <w:autoSpaceDN w:val="0"/>
      <w:adjustRightInd w:val="0"/>
    </w:pPr>
    <w:rPr>
      <w:kern w:val="0"/>
      <w:lang w:val="ru-RU" w:eastAsia="ru-RU" w:bidi="ar-SA"/>
    </w:rPr>
  </w:style>
  <w:style w:type="paragraph" w:customStyle="1" w:styleId="Style257">
    <w:name w:val="Style257"/>
    <w:basedOn w:val="a"/>
    <w:uiPriority w:val="99"/>
    <w:semiHidden/>
    <w:rsid w:val="0041710A"/>
    <w:pPr>
      <w:suppressAutoHyphens w:val="0"/>
      <w:autoSpaceDN w:val="0"/>
      <w:adjustRightInd w:val="0"/>
      <w:spacing w:line="324" w:lineRule="exact"/>
      <w:ind w:hanging="353"/>
    </w:pPr>
    <w:rPr>
      <w:kern w:val="0"/>
      <w:lang w:val="ru-RU" w:eastAsia="ru-RU" w:bidi="ar-SA"/>
    </w:rPr>
  </w:style>
  <w:style w:type="paragraph" w:customStyle="1" w:styleId="Style45">
    <w:name w:val="Style45"/>
    <w:basedOn w:val="a"/>
    <w:uiPriority w:val="99"/>
    <w:semiHidden/>
    <w:rsid w:val="0041710A"/>
    <w:pPr>
      <w:suppressAutoHyphens w:val="0"/>
      <w:autoSpaceDN w:val="0"/>
      <w:adjustRightInd w:val="0"/>
      <w:spacing w:line="322" w:lineRule="exact"/>
      <w:ind w:hanging="353"/>
      <w:jc w:val="both"/>
    </w:pPr>
    <w:rPr>
      <w:kern w:val="0"/>
      <w:lang w:val="ru-RU" w:eastAsia="ru-RU" w:bidi="ar-SA"/>
    </w:rPr>
  </w:style>
  <w:style w:type="paragraph" w:customStyle="1" w:styleId="Style70">
    <w:name w:val="Style70"/>
    <w:basedOn w:val="a"/>
    <w:uiPriority w:val="99"/>
    <w:semiHidden/>
    <w:rsid w:val="0041710A"/>
    <w:pPr>
      <w:suppressAutoHyphens w:val="0"/>
      <w:autoSpaceDN w:val="0"/>
      <w:adjustRightInd w:val="0"/>
      <w:spacing w:line="173" w:lineRule="exact"/>
      <w:jc w:val="center"/>
    </w:pPr>
    <w:rPr>
      <w:kern w:val="0"/>
      <w:lang w:val="ru-RU" w:eastAsia="ru-RU" w:bidi="ar-SA"/>
    </w:rPr>
  </w:style>
  <w:style w:type="paragraph" w:customStyle="1" w:styleId="Style84">
    <w:name w:val="Style84"/>
    <w:basedOn w:val="a"/>
    <w:uiPriority w:val="99"/>
    <w:semiHidden/>
    <w:rsid w:val="0041710A"/>
    <w:pPr>
      <w:suppressAutoHyphens w:val="0"/>
      <w:autoSpaceDN w:val="0"/>
      <w:adjustRightInd w:val="0"/>
    </w:pPr>
    <w:rPr>
      <w:kern w:val="0"/>
      <w:lang w:val="ru-RU" w:eastAsia="ru-RU" w:bidi="ar-SA"/>
    </w:rPr>
  </w:style>
  <w:style w:type="paragraph" w:customStyle="1" w:styleId="Style117">
    <w:name w:val="Style117"/>
    <w:basedOn w:val="a"/>
    <w:uiPriority w:val="99"/>
    <w:semiHidden/>
    <w:rsid w:val="0041710A"/>
    <w:pPr>
      <w:suppressAutoHyphens w:val="0"/>
      <w:autoSpaceDN w:val="0"/>
      <w:adjustRightInd w:val="0"/>
      <w:spacing w:line="209" w:lineRule="exact"/>
      <w:jc w:val="center"/>
    </w:pPr>
    <w:rPr>
      <w:kern w:val="0"/>
      <w:lang w:val="ru-RU" w:eastAsia="ru-RU" w:bidi="ar-SA"/>
    </w:rPr>
  </w:style>
  <w:style w:type="paragraph" w:customStyle="1" w:styleId="Style264">
    <w:name w:val="Style264"/>
    <w:basedOn w:val="a"/>
    <w:uiPriority w:val="99"/>
    <w:semiHidden/>
    <w:rsid w:val="0041710A"/>
    <w:pPr>
      <w:suppressAutoHyphens w:val="0"/>
      <w:autoSpaceDN w:val="0"/>
      <w:adjustRightInd w:val="0"/>
      <w:spacing w:line="209" w:lineRule="exact"/>
      <w:ind w:hanging="65"/>
    </w:pPr>
    <w:rPr>
      <w:kern w:val="0"/>
      <w:lang w:val="ru-RU" w:eastAsia="ru-RU" w:bidi="ar-SA"/>
    </w:rPr>
  </w:style>
  <w:style w:type="paragraph" w:customStyle="1" w:styleId="Style122">
    <w:name w:val="Style122"/>
    <w:basedOn w:val="a"/>
    <w:uiPriority w:val="99"/>
    <w:semiHidden/>
    <w:rsid w:val="0041710A"/>
    <w:pPr>
      <w:suppressAutoHyphens w:val="0"/>
      <w:autoSpaceDN w:val="0"/>
      <w:adjustRightInd w:val="0"/>
      <w:spacing w:line="554" w:lineRule="exact"/>
      <w:jc w:val="right"/>
    </w:pPr>
    <w:rPr>
      <w:kern w:val="0"/>
      <w:lang w:val="ru-RU" w:eastAsia="ru-RU" w:bidi="ar-SA"/>
    </w:rPr>
  </w:style>
  <w:style w:type="paragraph" w:customStyle="1" w:styleId="Style220">
    <w:name w:val="Style220"/>
    <w:basedOn w:val="a"/>
    <w:uiPriority w:val="99"/>
    <w:semiHidden/>
    <w:rsid w:val="0041710A"/>
    <w:pPr>
      <w:suppressAutoHyphens w:val="0"/>
      <w:autoSpaceDN w:val="0"/>
      <w:adjustRightInd w:val="0"/>
      <w:spacing w:line="324" w:lineRule="exact"/>
      <w:ind w:firstLine="691"/>
    </w:pPr>
    <w:rPr>
      <w:kern w:val="0"/>
      <w:lang w:val="ru-RU" w:eastAsia="ru-RU" w:bidi="ar-SA"/>
    </w:rPr>
  </w:style>
  <w:style w:type="paragraph" w:customStyle="1" w:styleId="Style239">
    <w:name w:val="Style239"/>
    <w:basedOn w:val="a"/>
    <w:uiPriority w:val="99"/>
    <w:semiHidden/>
    <w:rsid w:val="0041710A"/>
    <w:pPr>
      <w:suppressAutoHyphens w:val="0"/>
      <w:autoSpaceDN w:val="0"/>
      <w:adjustRightInd w:val="0"/>
    </w:pPr>
    <w:rPr>
      <w:kern w:val="0"/>
      <w:lang w:val="ru-RU" w:eastAsia="ru-RU" w:bidi="ar-SA"/>
    </w:rPr>
  </w:style>
  <w:style w:type="paragraph" w:customStyle="1" w:styleId="Style124">
    <w:name w:val="Style124"/>
    <w:basedOn w:val="a"/>
    <w:uiPriority w:val="99"/>
    <w:semiHidden/>
    <w:rsid w:val="0041710A"/>
    <w:pPr>
      <w:suppressAutoHyphens w:val="0"/>
      <w:autoSpaceDN w:val="0"/>
      <w:adjustRightInd w:val="0"/>
      <w:spacing w:line="379" w:lineRule="exact"/>
      <w:ind w:firstLine="727"/>
      <w:jc w:val="both"/>
    </w:pPr>
    <w:rPr>
      <w:kern w:val="0"/>
      <w:lang w:val="ru-RU" w:eastAsia="ru-RU" w:bidi="ar-SA"/>
    </w:rPr>
  </w:style>
  <w:style w:type="character" w:customStyle="1" w:styleId="61">
    <w:name w:val="Основной текст (6)_"/>
    <w:link w:val="62"/>
    <w:semiHidden/>
    <w:locked/>
    <w:rsid w:val="0041710A"/>
    <w:rPr>
      <w:rFonts w:ascii="Arial" w:eastAsia="Arial" w:hAnsi="Arial" w:cs="Arial"/>
      <w:sz w:val="8"/>
      <w:szCs w:val="8"/>
      <w:shd w:val="clear" w:color="auto" w:fill="FFFFFF"/>
    </w:rPr>
  </w:style>
  <w:style w:type="paragraph" w:customStyle="1" w:styleId="62">
    <w:name w:val="Основной текст (6)"/>
    <w:basedOn w:val="a"/>
    <w:link w:val="61"/>
    <w:semiHidden/>
    <w:rsid w:val="0041710A"/>
    <w:pPr>
      <w:widowControl/>
      <w:shd w:val="clear" w:color="auto" w:fill="FFFFFF"/>
      <w:suppressAutoHyphens w:val="0"/>
      <w:autoSpaceDE/>
      <w:spacing w:line="0" w:lineRule="atLeast"/>
    </w:pPr>
    <w:rPr>
      <w:rFonts w:ascii="Arial" w:eastAsia="Arial" w:hAnsi="Arial" w:cs="Arial"/>
      <w:kern w:val="0"/>
      <w:sz w:val="8"/>
      <w:szCs w:val="8"/>
      <w:lang w:val="ru-RU" w:eastAsia="en-US" w:bidi="ar-SA"/>
    </w:rPr>
  </w:style>
  <w:style w:type="paragraph" w:customStyle="1" w:styleId="63">
    <w:name w:val="Основной текст6"/>
    <w:basedOn w:val="a"/>
    <w:uiPriority w:val="99"/>
    <w:semiHidden/>
    <w:rsid w:val="0041710A"/>
    <w:pPr>
      <w:widowControl/>
      <w:shd w:val="clear" w:color="auto" w:fill="FFFFFF"/>
      <w:suppressAutoHyphens w:val="0"/>
      <w:autoSpaceDE/>
      <w:spacing w:line="0" w:lineRule="atLeast"/>
    </w:pPr>
    <w:rPr>
      <w:color w:val="000000"/>
      <w:kern w:val="0"/>
      <w:sz w:val="17"/>
      <w:szCs w:val="17"/>
      <w:lang w:eastAsia="ru-RU" w:bidi="ar-SA"/>
    </w:rPr>
  </w:style>
  <w:style w:type="paragraph" w:customStyle="1" w:styleId="normal0020table">
    <w:name w:val="normal_0020table"/>
    <w:basedOn w:val="a"/>
    <w:uiPriority w:val="99"/>
    <w:semiHidden/>
    <w:rsid w:val="0041710A"/>
    <w:pPr>
      <w:widowControl/>
      <w:suppressAutoHyphens w:val="0"/>
      <w:autoSpaceDE/>
      <w:spacing w:before="100" w:beforeAutospacing="1" w:after="100" w:afterAutospacing="1"/>
    </w:pPr>
    <w:rPr>
      <w:kern w:val="0"/>
      <w:lang w:val="ru-RU" w:eastAsia="ru-RU" w:bidi="ar-SA"/>
    </w:rPr>
  </w:style>
  <w:style w:type="character" w:customStyle="1" w:styleId="RTFNum21">
    <w:name w:val="RTF_Num 2 1"/>
    <w:rsid w:val="0041710A"/>
  </w:style>
  <w:style w:type="character" w:customStyle="1" w:styleId="RTFNum31">
    <w:name w:val="RTF_Num 3 1"/>
    <w:rsid w:val="0041710A"/>
  </w:style>
  <w:style w:type="character" w:customStyle="1" w:styleId="RTFNum41">
    <w:name w:val="RTF_Num 4 1"/>
    <w:rsid w:val="0041710A"/>
  </w:style>
  <w:style w:type="character" w:customStyle="1" w:styleId="RTFNum51">
    <w:name w:val="RTF_Num 5 1"/>
    <w:rsid w:val="0041710A"/>
  </w:style>
  <w:style w:type="character" w:customStyle="1" w:styleId="RTFNum61">
    <w:name w:val="RTF_Num 6 1"/>
    <w:rsid w:val="0041710A"/>
  </w:style>
  <w:style w:type="character" w:customStyle="1" w:styleId="RTFNum71">
    <w:name w:val="RTF_Num 7 1"/>
    <w:rsid w:val="0041710A"/>
  </w:style>
  <w:style w:type="character" w:customStyle="1" w:styleId="RTFNum81">
    <w:name w:val="RTF_Num 8 1"/>
    <w:rsid w:val="0041710A"/>
  </w:style>
  <w:style w:type="character" w:customStyle="1" w:styleId="RTFNum91">
    <w:name w:val="RTF_Num 9 1"/>
    <w:rsid w:val="0041710A"/>
  </w:style>
  <w:style w:type="character" w:customStyle="1" w:styleId="RTFNum101">
    <w:name w:val="RTF_Num 10 1"/>
    <w:rsid w:val="0041710A"/>
  </w:style>
  <w:style w:type="character" w:customStyle="1" w:styleId="RTFNum111">
    <w:name w:val="RTF_Num 11 1"/>
    <w:rsid w:val="0041710A"/>
  </w:style>
  <w:style w:type="character" w:customStyle="1" w:styleId="RTFNum121">
    <w:name w:val="RTF_Num 12 1"/>
    <w:rsid w:val="0041710A"/>
  </w:style>
  <w:style w:type="character" w:customStyle="1" w:styleId="RTFNum131">
    <w:name w:val="RTF_Num 13 1"/>
    <w:rsid w:val="0041710A"/>
  </w:style>
  <w:style w:type="character" w:customStyle="1" w:styleId="RTFNum141">
    <w:name w:val="RTF_Num 14 1"/>
    <w:rsid w:val="0041710A"/>
  </w:style>
  <w:style w:type="character" w:customStyle="1" w:styleId="RTFNum151">
    <w:name w:val="RTF_Num 15 1"/>
    <w:rsid w:val="0041710A"/>
  </w:style>
  <w:style w:type="character" w:customStyle="1" w:styleId="RTFNum161">
    <w:name w:val="RTF_Num 16 1"/>
    <w:rsid w:val="0041710A"/>
  </w:style>
  <w:style w:type="character" w:customStyle="1" w:styleId="RTFNum171">
    <w:name w:val="RTF_Num 17 1"/>
    <w:rsid w:val="0041710A"/>
  </w:style>
  <w:style w:type="character" w:customStyle="1" w:styleId="RTFNum181">
    <w:name w:val="RTF_Num 18 1"/>
    <w:rsid w:val="0041710A"/>
  </w:style>
  <w:style w:type="character" w:customStyle="1" w:styleId="RTFNum191">
    <w:name w:val="RTF_Num 19 1"/>
    <w:rsid w:val="0041710A"/>
  </w:style>
  <w:style w:type="character" w:customStyle="1" w:styleId="RTFNum201">
    <w:name w:val="RTF_Num 20 1"/>
    <w:rsid w:val="0041710A"/>
  </w:style>
  <w:style w:type="character" w:customStyle="1" w:styleId="RTFNum211">
    <w:name w:val="RTF_Num 21 1"/>
    <w:rsid w:val="0041710A"/>
  </w:style>
  <w:style w:type="character" w:customStyle="1" w:styleId="RTFNum221">
    <w:name w:val="RTF_Num 22 1"/>
    <w:rsid w:val="0041710A"/>
  </w:style>
  <w:style w:type="character" w:customStyle="1" w:styleId="RTFNum231">
    <w:name w:val="RTF_Num 23 1"/>
    <w:rsid w:val="0041710A"/>
  </w:style>
  <w:style w:type="character" w:customStyle="1" w:styleId="RTFNum241">
    <w:name w:val="RTF_Num 24 1"/>
    <w:rsid w:val="0041710A"/>
  </w:style>
  <w:style w:type="character" w:customStyle="1" w:styleId="RTFNum251">
    <w:name w:val="RTF_Num 25 1"/>
    <w:rsid w:val="0041710A"/>
  </w:style>
  <w:style w:type="character" w:customStyle="1" w:styleId="RTFNum261">
    <w:name w:val="RTF_Num 26 1"/>
    <w:rsid w:val="0041710A"/>
  </w:style>
  <w:style w:type="character" w:customStyle="1" w:styleId="RTFNum271">
    <w:name w:val="RTF_Num 27 1"/>
    <w:rsid w:val="0041710A"/>
  </w:style>
  <w:style w:type="character" w:customStyle="1" w:styleId="RTFNum281">
    <w:name w:val="RTF_Num 28 1"/>
    <w:rsid w:val="0041710A"/>
  </w:style>
  <w:style w:type="character" w:customStyle="1" w:styleId="RTFNum291">
    <w:name w:val="RTF_Num 29 1"/>
    <w:rsid w:val="0041710A"/>
  </w:style>
  <w:style w:type="character" w:customStyle="1" w:styleId="RTFNum301">
    <w:name w:val="RTF_Num 30 1"/>
    <w:rsid w:val="0041710A"/>
  </w:style>
  <w:style w:type="character" w:customStyle="1" w:styleId="RTFNum311">
    <w:name w:val="RTF_Num 31 1"/>
    <w:rsid w:val="0041710A"/>
  </w:style>
  <w:style w:type="character" w:customStyle="1" w:styleId="RTFNum321">
    <w:name w:val="RTF_Num 32 1"/>
    <w:rsid w:val="0041710A"/>
  </w:style>
  <w:style w:type="character" w:customStyle="1" w:styleId="RTFNum331">
    <w:name w:val="RTF_Num 33 1"/>
    <w:rsid w:val="0041710A"/>
  </w:style>
  <w:style w:type="character" w:customStyle="1" w:styleId="RTFNum341">
    <w:name w:val="RTF_Num 34 1"/>
    <w:rsid w:val="0041710A"/>
  </w:style>
  <w:style w:type="character" w:customStyle="1" w:styleId="RTFNum351">
    <w:name w:val="RTF_Num 35 1"/>
    <w:rsid w:val="0041710A"/>
  </w:style>
  <w:style w:type="character" w:customStyle="1" w:styleId="RTFNum361">
    <w:name w:val="RTF_Num 36 1"/>
    <w:rsid w:val="0041710A"/>
  </w:style>
  <w:style w:type="character" w:customStyle="1" w:styleId="RTFNum371">
    <w:name w:val="RTF_Num 37 1"/>
    <w:rsid w:val="0041710A"/>
  </w:style>
  <w:style w:type="character" w:customStyle="1" w:styleId="RTFNum372">
    <w:name w:val="RTF_Num 37 2"/>
    <w:rsid w:val="0041710A"/>
  </w:style>
  <w:style w:type="character" w:customStyle="1" w:styleId="RTFNum381">
    <w:name w:val="RTF_Num 38 1"/>
    <w:rsid w:val="0041710A"/>
  </w:style>
  <w:style w:type="character" w:customStyle="1" w:styleId="RTFNum391">
    <w:name w:val="RTF_Num 39 1"/>
    <w:rsid w:val="0041710A"/>
  </w:style>
  <w:style w:type="character" w:customStyle="1" w:styleId="RTFNum401">
    <w:name w:val="RTF_Num 40 1"/>
    <w:rsid w:val="0041710A"/>
  </w:style>
  <w:style w:type="character" w:customStyle="1" w:styleId="RTFNum411">
    <w:name w:val="RTF_Num 41 1"/>
    <w:rsid w:val="0041710A"/>
  </w:style>
  <w:style w:type="character" w:customStyle="1" w:styleId="RTFNum421">
    <w:name w:val="RTF_Num 42 1"/>
    <w:rsid w:val="0041710A"/>
  </w:style>
  <w:style w:type="character" w:customStyle="1" w:styleId="DefaultParagraphFont">
    <w:name w:val="Default Paragraph Font"/>
    <w:rsid w:val="0041710A"/>
  </w:style>
  <w:style w:type="character" w:customStyle="1" w:styleId="apple-converted-space">
    <w:name w:val="apple-converted-space"/>
    <w:rsid w:val="0041710A"/>
  </w:style>
  <w:style w:type="character" w:customStyle="1" w:styleId="subst">
    <w:name w:val="subst"/>
    <w:rsid w:val="0041710A"/>
  </w:style>
  <w:style w:type="character" w:customStyle="1" w:styleId="apple-style-span">
    <w:name w:val="apple-style-span"/>
    <w:rsid w:val="0041710A"/>
  </w:style>
  <w:style w:type="character" w:customStyle="1" w:styleId="12">
    <w:name w:val="Текст сноски Знак1"/>
    <w:uiPriority w:val="99"/>
    <w:semiHidden/>
    <w:rsid w:val="0041710A"/>
    <w:rPr>
      <w:rFonts w:ascii="Times New Roman" w:eastAsia="Times New Roman" w:hAnsi="Times New Roman" w:cs="Times New Roman" w:hint="default"/>
      <w:sz w:val="20"/>
      <w:szCs w:val="20"/>
      <w:lang w:eastAsia="ru-RU"/>
    </w:rPr>
  </w:style>
  <w:style w:type="character" w:customStyle="1" w:styleId="13">
    <w:name w:val="Верхний колонтитул Знак1"/>
    <w:uiPriority w:val="99"/>
    <w:semiHidden/>
    <w:rsid w:val="0041710A"/>
    <w:rPr>
      <w:rFonts w:ascii="Times New Roman" w:eastAsia="Times New Roman" w:hAnsi="Times New Roman" w:cs="Times New Roman" w:hint="default"/>
      <w:sz w:val="20"/>
      <w:szCs w:val="20"/>
      <w:lang w:eastAsia="ru-RU"/>
    </w:rPr>
  </w:style>
  <w:style w:type="character" w:customStyle="1" w:styleId="14">
    <w:name w:val="Нижний колонтитул Знак1"/>
    <w:uiPriority w:val="99"/>
    <w:semiHidden/>
    <w:rsid w:val="0041710A"/>
    <w:rPr>
      <w:rFonts w:ascii="Times New Roman" w:eastAsia="Times New Roman" w:hAnsi="Times New Roman" w:cs="Times New Roman" w:hint="default"/>
      <w:sz w:val="20"/>
      <w:szCs w:val="20"/>
      <w:lang w:eastAsia="ru-RU"/>
    </w:rPr>
  </w:style>
  <w:style w:type="character" w:customStyle="1" w:styleId="15">
    <w:name w:val="Название Знак1"/>
    <w:uiPriority w:val="99"/>
    <w:rsid w:val="0041710A"/>
    <w:rPr>
      <w:rFonts w:ascii="Cambria" w:eastAsia="Times New Roman" w:hAnsi="Cambria" w:cs="Times New Roman" w:hint="default"/>
      <w:color w:val="17365D"/>
      <w:spacing w:val="5"/>
      <w:kern w:val="28"/>
      <w:sz w:val="52"/>
      <w:szCs w:val="52"/>
      <w:lang w:eastAsia="ru-RU"/>
    </w:rPr>
  </w:style>
  <w:style w:type="character" w:customStyle="1" w:styleId="16">
    <w:name w:val="Текст выноски Знак1"/>
    <w:uiPriority w:val="99"/>
    <w:semiHidden/>
    <w:rsid w:val="0041710A"/>
    <w:rPr>
      <w:rFonts w:ascii="Tahoma" w:eastAsia="Times New Roman" w:hAnsi="Tahoma" w:cs="Tahoma" w:hint="default"/>
      <w:sz w:val="16"/>
      <w:szCs w:val="16"/>
      <w:lang w:eastAsia="ru-RU"/>
    </w:rPr>
  </w:style>
  <w:style w:type="character" w:customStyle="1" w:styleId="Subst0">
    <w:name w:val="Subst"/>
    <w:rsid w:val="0041710A"/>
    <w:rPr>
      <w:b/>
      <w:bCs/>
      <w:i/>
      <w:iCs/>
    </w:rPr>
  </w:style>
  <w:style w:type="character" w:customStyle="1" w:styleId="17">
    <w:name w:val="Основной шрифт абзаца1"/>
    <w:rsid w:val="0041710A"/>
  </w:style>
  <w:style w:type="character" w:customStyle="1" w:styleId="FontStyle309">
    <w:name w:val="Font Style309"/>
    <w:uiPriority w:val="99"/>
    <w:rsid w:val="0041710A"/>
    <w:rPr>
      <w:rFonts w:ascii="Times New Roman" w:hAnsi="Times New Roman" w:cs="Times New Roman" w:hint="default"/>
      <w:sz w:val="26"/>
      <w:szCs w:val="26"/>
    </w:rPr>
  </w:style>
  <w:style w:type="character" w:customStyle="1" w:styleId="FontStyle269">
    <w:name w:val="Font Style269"/>
    <w:uiPriority w:val="99"/>
    <w:rsid w:val="0041710A"/>
    <w:rPr>
      <w:rFonts w:ascii="Times New Roman" w:hAnsi="Times New Roman" w:cs="Times New Roman" w:hint="default"/>
      <w:sz w:val="34"/>
      <w:szCs w:val="34"/>
    </w:rPr>
  </w:style>
  <w:style w:type="character" w:customStyle="1" w:styleId="FontStyle270">
    <w:name w:val="Font Style270"/>
    <w:uiPriority w:val="99"/>
    <w:rsid w:val="0041710A"/>
    <w:rPr>
      <w:rFonts w:ascii="Times New Roman" w:hAnsi="Times New Roman" w:cs="Times New Roman" w:hint="default"/>
      <w:sz w:val="20"/>
      <w:szCs w:val="20"/>
    </w:rPr>
  </w:style>
  <w:style w:type="character" w:customStyle="1" w:styleId="FontStyle275">
    <w:name w:val="Font Style275"/>
    <w:uiPriority w:val="99"/>
    <w:rsid w:val="0041710A"/>
    <w:rPr>
      <w:rFonts w:ascii="Arial" w:hAnsi="Arial" w:cs="Arial" w:hint="default"/>
      <w:sz w:val="12"/>
      <w:szCs w:val="12"/>
    </w:rPr>
  </w:style>
  <w:style w:type="character" w:customStyle="1" w:styleId="FontStyle271">
    <w:name w:val="Font Style271"/>
    <w:uiPriority w:val="99"/>
    <w:rsid w:val="0041710A"/>
    <w:rPr>
      <w:rFonts w:ascii="Times New Roman" w:hAnsi="Times New Roman" w:cs="Times New Roman" w:hint="default"/>
      <w:b/>
      <w:bCs/>
      <w:i/>
      <w:iCs/>
      <w:sz w:val="20"/>
      <w:szCs w:val="20"/>
    </w:rPr>
  </w:style>
  <w:style w:type="character" w:customStyle="1" w:styleId="FontStyle300">
    <w:name w:val="Font Style300"/>
    <w:uiPriority w:val="99"/>
    <w:rsid w:val="0041710A"/>
    <w:rPr>
      <w:rFonts w:ascii="Times New Roman" w:hAnsi="Times New Roman" w:cs="Times New Roman" w:hint="default"/>
      <w:b/>
      <w:bCs/>
      <w:sz w:val="26"/>
      <w:szCs w:val="26"/>
    </w:rPr>
  </w:style>
  <w:style w:type="character" w:customStyle="1" w:styleId="FontStyle272">
    <w:name w:val="Font Style272"/>
    <w:uiPriority w:val="99"/>
    <w:rsid w:val="0041710A"/>
    <w:rPr>
      <w:rFonts w:ascii="Times New Roman" w:hAnsi="Times New Roman" w:cs="Times New Roman" w:hint="default"/>
      <w:i/>
      <w:iCs/>
      <w:sz w:val="20"/>
      <w:szCs w:val="20"/>
    </w:rPr>
  </w:style>
  <w:style w:type="character" w:customStyle="1" w:styleId="FontStyle108">
    <w:name w:val="Font Style108"/>
    <w:uiPriority w:val="99"/>
    <w:rsid w:val="0041710A"/>
    <w:rPr>
      <w:rFonts w:ascii="Times New Roman" w:hAnsi="Times New Roman" w:cs="Times New Roman" w:hint="default"/>
      <w:b/>
      <w:bCs/>
      <w:sz w:val="22"/>
      <w:szCs w:val="22"/>
    </w:rPr>
  </w:style>
  <w:style w:type="character" w:customStyle="1" w:styleId="FontStyle114">
    <w:name w:val="Font Style114"/>
    <w:uiPriority w:val="99"/>
    <w:rsid w:val="0041710A"/>
    <w:rPr>
      <w:rFonts w:ascii="Times New Roman" w:hAnsi="Times New Roman" w:cs="Times New Roman" w:hint="default"/>
      <w:sz w:val="20"/>
      <w:szCs w:val="20"/>
    </w:rPr>
  </w:style>
  <w:style w:type="character" w:customStyle="1" w:styleId="FontStyle292">
    <w:name w:val="Font Style292"/>
    <w:uiPriority w:val="99"/>
    <w:rsid w:val="0041710A"/>
    <w:rPr>
      <w:rFonts w:ascii="Times New Roman" w:hAnsi="Times New Roman" w:cs="Times New Roman" w:hint="default"/>
      <w:b/>
      <w:bCs/>
      <w:sz w:val="38"/>
      <w:szCs w:val="38"/>
    </w:rPr>
  </w:style>
  <w:style w:type="character" w:customStyle="1" w:styleId="FontStyle293">
    <w:name w:val="Font Style293"/>
    <w:uiPriority w:val="99"/>
    <w:rsid w:val="0041710A"/>
    <w:rPr>
      <w:rFonts w:ascii="Times New Roman" w:hAnsi="Times New Roman" w:cs="Times New Roman" w:hint="default"/>
      <w:sz w:val="18"/>
      <w:szCs w:val="18"/>
    </w:rPr>
  </w:style>
  <w:style w:type="character" w:customStyle="1" w:styleId="FontStyle294">
    <w:name w:val="Font Style294"/>
    <w:uiPriority w:val="99"/>
    <w:rsid w:val="0041710A"/>
    <w:rPr>
      <w:rFonts w:ascii="Trebuchet MS" w:hAnsi="Trebuchet MS" w:cs="Trebuchet MS" w:hint="default"/>
      <w:sz w:val="22"/>
      <w:szCs w:val="22"/>
    </w:rPr>
  </w:style>
  <w:style w:type="character" w:customStyle="1" w:styleId="FontStyle295">
    <w:name w:val="Font Style295"/>
    <w:uiPriority w:val="99"/>
    <w:rsid w:val="0041710A"/>
    <w:rPr>
      <w:rFonts w:ascii="Microsoft Sans Serif" w:hAnsi="Microsoft Sans Serif" w:cs="Microsoft Sans Serif" w:hint="default"/>
      <w:b/>
      <w:bCs/>
      <w:sz w:val="18"/>
      <w:szCs w:val="18"/>
    </w:rPr>
  </w:style>
  <w:style w:type="character" w:customStyle="1" w:styleId="FontStyle297">
    <w:name w:val="Font Style297"/>
    <w:uiPriority w:val="99"/>
    <w:rsid w:val="0041710A"/>
    <w:rPr>
      <w:rFonts w:ascii="Times New Roman" w:hAnsi="Times New Roman" w:cs="Times New Roman" w:hint="default"/>
      <w:b/>
      <w:bCs/>
      <w:sz w:val="18"/>
      <w:szCs w:val="18"/>
    </w:rPr>
  </w:style>
  <w:style w:type="character" w:customStyle="1" w:styleId="FontStyle296">
    <w:name w:val="Font Style296"/>
    <w:uiPriority w:val="99"/>
    <w:rsid w:val="0041710A"/>
    <w:rPr>
      <w:rFonts w:ascii="Arial Unicode MS" w:eastAsia="Arial Unicode MS" w:hAnsi="Arial Unicode MS" w:cs="Arial Unicode MS" w:hint="eastAsia"/>
      <w:b/>
      <w:bCs/>
      <w:sz w:val="18"/>
      <w:szCs w:val="18"/>
    </w:rPr>
  </w:style>
  <w:style w:type="character" w:customStyle="1" w:styleId="FontStyle298">
    <w:name w:val="Font Style298"/>
    <w:uiPriority w:val="99"/>
    <w:rsid w:val="0041710A"/>
    <w:rPr>
      <w:rFonts w:ascii="Trebuchet MS" w:hAnsi="Trebuchet MS" w:cs="Trebuchet MS" w:hint="default"/>
      <w:sz w:val="22"/>
      <w:szCs w:val="22"/>
    </w:rPr>
  </w:style>
  <w:style w:type="character" w:customStyle="1" w:styleId="FontStyle299">
    <w:name w:val="Font Style299"/>
    <w:uiPriority w:val="99"/>
    <w:rsid w:val="0041710A"/>
    <w:rPr>
      <w:rFonts w:ascii="Arial Narrow" w:hAnsi="Arial Narrow" w:cs="Arial Narrow" w:hint="default"/>
      <w:sz w:val="24"/>
      <w:szCs w:val="24"/>
    </w:rPr>
  </w:style>
  <w:style w:type="character" w:customStyle="1" w:styleId="FontStyle301">
    <w:name w:val="Font Style301"/>
    <w:uiPriority w:val="99"/>
    <w:rsid w:val="0041710A"/>
    <w:rPr>
      <w:rFonts w:ascii="Times New Roman" w:hAnsi="Times New Roman" w:cs="Times New Roman" w:hint="default"/>
      <w:b/>
      <w:bCs/>
      <w:sz w:val="20"/>
      <w:szCs w:val="20"/>
    </w:rPr>
  </w:style>
  <w:style w:type="character" w:customStyle="1" w:styleId="FontStyle308">
    <w:name w:val="Font Style308"/>
    <w:uiPriority w:val="99"/>
    <w:rsid w:val="0041710A"/>
    <w:rPr>
      <w:rFonts w:ascii="Times New Roman" w:hAnsi="Times New Roman" w:cs="Times New Roman" w:hint="default"/>
      <w:b/>
      <w:bCs/>
      <w:sz w:val="20"/>
      <w:szCs w:val="20"/>
    </w:rPr>
  </w:style>
  <w:style w:type="character" w:customStyle="1" w:styleId="FontStyle302">
    <w:name w:val="Font Style302"/>
    <w:uiPriority w:val="99"/>
    <w:rsid w:val="0041710A"/>
    <w:rPr>
      <w:rFonts w:ascii="Arial Unicode MS" w:eastAsia="Arial Unicode MS" w:hAnsi="Arial Unicode MS" w:cs="Arial Unicode MS" w:hint="eastAsia"/>
      <w:b/>
      <w:bCs/>
      <w:sz w:val="22"/>
      <w:szCs w:val="22"/>
    </w:rPr>
  </w:style>
  <w:style w:type="character" w:customStyle="1" w:styleId="FontStyle303">
    <w:name w:val="Font Style303"/>
    <w:uiPriority w:val="99"/>
    <w:rsid w:val="0041710A"/>
    <w:rPr>
      <w:rFonts w:ascii="Times New Roman" w:hAnsi="Times New Roman" w:cs="Times New Roman" w:hint="default"/>
      <w:sz w:val="22"/>
      <w:szCs w:val="22"/>
    </w:rPr>
  </w:style>
  <w:style w:type="character" w:customStyle="1" w:styleId="FontStyle304">
    <w:name w:val="Font Style304"/>
    <w:uiPriority w:val="99"/>
    <w:rsid w:val="0041710A"/>
    <w:rPr>
      <w:rFonts w:ascii="Microsoft Sans Serif" w:hAnsi="Microsoft Sans Serif" w:cs="Microsoft Sans Serif" w:hint="default"/>
      <w:b/>
      <w:bCs/>
      <w:sz w:val="20"/>
      <w:szCs w:val="20"/>
    </w:rPr>
  </w:style>
  <w:style w:type="character" w:customStyle="1" w:styleId="FontStyle305">
    <w:name w:val="Font Style305"/>
    <w:uiPriority w:val="99"/>
    <w:rsid w:val="0041710A"/>
    <w:rPr>
      <w:rFonts w:ascii="Arial Narrow" w:hAnsi="Arial Narrow" w:cs="Arial Narrow" w:hint="default"/>
      <w:sz w:val="30"/>
      <w:szCs w:val="30"/>
    </w:rPr>
  </w:style>
  <w:style w:type="character" w:customStyle="1" w:styleId="FontStyle306">
    <w:name w:val="Font Style306"/>
    <w:uiPriority w:val="99"/>
    <w:rsid w:val="0041710A"/>
    <w:rPr>
      <w:rFonts w:ascii="Arial Narrow" w:hAnsi="Arial Narrow" w:cs="Arial Narrow" w:hint="default"/>
      <w:sz w:val="24"/>
      <w:szCs w:val="24"/>
    </w:rPr>
  </w:style>
  <w:style w:type="character" w:customStyle="1" w:styleId="FontStyle280">
    <w:name w:val="Font Style280"/>
    <w:uiPriority w:val="99"/>
    <w:rsid w:val="0041710A"/>
    <w:rPr>
      <w:rFonts w:ascii="Arial" w:hAnsi="Arial" w:cs="Arial" w:hint="default"/>
      <w:b/>
      <w:bCs/>
      <w:sz w:val="14"/>
      <w:szCs w:val="14"/>
    </w:rPr>
  </w:style>
  <w:style w:type="character" w:customStyle="1" w:styleId="FontStyle312">
    <w:name w:val="Font Style312"/>
    <w:uiPriority w:val="99"/>
    <w:rsid w:val="0041710A"/>
    <w:rPr>
      <w:rFonts w:ascii="Arial" w:hAnsi="Arial" w:cs="Arial" w:hint="default"/>
      <w:sz w:val="20"/>
      <w:szCs w:val="20"/>
    </w:rPr>
  </w:style>
  <w:style w:type="character" w:customStyle="1" w:styleId="FontStyle313">
    <w:name w:val="Font Style313"/>
    <w:uiPriority w:val="99"/>
    <w:rsid w:val="0041710A"/>
    <w:rPr>
      <w:rFonts w:ascii="Times New Roman" w:hAnsi="Times New Roman" w:cs="Times New Roman" w:hint="default"/>
      <w:sz w:val="26"/>
      <w:szCs w:val="26"/>
    </w:rPr>
  </w:style>
  <w:style w:type="character" w:customStyle="1" w:styleId="normal0020tablechar">
    <w:name w:val="normal_0020table__char"/>
    <w:rsid w:val="0041710A"/>
  </w:style>
  <w:style w:type="table" w:styleId="af8">
    <w:name w:val="Table Grid"/>
    <w:basedOn w:val="a1"/>
    <w:uiPriority w:val="59"/>
    <w:rsid w:val="004171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672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D1E79-484B-4BF0-825B-F8A30EF67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49</Pages>
  <Words>12891</Words>
  <Characters>73479</Characters>
  <Application>Microsoft Office Word</Application>
  <DocSecurity>0</DocSecurity>
  <Lines>612</Lines>
  <Paragraphs>172</Paragraphs>
  <ScaleCrop>false</ScaleCrop>
  <Company>Krokoz™</Company>
  <LinksUpToDate>false</LinksUpToDate>
  <CharactersWithSpaces>86198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dc:creator>
  <cp:lastModifiedBy>Maria</cp:lastModifiedBy>
  <cp:revision>2</cp:revision>
  <dcterms:created xsi:type="dcterms:W3CDTF">2015-03-13T14:35:00Z</dcterms:created>
  <dcterms:modified xsi:type="dcterms:W3CDTF">2015-03-13T14:37:00Z</dcterms:modified>
</cp:coreProperties>
</file>