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889E8" w14:textId="77777777" w:rsidR="00991765" w:rsidRPr="006766A8" w:rsidRDefault="00393F18" w:rsidP="008C6527">
      <w:pPr>
        <w:pStyle w:val="30"/>
        <w:keepNext w:val="0"/>
        <w:widowControl w:val="0"/>
        <w:rPr>
          <w:noProof/>
          <w:lang w:val="en-US"/>
        </w:rPr>
      </w:pPr>
      <w:r w:rsidRPr="006766A8">
        <w:rPr>
          <w:noProof/>
          <w:lang w:val="en-US"/>
        </w:rPr>
        <w:t xml:space="preserve">                     </w:t>
      </w:r>
      <w:r w:rsidR="00C153C5">
        <w:rPr>
          <w:noProof/>
        </w:rPr>
        <w:drawing>
          <wp:inline distT="0" distB="0" distL="0" distR="0" wp14:anchorId="1EFC86C5" wp14:editId="58CAEAA3">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00E61627" w14:textId="468FCBC4" w:rsidR="006766A8" w:rsidRPr="002C5E9A" w:rsidRDefault="006766A8" w:rsidP="00A563B8">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39</w:t>
      </w:r>
      <w:r>
        <w:rPr>
          <w:rFonts w:eastAsia="Calibri"/>
          <w:b/>
          <w:szCs w:val="22"/>
          <w:lang w:val="en-US" w:eastAsia="en-US"/>
        </w:rPr>
        <w:t>2</w:t>
      </w:r>
      <w:r w:rsidRPr="002C5E9A">
        <w:rPr>
          <w:rFonts w:eastAsia="Calibri"/>
          <w:b/>
          <w:szCs w:val="22"/>
          <w:lang w:val="en-US" w:eastAsia="en-US"/>
        </w:rPr>
        <w:t>/20</w:t>
      </w:r>
      <w:r>
        <w:rPr>
          <w:rFonts w:eastAsia="Calibri"/>
          <w:b/>
          <w:szCs w:val="22"/>
          <w:lang w:val="en-US" w:eastAsia="en-US"/>
        </w:rPr>
        <w:t>20</w:t>
      </w:r>
    </w:p>
    <w:p w14:paraId="15EC75B7" w14:textId="77777777" w:rsidR="006766A8" w:rsidRPr="002C5E9A" w:rsidRDefault="006766A8" w:rsidP="00A563B8">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2B6CB304" w14:textId="1588FD37" w:rsidR="006766A8" w:rsidRDefault="006766A8" w:rsidP="006766A8">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p w14:paraId="4366E6BF" w14:textId="5DAEF6F7" w:rsidR="006766A8" w:rsidRDefault="006766A8" w:rsidP="006766A8">
      <w:pPr>
        <w:tabs>
          <w:tab w:val="center" w:pos="4677"/>
          <w:tab w:val="left" w:pos="7365"/>
        </w:tabs>
        <w:outlineLvl w:val="2"/>
        <w:rPr>
          <w:rFonts w:eastAsia="Calibri"/>
          <w:b/>
          <w:szCs w:val="22"/>
          <w:lang w:val="en-US"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766A8" w:rsidRPr="00FF4E23" w14:paraId="79F8E30C" w14:textId="77777777" w:rsidTr="00A563B8">
        <w:tc>
          <w:tcPr>
            <w:tcW w:w="4395" w:type="dxa"/>
            <w:tcBorders>
              <w:top w:val="nil"/>
              <w:left w:val="nil"/>
              <w:bottom w:val="nil"/>
              <w:right w:val="nil"/>
            </w:tcBorders>
          </w:tcPr>
          <w:p w14:paraId="41B97C00" w14:textId="77777777" w:rsidR="006766A8" w:rsidRPr="001F50E4" w:rsidRDefault="006766A8" w:rsidP="00A563B8">
            <w:pPr>
              <w:pStyle w:val="32"/>
              <w:widowControl w:val="0"/>
              <w:ind w:right="-108"/>
              <w:rPr>
                <w:b w:val="0"/>
                <w:color w:val="000000"/>
                <w:sz w:val="24"/>
                <w:lang w:val="en-US"/>
              </w:rPr>
            </w:pPr>
          </w:p>
          <w:p w14:paraId="03D6EC96" w14:textId="77777777" w:rsidR="006766A8" w:rsidRPr="001F50E4" w:rsidRDefault="006766A8" w:rsidP="00A563B8">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673EEF23" w14:textId="77777777" w:rsidR="006766A8" w:rsidRPr="001F50E4" w:rsidRDefault="006766A8" w:rsidP="00A563B8">
            <w:pPr>
              <w:pStyle w:val="32"/>
              <w:widowControl w:val="0"/>
              <w:ind w:left="679"/>
              <w:jc w:val="left"/>
              <w:rPr>
                <w:b w:val="0"/>
                <w:color w:val="000000"/>
                <w:sz w:val="24"/>
              </w:rPr>
            </w:pPr>
          </w:p>
          <w:p w14:paraId="7468F7D7" w14:textId="4A663D63" w:rsidR="006766A8" w:rsidRPr="001F50E4" w:rsidRDefault="006766A8" w:rsidP="00A563B8">
            <w:pPr>
              <w:pStyle w:val="32"/>
              <w:widowControl w:val="0"/>
              <w:ind w:left="679"/>
              <w:jc w:val="left"/>
              <w:rPr>
                <w:b w:val="0"/>
                <w:color w:val="000000"/>
                <w:sz w:val="24"/>
                <w:lang w:val="en-US"/>
              </w:rPr>
            </w:pPr>
            <w:r>
              <w:rPr>
                <w:b w:val="0"/>
                <w:color w:val="000000"/>
                <w:sz w:val="24"/>
                <w:lang w:val="en-US"/>
              </w:rPr>
              <w:t xml:space="preserve">June </w:t>
            </w:r>
            <w:r>
              <w:rPr>
                <w:b w:val="0"/>
                <w:color w:val="000000"/>
                <w:sz w:val="24"/>
                <w:lang w:val="en-US"/>
              </w:rPr>
              <w:t>30</w:t>
            </w:r>
            <w:r>
              <w:rPr>
                <w:b w:val="0"/>
                <w:color w:val="000000"/>
                <w:sz w:val="24"/>
                <w:lang w:val="en-US"/>
              </w:rPr>
              <w:t>, 2020</w:t>
            </w:r>
          </w:p>
        </w:tc>
      </w:tr>
      <w:tr w:rsidR="006766A8" w:rsidRPr="00FF4E23" w14:paraId="051C6BCC" w14:textId="77777777" w:rsidTr="00A563B8">
        <w:tc>
          <w:tcPr>
            <w:tcW w:w="4395" w:type="dxa"/>
            <w:tcBorders>
              <w:top w:val="nil"/>
              <w:left w:val="nil"/>
              <w:bottom w:val="nil"/>
              <w:right w:val="nil"/>
            </w:tcBorders>
          </w:tcPr>
          <w:p w14:paraId="5C2B2B95" w14:textId="77777777" w:rsidR="006766A8" w:rsidRPr="001F50E4" w:rsidRDefault="006766A8" w:rsidP="00A563B8">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7F33E671" w14:textId="77777777" w:rsidR="006766A8" w:rsidRPr="001F50E4" w:rsidRDefault="006766A8" w:rsidP="00A563B8">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6766A8" w:rsidRPr="006766A8" w14:paraId="56414A68" w14:textId="77777777" w:rsidTr="00A563B8">
        <w:tc>
          <w:tcPr>
            <w:tcW w:w="4395" w:type="dxa"/>
            <w:tcBorders>
              <w:top w:val="nil"/>
              <w:left w:val="nil"/>
              <w:bottom w:val="nil"/>
              <w:right w:val="nil"/>
            </w:tcBorders>
          </w:tcPr>
          <w:p w14:paraId="2E603692" w14:textId="77777777" w:rsidR="006766A8" w:rsidRPr="00EB5F5A" w:rsidRDefault="006766A8" w:rsidP="00A563B8">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3C1A4120" w14:textId="77777777" w:rsidR="006766A8" w:rsidRPr="00EB5F5A" w:rsidRDefault="006766A8" w:rsidP="00A563B8">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6766A8" w:rsidRPr="00FF4E23" w14:paraId="3B0EB56B" w14:textId="77777777" w:rsidTr="00A563B8">
        <w:tc>
          <w:tcPr>
            <w:tcW w:w="4395" w:type="dxa"/>
            <w:tcBorders>
              <w:top w:val="nil"/>
              <w:left w:val="nil"/>
              <w:bottom w:val="nil"/>
              <w:right w:val="nil"/>
            </w:tcBorders>
          </w:tcPr>
          <w:p w14:paraId="21D05332" w14:textId="77777777" w:rsidR="006766A8" w:rsidRPr="00EB5F5A" w:rsidRDefault="006766A8" w:rsidP="00A563B8">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50146FB8" w14:textId="060018CE" w:rsidR="006766A8" w:rsidRPr="00EB5F5A" w:rsidRDefault="006766A8" w:rsidP="00A563B8">
            <w:pPr>
              <w:pStyle w:val="32"/>
              <w:widowControl w:val="0"/>
              <w:ind w:left="679"/>
              <w:jc w:val="left"/>
              <w:rPr>
                <w:b w:val="0"/>
                <w:color w:val="000000"/>
                <w:sz w:val="24"/>
                <w:lang w:val="en-US"/>
              </w:rPr>
            </w:pPr>
            <w:r>
              <w:rPr>
                <w:b w:val="0"/>
                <w:color w:val="000000"/>
                <w:sz w:val="24"/>
                <w:lang w:val="en-US"/>
              </w:rPr>
              <w:t>Ju</w:t>
            </w:r>
            <w:r>
              <w:rPr>
                <w:b w:val="0"/>
                <w:color w:val="000000"/>
                <w:sz w:val="24"/>
                <w:lang w:val="en-US"/>
              </w:rPr>
              <w:t>ly</w:t>
            </w:r>
            <w:r>
              <w:rPr>
                <w:b w:val="0"/>
                <w:color w:val="000000"/>
                <w:sz w:val="24"/>
                <w:lang w:val="en-US"/>
              </w:rPr>
              <w:t xml:space="preserve"> </w:t>
            </w:r>
            <w:r>
              <w:rPr>
                <w:b w:val="0"/>
                <w:color w:val="000000"/>
                <w:sz w:val="24"/>
                <w:lang w:val="en-US"/>
              </w:rPr>
              <w:t>3</w:t>
            </w:r>
            <w:r>
              <w:rPr>
                <w:b w:val="0"/>
                <w:color w:val="000000"/>
                <w:sz w:val="24"/>
                <w:lang w:val="en-US"/>
              </w:rPr>
              <w:t>, 2020</w:t>
            </w:r>
          </w:p>
        </w:tc>
      </w:tr>
    </w:tbl>
    <w:p w14:paraId="3E529FF7" w14:textId="77777777" w:rsidR="006766A8" w:rsidRPr="002C5E9A" w:rsidRDefault="006766A8" w:rsidP="006766A8">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02CF9542" w14:textId="75A1158D" w:rsidR="006766A8" w:rsidRPr="002C5E9A" w:rsidRDefault="006766A8" w:rsidP="006766A8">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Pr>
          <w:lang w:val="en-US"/>
        </w:rPr>
        <w:t>Varseev</w:t>
      </w:r>
      <w:proofErr w:type="spellEnd"/>
      <w:r>
        <w:rPr>
          <w:lang w:val="en-US"/>
        </w:rPr>
        <w:t xml:space="preserve"> V.V</w:t>
      </w:r>
      <w:r w:rsidRPr="002C5E9A">
        <w:rPr>
          <w:lang w:val="en-US"/>
        </w:rPr>
        <w:t>.</w:t>
      </w:r>
      <w:r>
        <w:rPr>
          <w:lang w:val="en-US"/>
        </w:rPr>
        <w:t xml:space="preserve">, </w:t>
      </w:r>
      <w:proofErr w:type="spellStart"/>
      <w:r>
        <w:rPr>
          <w:lang w:val="en-US"/>
        </w:rPr>
        <w:t>Varvarin</w:t>
      </w:r>
      <w:proofErr w:type="spellEnd"/>
      <w:r>
        <w:rPr>
          <w:lang w:val="en-US"/>
        </w:rPr>
        <w:t xml:space="preserve"> A.V., </w:t>
      </w:r>
      <w:proofErr w:type="spellStart"/>
      <w:r w:rsidRPr="00A8511B">
        <w:rPr>
          <w:spacing w:val="-2"/>
          <w:lang w:val="en-US"/>
        </w:rPr>
        <w:t>Logatkin</w:t>
      </w:r>
      <w:proofErr w:type="spellEnd"/>
      <w:r w:rsidRPr="00A8511B">
        <w:rPr>
          <w:spacing w:val="-2"/>
          <w:lang w:val="en-US"/>
        </w:rPr>
        <w:t xml:space="preserve"> A.V., Medvedev M.V., </w:t>
      </w:r>
      <w:proofErr w:type="spellStart"/>
      <w:r w:rsidRPr="00A8511B">
        <w:rPr>
          <w:spacing w:val="-2"/>
          <w:lang w:val="en-US"/>
        </w:rPr>
        <w:t>Sergeev</w:t>
      </w:r>
      <w:proofErr w:type="spellEnd"/>
      <w:r w:rsidRPr="00A8511B">
        <w:rPr>
          <w:spacing w:val="-2"/>
          <w:lang w:val="en-US"/>
        </w:rPr>
        <w:t xml:space="preserve"> S.V., Terekhov I.A., </w:t>
      </w:r>
      <w:proofErr w:type="spellStart"/>
      <w:r w:rsidRPr="00A8511B">
        <w:rPr>
          <w:spacing w:val="-2"/>
          <w:lang w:val="en-US"/>
        </w:rPr>
        <w:t>Shagina</w:t>
      </w:r>
      <w:proofErr w:type="spellEnd"/>
      <w:r w:rsidRPr="00A8511B">
        <w:rPr>
          <w:spacing w:val="-2"/>
          <w:lang w:val="en-US"/>
        </w:rPr>
        <w:t xml:space="preserve"> I.A., </w:t>
      </w:r>
      <w:proofErr w:type="spellStart"/>
      <w:r w:rsidRPr="00A8511B">
        <w:rPr>
          <w:spacing w:val="-2"/>
          <w:lang w:val="en-US"/>
        </w:rPr>
        <w:t>Yavorskiy</w:t>
      </w:r>
      <w:proofErr w:type="spellEnd"/>
      <w:r w:rsidRPr="00A8511B">
        <w:rPr>
          <w:spacing w:val="-2"/>
          <w:lang w:val="en-US"/>
        </w:rPr>
        <w:t xml:space="preserve"> V.K.</w:t>
      </w:r>
    </w:p>
    <w:p w14:paraId="709DC63D" w14:textId="7F85D853" w:rsidR="006766A8" w:rsidRPr="002C5E9A" w:rsidRDefault="006766A8" w:rsidP="006766A8">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sidRPr="00A8511B">
        <w:rPr>
          <w:spacing w:val="-2"/>
          <w:lang w:val="en-US"/>
        </w:rPr>
        <w:t>Guryanov</w:t>
      </w:r>
      <w:proofErr w:type="spellEnd"/>
      <w:r w:rsidRPr="00A8511B">
        <w:rPr>
          <w:spacing w:val="-2"/>
          <w:lang w:val="en-US"/>
        </w:rPr>
        <w:t xml:space="preserve"> D.L.</w:t>
      </w:r>
    </w:p>
    <w:p w14:paraId="6FCAF404" w14:textId="77777777" w:rsidR="006766A8" w:rsidRPr="002C5E9A" w:rsidRDefault="006766A8" w:rsidP="006766A8">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580036E9" w14:textId="77777777" w:rsidR="006766A8" w:rsidRPr="006766A8" w:rsidRDefault="006766A8" w:rsidP="006766A8">
      <w:pPr>
        <w:widowControl w:val="0"/>
        <w:jc w:val="both"/>
        <w:rPr>
          <w:b/>
        </w:rPr>
      </w:pPr>
      <w:r w:rsidRPr="002C5E9A">
        <w:rPr>
          <w:b/>
          <w:lang w:val="en-US"/>
        </w:rPr>
        <w:t>A</w:t>
      </w:r>
      <w:r w:rsidRPr="006766A8">
        <w:rPr>
          <w:b/>
        </w:rPr>
        <w:t xml:space="preserve"> </w:t>
      </w:r>
      <w:r w:rsidRPr="002C5E9A">
        <w:rPr>
          <w:b/>
          <w:lang w:val="en-US"/>
        </w:rPr>
        <w:t>quorum</w:t>
      </w:r>
      <w:r w:rsidRPr="006766A8">
        <w:rPr>
          <w:b/>
        </w:rPr>
        <w:t xml:space="preserve"> </w:t>
      </w:r>
      <w:r w:rsidRPr="002C5E9A">
        <w:rPr>
          <w:b/>
          <w:lang w:val="en-US"/>
        </w:rPr>
        <w:t>is</w:t>
      </w:r>
      <w:r w:rsidRPr="006766A8">
        <w:rPr>
          <w:b/>
        </w:rPr>
        <w:t xml:space="preserve"> </w:t>
      </w:r>
      <w:r w:rsidRPr="002C5E9A">
        <w:rPr>
          <w:b/>
          <w:lang w:val="en-US"/>
        </w:rPr>
        <w:t>present</w:t>
      </w:r>
      <w:r w:rsidRPr="006766A8">
        <w:rPr>
          <w:b/>
        </w:rPr>
        <w:t>.</w:t>
      </w:r>
    </w:p>
    <w:p w14:paraId="1C4549CF" w14:textId="77777777" w:rsidR="006766A8" w:rsidRPr="006766A8" w:rsidRDefault="006766A8" w:rsidP="006766A8">
      <w:pPr>
        <w:tabs>
          <w:tab w:val="center" w:pos="4677"/>
          <w:tab w:val="left" w:pos="7365"/>
        </w:tabs>
        <w:outlineLvl w:val="2"/>
        <w:rPr>
          <w:rFonts w:eastAsia="Calibri"/>
          <w:b/>
          <w:szCs w:val="22"/>
          <w:lang w:eastAsia="en-US"/>
        </w:rPr>
      </w:pPr>
    </w:p>
    <w:p w14:paraId="3C08BD6D" w14:textId="79DD7804" w:rsidR="00490893" w:rsidRPr="006766A8" w:rsidRDefault="006766A8"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6766A8">
        <w:rPr>
          <w:b/>
          <w:bCs/>
          <w:sz w:val="24"/>
          <w:szCs w:val="24"/>
          <w:u w:val="single"/>
          <w:lang w:val="en-US"/>
        </w:rPr>
        <w:t>:</w:t>
      </w:r>
    </w:p>
    <w:p w14:paraId="6792A248" w14:textId="69C88B39" w:rsidR="00B610A0" w:rsidRPr="00B610A0" w:rsidRDefault="00AB1841" w:rsidP="00AB1841">
      <w:pPr>
        <w:tabs>
          <w:tab w:val="left" w:pos="426"/>
          <w:tab w:val="left" w:pos="1276"/>
        </w:tabs>
        <w:contextualSpacing/>
        <w:jc w:val="both"/>
        <w:rPr>
          <w:bCs/>
          <w:lang w:val="en-US"/>
        </w:rPr>
      </w:pPr>
      <w:r w:rsidRPr="00B610A0">
        <w:rPr>
          <w:bCs/>
          <w:lang w:val="en-US"/>
        </w:rPr>
        <w:t>1.</w:t>
      </w:r>
      <w:r w:rsidR="00B610A0" w:rsidRPr="00B610A0">
        <w:rPr>
          <w:lang w:val="en-US"/>
        </w:rPr>
        <w:t xml:space="preserve"> </w:t>
      </w:r>
      <w:r w:rsidR="00B610A0" w:rsidRPr="00B610A0">
        <w:rPr>
          <w:bCs/>
          <w:lang w:val="en-US"/>
        </w:rPr>
        <w:t>   On approval of the timed action plan of PJSC Kubanenergo for reducing of overdue receivables for electric power transmission services and settlements of disputes</w:t>
      </w:r>
      <w:r w:rsidR="00B610A0">
        <w:rPr>
          <w:bCs/>
          <w:lang w:val="en-US"/>
        </w:rPr>
        <w:t xml:space="preserve"> as of April 1, 2020</w:t>
      </w:r>
      <w:r w:rsidR="00B610A0" w:rsidRPr="00B610A0">
        <w:rPr>
          <w:bCs/>
          <w:lang w:val="en-US"/>
        </w:rPr>
        <w:t>.</w:t>
      </w:r>
    </w:p>
    <w:p w14:paraId="62FA53A7" w14:textId="77777777" w:rsidR="00745E03" w:rsidRPr="00745E03" w:rsidRDefault="00745E03" w:rsidP="00745E03">
      <w:pPr>
        <w:pStyle w:val="afff6"/>
        <w:widowControl w:val="0"/>
        <w:jc w:val="both"/>
        <w:rPr>
          <w:b/>
          <w:color w:val="000000" w:themeColor="text1"/>
        </w:rPr>
      </w:pPr>
    </w:p>
    <w:p w14:paraId="386809E8" w14:textId="5E1727C8" w:rsidR="00AB1841" w:rsidRPr="003024CE" w:rsidRDefault="006766A8" w:rsidP="00AB1841">
      <w:pPr>
        <w:tabs>
          <w:tab w:val="left" w:pos="426"/>
          <w:tab w:val="left" w:pos="1276"/>
        </w:tabs>
        <w:contextualSpacing/>
        <w:jc w:val="both"/>
        <w:rPr>
          <w:b/>
          <w:bCs/>
          <w:lang w:val="en-US"/>
        </w:rPr>
      </w:pPr>
      <w:r>
        <w:rPr>
          <w:b/>
          <w:color w:val="000000"/>
          <w:u w:val="single"/>
          <w:lang w:val="en-US"/>
        </w:rPr>
        <w:t>Item</w:t>
      </w:r>
      <w:r w:rsidRPr="003024CE">
        <w:rPr>
          <w:b/>
          <w:color w:val="000000"/>
          <w:u w:val="single"/>
          <w:lang w:val="en-US"/>
        </w:rPr>
        <w:t xml:space="preserve"> </w:t>
      </w:r>
      <w:r>
        <w:rPr>
          <w:b/>
          <w:color w:val="000000"/>
          <w:u w:val="single"/>
          <w:lang w:val="en-US"/>
        </w:rPr>
        <w:t>No</w:t>
      </w:r>
      <w:r w:rsidRPr="003024CE">
        <w:rPr>
          <w:b/>
          <w:color w:val="000000"/>
          <w:u w:val="single"/>
          <w:lang w:val="en-US"/>
        </w:rPr>
        <w:t xml:space="preserve">. </w:t>
      </w:r>
      <w:r w:rsidR="00A92476" w:rsidRPr="003024CE">
        <w:rPr>
          <w:b/>
          <w:color w:val="000000"/>
          <w:u w:val="single"/>
          <w:lang w:val="en-US"/>
        </w:rPr>
        <w:t>1</w:t>
      </w:r>
      <w:r w:rsidR="00DA5AFB" w:rsidRPr="003024CE">
        <w:rPr>
          <w:b/>
          <w:color w:val="000000"/>
          <w:u w:val="single"/>
          <w:lang w:val="en-US"/>
        </w:rPr>
        <w:t>:</w:t>
      </w:r>
      <w:r w:rsidR="004F1D5B" w:rsidRPr="003024CE">
        <w:rPr>
          <w:lang w:val="en-US"/>
        </w:rPr>
        <w:t xml:space="preserve"> </w:t>
      </w:r>
      <w:r w:rsidR="003024CE" w:rsidRPr="003024CE">
        <w:rPr>
          <w:b/>
          <w:bCs/>
          <w:lang w:val="en-US"/>
        </w:rPr>
        <w:t xml:space="preserve">On approval of </w:t>
      </w:r>
      <w:bookmarkStart w:id="0" w:name="_Hlk65429515"/>
      <w:r w:rsidR="003024CE" w:rsidRPr="003024CE">
        <w:rPr>
          <w:b/>
          <w:bCs/>
          <w:lang w:val="en-US"/>
        </w:rPr>
        <w:t>the timed action plan of PJSC Kubanenergo for reducing of overdue receivables for electric power transmission services and settlements of disputes as of April 1, 2020</w:t>
      </w:r>
      <w:bookmarkEnd w:id="0"/>
      <w:r w:rsidR="00AB1841" w:rsidRPr="003024CE">
        <w:rPr>
          <w:b/>
          <w:bCs/>
          <w:lang w:val="en-US"/>
        </w:rPr>
        <w:t>.</w:t>
      </w:r>
    </w:p>
    <w:p w14:paraId="0A50D3C3" w14:textId="47E8B06A" w:rsidR="00745E03" w:rsidRPr="006766A8" w:rsidRDefault="006766A8" w:rsidP="00745E03">
      <w:pPr>
        <w:widowControl w:val="0"/>
        <w:jc w:val="both"/>
        <w:rPr>
          <w:b/>
          <w:iCs/>
          <w:color w:val="000000"/>
          <w:u w:val="single"/>
          <w:lang w:val="en-US"/>
        </w:rPr>
      </w:pPr>
      <w:r w:rsidRPr="00C62228">
        <w:rPr>
          <w:b/>
          <w:iCs/>
          <w:color w:val="000000"/>
          <w:u w:val="single"/>
          <w:lang w:val="en-US"/>
        </w:rPr>
        <w:t>The following solution was offered</w:t>
      </w:r>
      <w:r w:rsidR="00745E03" w:rsidRPr="006766A8">
        <w:rPr>
          <w:b/>
          <w:iCs/>
          <w:color w:val="000000"/>
          <w:u w:val="single"/>
          <w:lang w:val="en-US"/>
        </w:rPr>
        <w:t>:</w:t>
      </w:r>
    </w:p>
    <w:p w14:paraId="682B87C7" w14:textId="2665E72C" w:rsidR="003024CE" w:rsidRPr="003024CE" w:rsidRDefault="003024CE" w:rsidP="00AB1841">
      <w:pPr>
        <w:numPr>
          <w:ilvl w:val="0"/>
          <w:numId w:val="9"/>
        </w:numPr>
        <w:tabs>
          <w:tab w:val="left" w:pos="993"/>
        </w:tabs>
        <w:ind w:left="0" w:firstLine="633"/>
        <w:contextualSpacing/>
        <w:jc w:val="both"/>
        <w:rPr>
          <w:i/>
          <w:lang w:val="en-US"/>
        </w:rPr>
      </w:pPr>
      <w:r>
        <w:rPr>
          <w:i/>
          <w:lang w:val="en-US"/>
        </w:rPr>
        <w:t xml:space="preserve">To approve the </w:t>
      </w:r>
      <w:r w:rsidRPr="003024CE">
        <w:rPr>
          <w:i/>
          <w:lang w:val="en-US"/>
        </w:rPr>
        <w:t>timed action plan of PJSC Kubanenergo for reducing of overdue receivables for electric power transmission services and settlements of disputes as of April 1, 2020</w:t>
      </w:r>
      <w:r>
        <w:rPr>
          <w:i/>
          <w:lang w:val="en-US"/>
        </w:rPr>
        <w:t xml:space="preserve"> in accordance with the Appendix to the present resolution of the Company’s Board of Directors. </w:t>
      </w:r>
    </w:p>
    <w:p w14:paraId="0A48AD9A" w14:textId="36D4DAB8" w:rsidR="003024CE" w:rsidRPr="003024CE" w:rsidRDefault="003024CE" w:rsidP="00AB1841">
      <w:pPr>
        <w:numPr>
          <w:ilvl w:val="0"/>
          <w:numId w:val="9"/>
        </w:numPr>
        <w:tabs>
          <w:tab w:val="left" w:pos="993"/>
        </w:tabs>
        <w:ind w:left="0" w:firstLine="633"/>
        <w:contextualSpacing/>
        <w:jc w:val="both"/>
        <w:rPr>
          <w:i/>
          <w:lang w:val="en-US"/>
        </w:rPr>
      </w:pPr>
      <w:r>
        <w:rPr>
          <w:i/>
          <w:lang w:val="en-US"/>
        </w:rPr>
        <w:t xml:space="preserve">Take into consideration the Report on </w:t>
      </w:r>
      <w:r w:rsidR="00767A29" w:rsidRPr="00767A29">
        <w:rPr>
          <w:i/>
          <w:lang w:val="en-US"/>
        </w:rPr>
        <w:t>implementing</w:t>
      </w:r>
      <w:r w:rsidR="00767A29">
        <w:rPr>
          <w:i/>
          <w:lang w:val="en-US"/>
        </w:rPr>
        <w:t xml:space="preserve"> the </w:t>
      </w:r>
      <w:r w:rsidR="00767A29" w:rsidRPr="00767A29">
        <w:rPr>
          <w:i/>
          <w:lang w:val="en-US"/>
        </w:rPr>
        <w:t>timed action plan of PJSC Kubanenergo for reducing of overdue receivables for electric power transmission services and settlements of disputes as of April 1, 2020 in accordance with the Appendix to the present resolution of the Company’s Board of Directors.</w:t>
      </w:r>
    </w:p>
    <w:p w14:paraId="54027621" w14:textId="6247E705" w:rsidR="00767A29" w:rsidRPr="00767A29" w:rsidRDefault="00767A29" w:rsidP="00AB1841">
      <w:pPr>
        <w:numPr>
          <w:ilvl w:val="0"/>
          <w:numId w:val="9"/>
        </w:numPr>
        <w:tabs>
          <w:tab w:val="left" w:pos="993"/>
        </w:tabs>
        <w:ind w:left="0" w:firstLine="633"/>
        <w:contextualSpacing/>
        <w:jc w:val="both"/>
        <w:rPr>
          <w:i/>
          <w:lang w:val="en-US"/>
        </w:rPr>
      </w:pPr>
      <w:r w:rsidRPr="00767A29">
        <w:rPr>
          <w:i/>
          <w:lang w:val="en-US"/>
        </w:rPr>
        <w:t xml:space="preserve">Take into consideration the Report of PJSC Kubanenergo concerning the performed work in relation to the receivables as of beginning of the </w:t>
      </w:r>
      <w:r>
        <w:rPr>
          <w:i/>
          <w:lang w:val="en-US"/>
        </w:rPr>
        <w:t>second</w:t>
      </w:r>
      <w:r w:rsidRPr="00767A29">
        <w:rPr>
          <w:i/>
          <w:lang w:val="en-US"/>
        </w:rPr>
        <w:t xml:space="preserve"> quarter (Q</w:t>
      </w:r>
      <w:r>
        <w:rPr>
          <w:i/>
          <w:lang w:val="en-US"/>
        </w:rPr>
        <w:t>2</w:t>
      </w:r>
      <w:r w:rsidRPr="00767A29">
        <w:rPr>
          <w:i/>
          <w:lang w:val="en-US"/>
        </w:rPr>
        <w:t>) of 20</w:t>
      </w:r>
      <w:r>
        <w:rPr>
          <w:i/>
          <w:lang w:val="en-US"/>
        </w:rPr>
        <w:t>20</w:t>
      </w:r>
      <w:r w:rsidRPr="00767A29">
        <w:rPr>
          <w:i/>
          <w:lang w:val="en-US"/>
        </w:rPr>
        <w:t xml:space="preserve"> as well as in relation to the newly formed overdue receivables in accordance with the Appendix to the present resolution of the Board of Directors.</w:t>
      </w:r>
    </w:p>
    <w:p w14:paraId="32FF1D8B" w14:textId="34F19DB5" w:rsidR="00767A29" w:rsidRPr="00767A29" w:rsidRDefault="00767A29" w:rsidP="00AB1841">
      <w:pPr>
        <w:numPr>
          <w:ilvl w:val="0"/>
          <w:numId w:val="9"/>
        </w:numPr>
        <w:tabs>
          <w:tab w:val="left" w:pos="993"/>
        </w:tabs>
        <w:ind w:left="0" w:firstLine="633"/>
        <w:contextualSpacing/>
        <w:jc w:val="both"/>
        <w:rPr>
          <w:i/>
          <w:lang w:val="en-US"/>
        </w:rPr>
      </w:pPr>
      <w:r w:rsidRPr="00767A29">
        <w:rPr>
          <w:i/>
          <w:lang w:val="en-US"/>
        </w:rPr>
        <w:t xml:space="preserve">Take into consideration the progress report on the Board assignments of March </w:t>
      </w:r>
      <w:r>
        <w:rPr>
          <w:i/>
          <w:lang w:val="en-US"/>
        </w:rPr>
        <w:t>30, 2020</w:t>
      </w:r>
      <w:r w:rsidRPr="00767A29">
        <w:rPr>
          <w:i/>
          <w:lang w:val="en-US"/>
        </w:rPr>
        <w:t xml:space="preserve"> (Minutes No.3</w:t>
      </w:r>
      <w:r>
        <w:rPr>
          <w:i/>
          <w:lang w:val="en-US"/>
        </w:rPr>
        <w:t>83</w:t>
      </w:r>
      <w:r w:rsidRPr="00767A29">
        <w:rPr>
          <w:i/>
          <w:lang w:val="en-US"/>
        </w:rPr>
        <w:t>/20</w:t>
      </w:r>
      <w:r>
        <w:rPr>
          <w:i/>
          <w:lang w:val="en-US"/>
        </w:rPr>
        <w:t>20</w:t>
      </w:r>
      <w:r w:rsidRPr="00767A29">
        <w:rPr>
          <w:i/>
          <w:lang w:val="en-US"/>
        </w:rPr>
        <w:t>) with regards to ensuring of overdue receivables repayment in 20</w:t>
      </w:r>
      <w:r>
        <w:rPr>
          <w:i/>
          <w:lang w:val="en-US"/>
        </w:rPr>
        <w:t>20</w:t>
      </w:r>
      <w:r w:rsidRPr="00767A29">
        <w:rPr>
          <w:i/>
          <w:lang w:val="en-US"/>
        </w:rPr>
        <w:t xml:space="preserve"> in the amount of 2</w:t>
      </w:r>
      <w:r>
        <w:rPr>
          <w:i/>
          <w:lang w:val="en-US"/>
        </w:rPr>
        <w:t>,</w:t>
      </w:r>
      <w:r w:rsidRPr="00767A29">
        <w:rPr>
          <w:i/>
          <w:lang w:val="en-US"/>
        </w:rPr>
        <w:t>006,5 million rubles from the value of receivables as of January 1, 20</w:t>
      </w:r>
      <w:r>
        <w:rPr>
          <w:i/>
          <w:lang w:val="en-US"/>
        </w:rPr>
        <w:t>20</w:t>
      </w:r>
      <w:r w:rsidRPr="00767A29">
        <w:rPr>
          <w:i/>
          <w:lang w:val="en-US"/>
        </w:rPr>
        <w:t xml:space="preserve"> in accordance with the Appendix to the present resolution of the </w:t>
      </w:r>
      <w:r>
        <w:rPr>
          <w:i/>
          <w:lang w:val="en-US"/>
        </w:rPr>
        <w:t xml:space="preserve">Company’s </w:t>
      </w:r>
      <w:r w:rsidRPr="00767A29">
        <w:rPr>
          <w:i/>
          <w:lang w:val="en-US"/>
        </w:rPr>
        <w:t>Board of Directors.</w:t>
      </w:r>
    </w:p>
    <w:p w14:paraId="78B8F440" w14:textId="3BCBD06A" w:rsidR="00767A29" w:rsidRPr="00767A29" w:rsidRDefault="00610DA5" w:rsidP="00AB1841">
      <w:pPr>
        <w:numPr>
          <w:ilvl w:val="0"/>
          <w:numId w:val="9"/>
        </w:numPr>
        <w:tabs>
          <w:tab w:val="left" w:pos="993"/>
        </w:tabs>
        <w:ind w:left="0" w:firstLine="633"/>
        <w:contextualSpacing/>
        <w:jc w:val="both"/>
        <w:rPr>
          <w:i/>
          <w:lang w:val="en-US"/>
        </w:rPr>
      </w:pPr>
      <w:r>
        <w:rPr>
          <w:i/>
          <w:lang w:val="en-US"/>
        </w:rPr>
        <w:lastRenderedPageBreak/>
        <w:t xml:space="preserve">It is necessary to notice the implementation of the planned figure of </w:t>
      </w:r>
      <w:r w:rsidRPr="00767A29">
        <w:rPr>
          <w:i/>
          <w:lang w:val="en-US"/>
        </w:rPr>
        <w:t>overdue receivables repayment</w:t>
      </w:r>
      <w:r>
        <w:rPr>
          <w:i/>
          <w:lang w:val="en-US"/>
        </w:rPr>
        <w:t xml:space="preserve"> by PJSC Kubanenergo according to the results of the first </w:t>
      </w:r>
      <w:r w:rsidR="003C306C">
        <w:rPr>
          <w:i/>
          <w:lang w:val="en-US"/>
        </w:rPr>
        <w:t xml:space="preserve">quarter of 2020, as of January 1, 2020 (according to the plan of 546,9 million rubles, </w:t>
      </w:r>
      <w:r w:rsidR="003C306C" w:rsidRPr="003C306C">
        <w:rPr>
          <w:i/>
          <w:lang w:val="en-US"/>
        </w:rPr>
        <w:t>823</w:t>
      </w:r>
      <w:r w:rsidR="003C306C">
        <w:rPr>
          <w:i/>
          <w:lang w:val="en-US"/>
        </w:rPr>
        <w:t>,</w:t>
      </w:r>
      <w:r w:rsidR="003C306C" w:rsidRPr="003C306C">
        <w:rPr>
          <w:i/>
          <w:lang w:val="en-US"/>
        </w:rPr>
        <w:t>5 million rubles were actually repaid</w:t>
      </w:r>
      <w:r w:rsidR="003C306C">
        <w:rPr>
          <w:i/>
          <w:lang w:val="en-US"/>
        </w:rPr>
        <w:t>).</w:t>
      </w:r>
    </w:p>
    <w:p w14:paraId="09BF869D" w14:textId="22320066" w:rsidR="00DA5AFB" w:rsidRPr="000010BD" w:rsidRDefault="006766A8" w:rsidP="00745E03">
      <w:pPr>
        <w:widowControl w:val="0"/>
        <w:jc w:val="both"/>
        <w:rPr>
          <w:b/>
        </w:rPr>
      </w:pPr>
      <w:r w:rsidRPr="00B37D4E">
        <w:rPr>
          <w:b/>
          <w:lang w:val="en-US"/>
        </w:rPr>
        <w:t>The results of voting</w:t>
      </w:r>
      <w:r w:rsidR="00DA5AFB"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B610A0" w:rsidRPr="000010BD" w14:paraId="69170933" w14:textId="77777777" w:rsidTr="001B1E9E">
        <w:tc>
          <w:tcPr>
            <w:tcW w:w="2076" w:type="dxa"/>
          </w:tcPr>
          <w:p w14:paraId="139BE6B7" w14:textId="194BD0A7" w:rsidR="00B610A0" w:rsidRPr="000010BD" w:rsidRDefault="00B610A0" w:rsidP="00B610A0">
            <w:pPr>
              <w:contextualSpacing/>
            </w:pPr>
            <w:proofErr w:type="spellStart"/>
            <w:r w:rsidRPr="00B37D4E">
              <w:rPr>
                <w:lang w:val="en-US"/>
              </w:rPr>
              <w:t>Gavrilov</w:t>
            </w:r>
            <w:proofErr w:type="spellEnd"/>
            <w:r w:rsidRPr="00B37D4E">
              <w:rPr>
                <w:lang w:val="en-US"/>
              </w:rPr>
              <w:t xml:space="preserve"> A.I.</w:t>
            </w:r>
          </w:p>
        </w:tc>
        <w:tc>
          <w:tcPr>
            <w:tcW w:w="296" w:type="dxa"/>
          </w:tcPr>
          <w:p w14:paraId="5EEEBE5D" w14:textId="176214A4" w:rsidR="00B610A0" w:rsidRPr="000010BD" w:rsidRDefault="00B610A0" w:rsidP="00B610A0">
            <w:pPr>
              <w:contextualSpacing/>
            </w:pPr>
            <w:r w:rsidRPr="00B37D4E">
              <w:rPr>
                <w:lang w:val="en-US"/>
              </w:rPr>
              <w:t>-</w:t>
            </w:r>
          </w:p>
        </w:tc>
        <w:tc>
          <w:tcPr>
            <w:tcW w:w="2634" w:type="dxa"/>
          </w:tcPr>
          <w:p w14:paraId="0809E55B" w14:textId="328FF6BF" w:rsidR="00B610A0" w:rsidRPr="000010BD" w:rsidRDefault="00B610A0" w:rsidP="00B610A0">
            <w:pPr>
              <w:contextualSpacing/>
              <w:rPr>
                <w:b/>
              </w:rPr>
            </w:pPr>
            <w:r w:rsidRPr="00B37D4E">
              <w:rPr>
                <w:b/>
                <w:lang w:val="en-US"/>
              </w:rPr>
              <w:t>“FOR”</w:t>
            </w:r>
          </w:p>
        </w:tc>
        <w:tc>
          <w:tcPr>
            <w:tcW w:w="2198" w:type="dxa"/>
          </w:tcPr>
          <w:p w14:paraId="7EB0994A" w14:textId="213D72D1" w:rsidR="00B610A0" w:rsidRPr="000010BD" w:rsidRDefault="00B610A0" w:rsidP="00B610A0">
            <w:pPr>
              <w:contextualSpacing/>
            </w:pPr>
            <w:r w:rsidRPr="00B37D4E">
              <w:rPr>
                <w:lang w:val="en-US"/>
              </w:rPr>
              <w:t>Medvedev</w:t>
            </w:r>
            <w:r w:rsidRPr="00B37D4E">
              <w:t xml:space="preserve"> М.</w:t>
            </w:r>
            <w:r w:rsidRPr="00B37D4E">
              <w:rPr>
                <w:lang w:val="en-US"/>
              </w:rPr>
              <w:t>V</w:t>
            </w:r>
            <w:r w:rsidRPr="00B37D4E">
              <w:t>.</w:t>
            </w:r>
          </w:p>
        </w:tc>
        <w:tc>
          <w:tcPr>
            <w:tcW w:w="485" w:type="dxa"/>
          </w:tcPr>
          <w:p w14:paraId="57F5A5CA" w14:textId="094BBC8E" w:rsidR="00B610A0" w:rsidRPr="000010BD" w:rsidRDefault="00B610A0" w:rsidP="00B610A0">
            <w:pPr>
              <w:contextualSpacing/>
            </w:pPr>
            <w:r w:rsidRPr="00B37D4E">
              <w:t>-</w:t>
            </w:r>
          </w:p>
        </w:tc>
        <w:tc>
          <w:tcPr>
            <w:tcW w:w="2517" w:type="dxa"/>
          </w:tcPr>
          <w:p w14:paraId="05E6249B" w14:textId="7E6FE583" w:rsidR="00B610A0" w:rsidRPr="000010BD" w:rsidRDefault="00B610A0" w:rsidP="00B610A0">
            <w:pPr>
              <w:contextualSpacing/>
              <w:rPr>
                <w:b/>
              </w:rPr>
            </w:pPr>
            <w:r w:rsidRPr="00B37D4E">
              <w:rPr>
                <w:b/>
                <w:lang w:val="en-US"/>
              </w:rPr>
              <w:t>“FOR”</w:t>
            </w:r>
          </w:p>
        </w:tc>
      </w:tr>
      <w:tr w:rsidR="00B610A0" w:rsidRPr="000010BD" w14:paraId="2EF03948" w14:textId="77777777" w:rsidTr="001B1E9E">
        <w:tc>
          <w:tcPr>
            <w:tcW w:w="2076" w:type="dxa"/>
          </w:tcPr>
          <w:p w14:paraId="33C8E0E4" w14:textId="27E4F0AF" w:rsidR="00B610A0" w:rsidRPr="000010BD" w:rsidRDefault="00B610A0" w:rsidP="00B610A0">
            <w:pPr>
              <w:contextualSpacing/>
            </w:pPr>
            <w:proofErr w:type="spellStart"/>
            <w:r>
              <w:rPr>
                <w:spacing w:val="-2"/>
                <w:lang w:val="en-US"/>
              </w:rPr>
              <w:t>Alyushenko</w:t>
            </w:r>
            <w:proofErr w:type="spellEnd"/>
            <w:r>
              <w:rPr>
                <w:spacing w:val="-2"/>
                <w:lang w:val="en-US"/>
              </w:rPr>
              <w:t xml:space="preserve"> I.D.</w:t>
            </w:r>
          </w:p>
        </w:tc>
        <w:tc>
          <w:tcPr>
            <w:tcW w:w="296" w:type="dxa"/>
          </w:tcPr>
          <w:p w14:paraId="3C684BDE" w14:textId="281D6437" w:rsidR="00B610A0" w:rsidRPr="000010BD" w:rsidRDefault="00B610A0" w:rsidP="00B610A0">
            <w:pPr>
              <w:contextualSpacing/>
            </w:pPr>
            <w:r w:rsidRPr="000010BD">
              <w:t>-</w:t>
            </w:r>
          </w:p>
        </w:tc>
        <w:tc>
          <w:tcPr>
            <w:tcW w:w="2634" w:type="dxa"/>
          </w:tcPr>
          <w:p w14:paraId="0833509B" w14:textId="5D7B3340" w:rsidR="00B610A0" w:rsidRPr="000010BD" w:rsidRDefault="00B610A0" w:rsidP="00B610A0">
            <w:pPr>
              <w:contextualSpacing/>
              <w:rPr>
                <w:b/>
              </w:rPr>
            </w:pPr>
            <w:r>
              <w:rPr>
                <w:b/>
                <w:lang w:val="en-US"/>
              </w:rPr>
              <w:t>“FOR”</w:t>
            </w:r>
          </w:p>
        </w:tc>
        <w:tc>
          <w:tcPr>
            <w:tcW w:w="2198" w:type="dxa"/>
          </w:tcPr>
          <w:p w14:paraId="33A7EC54" w14:textId="0A6A4C69" w:rsidR="00B610A0" w:rsidRPr="000010BD" w:rsidRDefault="00B610A0" w:rsidP="00B610A0">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4C2217D3" w14:textId="09F773C1" w:rsidR="00B610A0" w:rsidRPr="000010BD" w:rsidRDefault="00B610A0" w:rsidP="00B610A0">
            <w:pPr>
              <w:contextualSpacing/>
            </w:pPr>
            <w:r w:rsidRPr="00B37D4E">
              <w:rPr>
                <w:lang w:val="en-US"/>
              </w:rPr>
              <w:t>-</w:t>
            </w:r>
          </w:p>
        </w:tc>
        <w:tc>
          <w:tcPr>
            <w:tcW w:w="2517" w:type="dxa"/>
          </w:tcPr>
          <w:p w14:paraId="52F8D42A" w14:textId="77CD17DC" w:rsidR="00B610A0" w:rsidRPr="000010BD" w:rsidRDefault="00B610A0" w:rsidP="00B610A0">
            <w:pPr>
              <w:contextualSpacing/>
              <w:rPr>
                <w:b/>
              </w:rPr>
            </w:pPr>
            <w:r w:rsidRPr="00B37D4E">
              <w:rPr>
                <w:b/>
                <w:lang w:val="en-US"/>
              </w:rPr>
              <w:t>“FOR”</w:t>
            </w:r>
          </w:p>
        </w:tc>
      </w:tr>
      <w:tr w:rsidR="00B610A0" w:rsidRPr="000010BD" w14:paraId="330C2AD9" w14:textId="77777777" w:rsidTr="001B1E9E">
        <w:tc>
          <w:tcPr>
            <w:tcW w:w="2076" w:type="dxa"/>
          </w:tcPr>
          <w:p w14:paraId="50D259D2" w14:textId="359C8803" w:rsidR="00B610A0" w:rsidRPr="000010BD" w:rsidRDefault="00B610A0" w:rsidP="00B610A0">
            <w:pPr>
              <w:contextualSpacing/>
            </w:pPr>
            <w:proofErr w:type="spellStart"/>
            <w:r>
              <w:rPr>
                <w:lang w:val="en-US"/>
              </w:rPr>
              <w:t>Varseev</w:t>
            </w:r>
            <w:proofErr w:type="spellEnd"/>
            <w:r>
              <w:rPr>
                <w:lang w:val="en-US"/>
              </w:rPr>
              <w:t xml:space="preserve"> V.V</w:t>
            </w:r>
            <w:r>
              <w:rPr>
                <w:lang w:val="en-US"/>
              </w:rPr>
              <w:t>.</w:t>
            </w:r>
          </w:p>
        </w:tc>
        <w:tc>
          <w:tcPr>
            <w:tcW w:w="296" w:type="dxa"/>
          </w:tcPr>
          <w:p w14:paraId="30CC9EE3" w14:textId="77777777" w:rsidR="00B610A0" w:rsidRPr="000010BD" w:rsidRDefault="00B610A0" w:rsidP="00B610A0">
            <w:pPr>
              <w:contextualSpacing/>
            </w:pPr>
            <w:r w:rsidRPr="000010BD">
              <w:t>-</w:t>
            </w:r>
          </w:p>
        </w:tc>
        <w:tc>
          <w:tcPr>
            <w:tcW w:w="2634" w:type="dxa"/>
          </w:tcPr>
          <w:p w14:paraId="34F83CE3" w14:textId="7F4D7AC1" w:rsidR="00B610A0" w:rsidRPr="000010BD" w:rsidRDefault="00B610A0" w:rsidP="00B610A0">
            <w:pPr>
              <w:contextualSpacing/>
              <w:rPr>
                <w:b/>
              </w:rPr>
            </w:pPr>
            <w:r>
              <w:rPr>
                <w:b/>
                <w:lang w:val="en-US"/>
              </w:rPr>
              <w:t>“FOR”</w:t>
            </w:r>
          </w:p>
        </w:tc>
        <w:tc>
          <w:tcPr>
            <w:tcW w:w="2198" w:type="dxa"/>
          </w:tcPr>
          <w:p w14:paraId="3244A2D0" w14:textId="6F661214" w:rsidR="00B610A0" w:rsidRPr="000010BD" w:rsidRDefault="00B610A0" w:rsidP="00B610A0">
            <w:pPr>
              <w:contextualSpacing/>
            </w:pPr>
            <w:r>
              <w:rPr>
                <w:lang w:val="en-US"/>
              </w:rPr>
              <w:t>Terekhov I.A.</w:t>
            </w:r>
          </w:p>
        </w:tc>
        <w:tc>
          <w:tcPr>
            <w:tcW w:w="485" w:type="dxa"/>
          </w:tcPr>
          <w:p w14:paraId="0E26D0F2" w14:textId="0DAA0FA0" w:rsidR="00B610A0" w:rsidRPr="000010BD" w:rsidRDefault="00B610A0" w:rsidP="00B610A0">
            <w:pPr>
              <w:contextualSpacing/>
            </w:pPr>
            <w:r w:rsidRPr="00B37D4E">
              <w:rPr>
                <w:lang w:val="en-US"/>
              </w:rPr>
              <w:t>-</w:t>
            </w:r>
          </w:p>
        </w:tc>
        <w:tc>
          <w:tcPr>
            <w:tcW w:w="2517" w:type="dxa"/>
          </w:tcPr>
          <w:p w14:paraId="022A7D0E" w14:textId="63E28CEA" w:rsidR="00B610A0" w:rsidRPr="000010BD" w:rsidRDefault="00B610A0" w:rsidP="00B610A0">
            <w:pPr>
              <w:contextualSpacing/>
              <w:rPr>
                <w:b/>
              </w:rPr>
            </w:pPr>
            <w:r w:rsidRPr="00B37D4E">
              <w:rPr>
                <w:b/>
                <w:lang w:val="en-US"/>
              </w:rPr>
              <w:t>“FOR”</w:t>
            </w:r>
          </w:p>
        </w:tc>
      </w:tr>
      <w:tr w:rsidR="00B610A0" w:rsidRPr="000010BD" w14:paraId="11F97DDD" w14:textId="77777777" w:rsidTr="001B1E9E">
        <w:tc>
          <w:tcPr>
            <w:tcW w:w="2076" w:type="dxa"/>
          </w:tcPr>
          <w:p w14:paraId="74D4997A" w14:textId="58C3B2A6" w:rsidR="00B610A0" w:rsidRPr="000010BD" w:rsidRDefault="00B610A0" w:rsidP="00B610A0">
            <w:pPr>
              <w:contextualSpacing/>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B10DB94" w14:textId="0B8D8FF4" w:rsidR="00B610A0" w:rsidRPr="000010BD" w:rsidRDefault="00B610A0" w:rsidP="00B610A0">
            <w:pPr>
              <w:contextualSpacing/>
            </w:pPr>
            <w:r w:rsidRPr="00B37D4E">
              <w:rPr>
                <w:lang w:val="en-US"/>
              </w:rPr>
              <w:t>-</w:t>
            </w:r>
          </w:p>
        </w:tc>
        <w:tc>
          <w:tcPr>
            <w:tcW w:w="2634" w:type="dxa"/>
          </w:tcPr>
          <w:p w14:paraId="70C472C9" w14:textId="11E6EA27" w:rsidR="00B610A0" w:rsidRPr="000010BD" w:rsidRDefault="00B610A0" w:rsidP="00B610A0">
            <w:pPr>
              <w:contextualSpacing/>
              <w:rPr>
                <w:b/>
              </w:rPr>
            </w:pPr>
            <w:r w:rsidRPr="00B37D4E">
              <w:rPr>
                <w:b/>
                <w:lang w:val="en-US"/>
              </w:rPr>
              <w:t>“FOR”</w:t>
            </w:r>
          </w:p>
        </w:tc>
        <w:tc>
          <w:tcPr>
            <w:tcW w:w="2198" w:type="dxa"/>
          </w:tcPr>
          <w:p w14:paraId="3B7487CC" w14:textId="3D420556" w:rsidR="00B610A0" w:rsidRPr="000010BD" w:rsidRDefault="00B610A0" w:rsidP="00B610A0">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008A83D7" w14:textId="579126B4" w:rsidR="00B610A0" w:rsidRPr="000010BD" w:rsidRDefault="00B610A0" w:rsidP="00B610A0">
            <w:pPr>
              <w:contextualSpacing/>
            </w:pPr>
            <w:r w:rsidRPr="00B37D4E">
              <w:rPr>
                <w:lang w:val="en-US"/>
              </w:rPr>
              <w:t>-</w:t>
            </w:r>
          </w:p>
        </w:tc>
        <w:tc>
          <w:tcPr>
            <w:tcW w:w="2517" w:type="dxa"/>
          </w:tcPr>
          <w:p w14:paraId="5CF083B4" w14:textId="28D2645A" w:rsidR="00B610A0" w:rsidRPr="000010BD" w:rsidRDefault="00B610A0" w:rsidP="00B610A0">
            <w:pPr>
              <w:contextualSpacing/>
              <w:rPr>
                <w:b/>
              </w:rPr>
            </w:pPr>
            <w:r w:rsidRPr="00B37D4E">
              <w:rPr>
                <w:b/>
                <w:lang w:val="en-US"/>
              </w:rPr>
              <w:t>“FOR”</w:t>
            </w:r>
          </w:p>
        </w:tc>
      </w:tr>
      <w:tr w:rsidR="00B610A0" w:rsidRPr="0088778C" w14:paraId="3D1FEABB" w14:textId="77777777" w:rsidTr="001B1E9E">
        <w:trPr>
          <w:trHeight w:val="149"/>
        </w:trPr>
        <w:tc>
          <w:tcPr>
            <w:tcW w:w="2076" w:type="dxa"/>
          </w:tcPr>
          <w:p w14:paraId="2B5E54B0" w14:textId="137215F6" w:rsidR="00B610A0" w:rsidRPr="0088778C" w:rsidRDefault="00B610A0" w:rsidP="00B610A0">
            <w:pPr>
              <w:contextualSpacing/>
            </w:pPr>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5CE3AFC3" w14:textId="01E9AE67" w:rsidR="00B610A0" w:rsidRPr="0088778C" w:rsidRDefault="00B610A0" w:rsidP="00B610A0">
            <w:pPr>
              <w:contextualSpacing/>
            </w:pPr>
            <w:r w:rsidRPr="00B37D4E">
              <w:t>-</w:t>
            </w:r>
          </w:p>
        </w:tc>
        <w:tc>
          <w:tcPr>
            <w:tcW w:w="2634" w:type="dxa"/>
          </w:tcPr>
          <w:p w14:paraId="25DAC527" w14:textId="77E7ABEF" w:rsidR="00B610A0" w:rsidRPr="0088778C" w:rsidRDefault="00B610A0" w:rsidP="00B610A0">
            <w:pPr>
              <w:contextualSpacing/>
              <w:rPr>
                <w:b/>
              </w:rPr>
            </w:pPr>
            <w:r w:rsidRPr="00B37D4E">
              <w:rPr>
                <w:b/>
                <w:lang w:val="en-US"/>
              </w:rPr>
              <w:t>“FOR”</w:t>
            </w:r>
          </w:p>
        </w:tc>
        <w:tc>
          <w:tcPr>
            <w:tcW w:w="2198" w:type="dxa"/>
          </w:tcPr>
          <w:p w14:paraId="54CA1F91" w14:textId="59361E8B" w:rsidR="00B610A0" w:rsidRPr="0088778C" w:rsidRDefault="00B610A0" w:rsidP="00B610A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929D291" w14:textId="5B0F1368" w:rsidR="00B610A0" w:rsidRPr="0088778C" w:rsidRDefault="00B610A0" w:rsidP="00B610A0">
            <w:pPr>
              <w:contextualSpacing/>
            </w:pPr>
            <w:r w:rsidRPr="00B37D4E">
              <w:t>-</w:t>
            </w:r>
          </w:p>
        </w:tc>
        <w:tc>
          <w:tcPr>
            <w:tcW w:w="2517" w:type="dxa"/>
          </w:tcPr>
          <w:p w14:paraId="047FFD2A" w14:textId="7E9E2C14" w:rsidR="00B610A0" w:rsidRPr="0088778C" w:rsidRDefault="00B610A0" w:rsidP="00B610A0">
            <w:pPr>
              <w:contextualSpacing/>
              <w:rPr>
                <w:b/>
              </w:rPr>
            </w:pPr>
            <w:r w:rsidRPr="00B37D4E">
              <w:rPr>
                <w:b/>
                <w:lang w:val="en-US"/>
              </w:rPr>
              <w:t>“FOR”</w:t>
            </w:r>
          </w:p>
        </w:tc>
      </w:tr>
    </w:tbl>
    <w:p w14:paraId="0C7CE3CD" w14:textId="2EF3034F" w:rsidR="00DA5AFB" w:rsidRPr="006766A8" w:rsidRDefault="006766A8" w:rsidP="00CC2234">
      <w:pPr>
        <w:pStyle w:val="a4"/>
        <w:widowControl w:val="0"/>
        <w:contextualSpacing/>
        <w:rPr>
          <w:sz w:val="22"/>
          <w:szCs w:val="22"/>
          <w:lang w:val="en-US"/>
        </w:rPr>
      </w:pPr>
      <w:r w:rsidRPr="006766A8">
        <w:rPr>
          <w:sz w:val="24"/>
          <w:szCs w:val="22"/>
          <w:lang w:val="en-US"/>
        </w:rPr>
        <w:t xml:space="preserve">Thus, regarding the first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r w:rsidR="0088778C" w:rsidRPr="006766A8">
        <w:rPr>
          <w:sz w:val="22"/>
          <w:szCs w:val="22"/>
          <w:lang w:val="en-US"/>
        </w:rPr>
        <w:t>.</w:t>
      </w:r>
    </w:p>
    <w:p w14:paraId="2E3BD71C" w14:textId="77777777" w:rsidR="00C228E6" w:rsidRPr="006766A8" w:rsidRDefault="00C228E6" w:rsidP="00442429">
      <w:pPr>
        <w:pStyle w:val="a4"/>
        <w:widowControl w:val="0"/>
        <w:rPr>
          <w:b/>
          <w:color w:val="000000"/>
          <w:sz w:val="24"/>
          <w:lang w:val="en-US"/>
        </w:rPr>
      </w:pPr>
    </w:p>
    <w:p w14:paraId="48B82A62" w14:textId="77777777" w:rsidR="00A75199" w:rsidRPr="006766A8" w:rsidRDefault="00A75199" w:rsidP="00442429">
      <w:pPr>
        <w:pStyle w:val="a4"/>
        <w:widowControl w:val="0"/>
        <w:rPr>
          <w:b/>
          <w:color w:val="000000"/>
          <w:sz w:val="24"/>
          <w:lang w:val="en-US"/>
        </w:rPr>
      </w:pPr>
    </w:p>
    <w:p w14:paraId="7413547A" w14:textId="77777777" w:rsidR="006766A8" w:rsidRPr="00C62228" w:rsidRDefault="006766A8" w:rsidP="006766A8">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249CB299" w14:textId="77777777" w:rsidR="006766A8" w:rsidRPr="00C62228" w:rsidRDefault="006766A8" w:rsidP="006766A8">
      <w:pPr>
        <w:widowControl w:val="0"/>
        <w:shd w:val="clear" w:color="auto" w:fill="FFFFFF"/>
        <w:jc w:val="both"/>
        <w:rPr>
          <w:b/>
          <w:lang w:val="en-US"/>
        </w:rPr>
      </w:pPr>
    </w:p>
    <w:p w14:paraId="2A7C6F2D" w14:textId="77777777" w:rsidR="006766A8" w:rsidRPr="00C62228" w:rsidRDefault="006766A8" w:rsidP="006766A8">
      <w:pPr>
        <w:widowControl w:val="0"/>
        <w:shd w:val="clear" w:color="auto" w:fill="FFFFFF"/>
        <w:jc w:val="both"/>
        <w:rPr>
          <w:b/>
          <w:lang w:val="en-US"/>
        </w:rPr>
      </w:pPr>
    </w:p>
    <w:p w14:paraId="02C1D1CA" w14:textId="77777777" w:rsidR="006766A8" w:rsidRPr="008A292B" w:rsidRDefault="006766A8" w:rsidP="006766A8">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6D84E971" w14:textId="3362E5B6" w:rsidR="005942C3" w:rsidRPr="008A292B" w:rsidRDefault="005942C3" w:rsidP="006766A8">
      <w:pPr>
        <w:pStyle w:val="a4"/>
        <w:widowControl w:val="0"/>
        <w:rPr>
          <w:b/>
          <w:sz w:val="24"/>
        </w:rPr>
      </w:pPr>
    </w:p>
    <w:sectPr w:rsidR="005942C3" w:rsidRPr="008A292B" w:rsidSect="00862E6D">
      <w:footerReference w:type="even" r:id="rId9"/>
      <w:footerReference w:type="default" r:id="rId10"/>
      <w:pgSz w:w="11907" w:h="16840" w:code="9"/>
      <w:pgMar w:top="851"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F06DB" w14:textId="77777777" w:rsidR="008A7906" w:rsidRDefault="008A7906">
      <w:r>
        <w:separator/>
      </w:r>
    </w:p>
  </w:endnote>
  <w:endnote w:type="continuationSeparator" w:id="0">
    <w:p w14:paraId="403C3F9E" w14:textId="77777777" w:rsidR="008A7906" w:rsidRDefault="008A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1439"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804B3F0"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1E2E" w14:textId="77777777" w:rsidR="00383386" w:rsidRDefault="00383386" w:rsidP="00F26C05">
    <w:pPr>
      <w:pStyle w:val="a8"/>
      <w:jc w:val="right"/>
      <w:rPr>
        <w:sz w:val="16"/>
        <w:szCs w:val="16"/>
      </w:rPr>
    </w:pPr>
  </w:p>
  <w:p w14:paraId="62A58527"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4037C" w14:textId="77777777" w:rsidR="008A7906" w:rsidRDefault="008A7906">
      <w:r>
        <w:separator/>
      </w:r>
    </w:p>
  </w:footnote>
  <w:footnote w:type="continuationSeparator" w:id="0">
    <w:p w14:paraId="1445420A" w14:textId="77777777" w:rsidR="008A7906" w:rsidRDefault="008A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1"/>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CD6"/>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4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24C"/>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6C"/>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DA2"/>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91"/>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0DA5"/>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A8"/>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A29"/>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7E1"/>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906"/>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0A0"/>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3F835"/>
  <w15:docId w15:val="{5D9B7E46-0056-4B62-B3C3-3BBBA130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6766A8"/>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30A8-01AC-49CB-B926-D2F7728A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2019-08-14T11:01:00Z</cp:lastPrinted>
  <dcterms:created xsi:type="dcterms:W3CDTF">2021-02-28T15:03:00Z</dcterms:created>
  <dcterms:modified xsi:type="dcterms:W3CDTF">2021-02-28T16:23:00Z</dcterms:modified>
</cp:coreProperties>
</file>