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09" w:rsidRDefault="00852B09">
      <w:r w:rsidRPr="00852B09">
        <w:rPr>
          <w:rFonts w:ascii="Times New Roman" w:eastAsia="Times New Roman" w:hAnsi="Times New Roman" w:cs="Times New Roman"/>
          <w:noProof/>
          <w:sz w:val="32"/>
          <w:szCs w:val="24"/>
          <w:lang w:eastAsia="ru-RU"/>
        </w:rPr>
        <w:drawing>
          <wp:inline distT="0" distB="0" distL="0" distR="0" wp14:anchorId="3D980D0D" wp14:editId="0D3984F7">
            <wp:extent cx="5940425" cy="932544"/>
            <wp:effectExtent l="0" t="0" r="0" b="1270"/>
            <wp:docPr id="1" name="Рисунок 1"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32544"/>
                    </a:xfrm>
                    <a:prstGeom prst="rect">
                      <a:avLst/>
                    </a:prstGeom>
                    <a:noFill/>
                    <a:ln>
                      <a:noFill/>
                    </a:ln>
                  </pic:spPr>
                </pic:pic>
              </a:graphicData>
            </a:graphic>
          </wp:inline>
        </w:drawing>
      </w:r>
    </w:p>
    <w:p w:rsidR="00974C07" w:rsidRPr="001F50E4" w:rsidRDefault="00852B09" w:rsidP="00D04B31">
      <w:pPr>
        <w:spacing w:after="0" w:line="240" w:lineRule="auto"/>
        <w:jc w:val="center"/>
        <w:outlineLvl w:val="2"/>
        <w:rPr>
          <w:rFonts w:ascii="Times New Roman" w:hAnsi="Times New Roman" w:cs="Times New Roman"/>
          <w:b/>
          <w:sz w:val="24"/>
          <w:lang w:val="en-US"/>
        </w:rPr>
      </w:pPr>
      <w:r w:rsidRPr="001F50E4">
        <w:rPr>
          <w:rFonts w:ascii="Times New Roman" w:hAnsi="Times New Roman" w:cs="Times New Roman"/>
          <w:b/>
          <w:sz w:val="24"/>
          <w:lang w:val="en-US"/>
        </w:rPr>
        <w:t>Minutes</w:t>
      </w:r>
      <w:r w:rsidR="00AC5460" w:rsidRPr="001F50E4">
        <w:rPr>
          <w:rFonts w:ascii="Times New Roman" w:hAnsi="Times New Roman" w:cs="Times New Roman"/>
          <w:b/>
          <w:sz w:val="24"/>
          <w:lang w:val="en-US"/>
        </w:rPr>
        <w:t xml:space="preserve"> of </w:t>
      </w:r>
      <w:r w:rsidR="00D04B31" w:rsidRPr="001F50E4">
        <w:rPr>
          <w:rFonts w:ascii="Times New Roman" w:hAnsi="Times New Roman" w:cs="Times New Roman"/>
          <w:b/>
          <w:sz w:val="24"/>
          <w:lang w:val="en-US"/>
        </w:rPr>
        <w:t xml:space="preserve">the Meeting of </w:t>
      </w:r>
      <w:r w:rsidR="00AC5460" w:rsidRPr="001F50E4">
        <w:rPr>
          <w:rFonts w:ascii="Times New Roman" w:hAnsi="Times New Roman" w:cs="Times New Roman"/>
          <w:b/>
          <w:sz w:val="24"/>
          <w:lang w:val="en-US"/>
        </w:rPr>
        <w:t>the Board of Directors</w:t>
      </w:r>
      <w:r w:rsidR="00D04B31" w:rsidRPr="001F50E4">
        <w:rPr>
          <w:rFonts w:ascii="Times New Roman" w:hAnsi="Times New Roman" w:cs="Times New Roman"/>
          <w:b/>
          <w:sz w:val="24"/>
          <w:lang w:val="en-US"/>
        </w:rPr>
        <w:t xml:space="preserve"> No. 3</w:t>
      </w:r>
      <w:r w:rsidR="005E5ABB">
        <w:rPr>
          <w:rFonts w:ascii="Times New Roman" w:hAnsi="Times New Roman" w:cs="Times New Roman"/>
          <w:b/>
          <w:sz w:val="24"/>
          <w:lang w:val="en-US"/>
        </w:rPr>
        <w:t>61</w:t>
      </w:r>
      <w:r w:rsidR="00D04B31" w:rsidRPr="001F50E4">
        <w:rPr>
          <w:rFonts w:ascii="Times New Roman" w:hAnsi="Times New Roman" w:cs="Times New Roman"/>
          <w:b/>
          <w:sz w:val="24"/>
          <w:lang w:val="en-US"/>
        </w:rPr>
        <w:t>/20</w:t>
      </w:r>
      <w:r w:rsidR="005E5ABB">
        <w:rPr>
          <w:rFonts w:ascii="Times New Roman" w:hAnsi="Times New Roman" w:cs="Times New Roman"/>
          <w:b/>
          <w:sz w:val="24"/>
          <w:lang w:val="en-US"/>
        </w:rPr>
        <w:t>19</w:t>
      </w:r>
    </w:p>
    <w:p w:rsidR="00D04B31" w:rsidRPr="001F50E4" w:rsidRDefault="00D04B31" w:rsidP="00D04B31">
      <w:pPr>
        <w:spacing w:after="0" w:line="240" w:lineRule="auto"/>
        <w:jc w:val="center"/>
        <w:outlineLvl w:val="2"/>
        <w:rPr>
          <w:rFonts w:ascii="Times New Roman" w:hAnsi="Times New Roman" w:cs="Times New Roman"/>
          <w:b/>
          <w:sz w:val="24"/>
          <w:lang w:val="en-US"/>
        </w:rPr>
      </w:pP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the Public Joint Stock Company  </w:t>
      </w:r>
    </w:p>
    <w:p w:rsidR="000572B1" w:rsidRPr="001F50E4" w:rsidRDefault="00D04B31" w:rsidP="001F50E4">
      <w:pPr>
        <w:tabs>
          <w:tab w:val="center" w:pos="4677"/>
          <w:tab w:val="left" w:pos="7365"/>
        </w:tabs>
        <w:spacing w:after="0" w:line="240" w:lineRule="auto"/>
        <w:outlineLvl w:val="2"/>
        <w:rPr>
          <w:rFonts w:ascii="Times New Roman" w:hAnsi="Times New Roman" w:cs="Times New Roman"/>
          <w:b/>
          <w:sz w:val="24"/>
          <w:lang w:val="en-US"/>
        </w:rPr>
      </w:pPr>
      <w:r w:rsidRPr="001F50E4">
        <w:rPr>
          <w:rFonts w:ascii="Times New Roman" w:hAnsi="Times New Roman" w:cs="Times New Roman"/>
          <w:b/>
          <w:sz w:val="24"/>
          <w:lang w:val="en-US"/>
        </w:rPr>
        <w:tab/>
      </w: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Power Industry and Electrification of Kuban (PJSC Kubanenergo)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953"/>
      </w:tblGrid>
      <w:tr w:rsidR="005E5ABB" w:rsidRPr="001C17CF" w:rsidTr="005E5ABB">
        <w:trPr>
          <w:trHeight w:val="213"/>
        </w:trPr>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lang w:val="en-US"/>
              </w:rPr>
            </w:pPr>
          </w:p>
          <w:p w:rsidR="005E5ABB" w:rsidRPr="001F50E4" w:rsidRDefault="005E5ABB" w:rsidP="005E5ABB">
            <w:pPr>
              <w:pStyle w:val="3"/>
              <w:widowControl w:val="0"/>
              <w:ind w:right="-108"/>
              <w:rPr>
                <w:b w:val="0"/>
                <w:color w:val="000000"/>
                <w:sz w:val="24"/>
              </w:rPr>
            </w:pPr>
            <w:r w:rsidRPr="001F50E4">
              <w:rPr>
                <w:b w:val="0"/>
                <w:sz w:val="24"/>
                <w:lang w:val="en-US"/>
              </w:rPr>
              <w:t>Date of Meeting</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rPr>
            </w:pPr>
          </w:p>
          <w:p w:rsidR="005E5ABB" w:rsidRPr="001F50E4" w:rsidRDefault="007B63CA" w:rsidP="007B63CA">
            <w:pPr>
              <w:pStyle w:val="3"/>
              <w:widowControl w:val="0"/>
              <w:ind w:left="679"/>
              <w:jc w:val="left"/>
              <w:rPr>
                <w:b w:val="0"/>
                <w:color w:val="000000"/>
                <w:sz w:val="24"/>
                <w:lang w:val="en-US"/>
              </w:rPr>
            </w:pPr>
            <w:r>
              <w:rPr>
                <w:b w:val="0"/>
                <w:color w:val="000000"/>
                <w:sz w:val="24"/>
                <w:lang w:val="en-US"/>
              </w:rPr>
              <w:t>September</w:t>
            </w:r>
            <w:r w:rsidR="005E5ABB">
              <w:rPr>
                <w:b w:val="0"/>
                <w:color w:val="000000"/>
                <w:sz w:val="24"/>
                <w:lang w:val="en-US"/>
              </w:rPr>
              <w:t xml:space="preserve"> </w:t>
            </w:r>
            <w:r>
              <w:rPr>
                <w:b w:val="0"/>
                <w:color w:val="000000"/>
                <w:sz w:val="24"/>
                <w:lang w:val="en-US"/>
              </w:rPr>
              <w:t>30</w:t>
            </w:r>
            <w:r w:rsidR="005E5ABB">
              <w:rPr>
                <w:b w:val="0"/>
                <w:color w:val="000000"/>
                <w:sz w:val="24"/>
                <w:lang w:val="en-US"/>
              </w:rPr>
              <w:t>, 20</w:t>
            </w:r>
            <w:r>
              <w:rPr>
                <w:b w:val="0"/>
                <w:color w:val="000000"/>
                <w:sz w:val="24"/>
                <w:lang w:val="en-US"/>
              </w:rPr>
              <w:t>19</w:t>
            </w:r>
          </w:p>
        </w:tc>
      </w:tr>
      <w:tr w:rsidR="005E5ABB" w:rsidRPr="001F50E4" w:rsidTr="005E5ABB">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E5ABB" w:rsidRPr="005E5ABB" w:rsidTr="005E5ABB">
        <w:trPr>
          <w:trHeight w:val="74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Pr="00A76667">
              <w:rPr>
                <w:b w:val="0"/>
                <w:sz w:val="24"/>
                <w:lang w:val="en-US"/>
              </w:rPr>
              <w:t>105</w:t>
            </w:r>
            <w:r w:rsidRPr="00EB5F5A">
              <w:rPr>
                <w:b w:val="0"/>
                <w:sz w:val="24"/>
                <w:lang w:val="en-US"/>
              </w:rPr>
              <w:t xml:space="preserve">, </w:t>
            </w:r>
            <w:r>
              <w:rPr>
                <w:b w:val="0"/>
                <w:sz w:val="24"/>
                <w:lang w:val="en-US"/>
              </w:rPr>
              <w:t>building 1,</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E5ABB" w:rsidRPr="00A76667" w:rsidTr="005E5ABB">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r>
              <w:rPr>
                <w:b w:val="0"/>
                <w:color w:val="000000"/>
                <w:sz w:val="24"/>
                <w:lang w:val="en-US"/>
              </w:rPr>
              <w:t>October 1,</w:t>
            </w:r>
            <w:r w:rsidRPr="00A76667">
              <w:rPr>
                <w:b w:val="0"/>
                <w:color w:val="000000"/>
                <w:sz w:val="24"/>
                <w:lang w:val="en-US"/>
              </w:rPr>
              <w:t xml:space="preserve"> 20</w:t>
            </w:r>
            <w:r>
              <w:rPr>
                <w:b w:val="0"/>
                <w:color w:val="000000"/>
                <w:sz w:val="24"/>
                <w:lang w:val="en-US"/>
              </w:rPr>
              <w:t>19</w:t>
            </w:r>
          </w:p>
        </w:tc>
      </w:tr>
      <w:tr w:rsidR="005E5ABB" w:rsidRPr="00A76667" w:rsidTr="005E5ABB">
        <w:tc>
          <w:tcPr>
            <w:tcW w:w="4282" w:type="dxa"/>
            <w:tcBorders>
              <w:top w:val="nil"/>
              <w:left w:val="nil"/>
              <w:bottom w:val="nil"/>
              <w:right w:val="nil"/>
            </w:tcBorders>
          </w:tcPr>
          <w:p w:rsidR="005E5ABB" w:rsidRPr="009A343F"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9A343F" w:rsidRDefault="005E5ABB" w:rsidP="005E5ABB">
            <w:pPr>
              <w:pStyle w:val="3"/>
              <w:widowControl w:val="0"/>
              <w:ind w:left="679"/>
              <w:jc w:val="left"/>
              <w:rPr>
                <w:b w:val="0"/>
                <w:color w:val="000000"/>
                <w:sz w:val="24"/>
                <w:lang w:val="en-US"/>
              </w:rPr>
            </w:pPr>
          </w:p>
        </w:tc>
      </w:tr>
      <w:tr w:rsidR="005E5ABB" w:rsidRPr="005E5ABB" w:rsidTr="005E5ABB">
        <w:trPr>
          <w:trHeight w:val="8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p>
        </w:tc>
      </w:tr>
    </w:tbl>
    <w:p w:rsidR="005E5ABB" w:rsidRPr="005E5ABB" w:rsidRDefault="005E5ABB" w:rsidP="005E5ABB">
      <w:pPr>
        <w:widowControl w:val="0"/>
        <w:spacing w:before="240" w:after="0" w:line="240" w:lineRule="auto"/>
        <w:jc w:val="both"/>
        <w:rPr>
          <w:rFonts w:ascii="Times New Roman" w:hAnsi="Times New Roman" w:cs="Times New Roman"/>
          <w:sz w:val="24"/>
          <w:lang w:val="en-US"/>
        </w:rPr>
      </w:pPr>
      <w:r w:rsidRPr="005E5ABB">
        <w:rPr>
          <w:rFonts w:ascii="Times New Roman" w:hAnsi="Times New Roman" w:cs="Times New Roman"/>
          <w:b/>
          <w:sz w:val="24"/>
          <w:lang w:val="en-US"/>
        </w:rPr>
        <w:t>Members of the Board of Directors:</w:t>
      </w:r>
      <w:r w:rsidRPr="005E5ABB">
        <w:rPr>
          <w:rFonts w:ascii="Times New Roman" w:hAnsi="Times New Roman" w:cs="Times New Roman"/>
          <w:sz w:val="24"/>
          <w:lang w:val="en-US"/>
        </w:rPr>
        <w:t xml:space="preserve"> 11 persons</w:t>
      </w:r>
    </w:p>
    <w:p w:rsidR="005E5ABB" w:rsidRPr="005E5ABB" w:rsidRDefault="005E5ABB" w:rsidP="005E5ABB">
      <w:pPr>
        <w:widowControl w:val="0"/>
        <w:spacing w:after="0" w:line="240" w:lineRule="auto"/>
        <w:jc w:val="both"/>
        <w:rPr>
          <w:rFonts w:ascii="Times New Roman" w:eastAsia="Times New Roman" w:hAnsi="Times New Roman" w:cs="Times New Roman"/>
          <w:spacing w:val="-2"/>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submitted the checklists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Gavrilov</w:t>
      </w:r>
      <w:proofErr w:type="spellEnd"/>
      <w:r w:rsidRPr="005E5ABB">
        <w:rPr>
          <w:rFonts w:ascii="Times New Roman" w:eastAsia="Times New Roman" w:hAnsi="Times New Roman" w:cs="Times New Roman"/>
          <w:spacing w:val="-2"/>
          <w:sz w:val="24"/>
          <w:szCs w:val="24"/>
          <w:lang w:val="en-US" w:eastAsia="ru-RU"/>
        </w:rPr>
        <w:t xml:space="preserve"> A.I.</w:t>
      </w:r>
      <w:r w:rsidRPr="005E5ABB">
        <w:rPr>
          <w:rFonts w:ascii="Times New Roman" w:eastAsia="Times New Roman" w:hAnsi="Times New Roman" w:cs="Times New Roman"/>
          <w:sz w:val="24"/>
          <w:szCs w:val="24"/>
          <w:lang w:val="en-US" w:eastAsia="ru-RU"/>
        </w:rPr>
        <w:t xml:space="preserve"> (Chairman of the Board of Directors)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Varvarin</w:t>
      </w:r>
      <w:proofErr w:type="spellEnd"/>
      <w:r w:rsidRPr="005E5ABB">
        <w:rPr>
          <w:rFonts w:ascii="Times New Roman" w:eastAsia="Times New Roman" w:hAnsi="Times New Roman" w:cs="Times New Roman"/>
          <w:spacing w:val="-2"/>
          <w:sz w:val="24"/>
          <w:szCs w:val="24"/>
          <w:lang w:val="en-US" w:eastAsia="ru-RU"/>
        </w:rPr>
        <w:t xml:space="preserve"> A.V., </w:t>
      </w:r>
      <w:proofErr w:type="spellStart"/>
      <w:r w:rsidRPr="005E5ABB">
        <w:rPr>
          <w:rFonts w:ascii="Times New Roman" w:eastAsia="Times New Roman" w:hAnsi="Times New Roman" w:cs="Times New Roman"/>
          <w:spacing w:val="-2"/>
          <w:sz w:val="24"/>
          <w:szCs w:val="24"/>
          <w:lang w:val="en-US" w:eastAsia="ru-RU"/>
        </w:rPr>
        <w:t>Kiryukhin</w:t>
      </w:r>
      <w:proofErr w:type="spellEnd"/>
      <w:r w:rsidRPr="005E5ABB">
        <w:rPr>
          <w:rFonts w:ascii="Times New Roman" w:eastAsia="Times New Roman" w:hAnsi="Times New Roman" w:cs="Times New Roman"/>
          <w:spacing w:val="-2"/>
          <w:sz w:val="24"/>
          <w:szCs w:val="24"/>
          <w:lang w:val="en-US" w:eastAsia="ru-RU"/>
        </w:rPr>
        <w:t xml:space="preserve"> S.V., </w:t>
      </w:r>
      <w:proofErr w:type="spellStart"/>
      <w:r w:rsidRPr="005E5ABB">
        <w:rPr>
          <w:rFonts w:ascii="Times New Roman" w:eastAsia="Times New Roman" w:hAnsi="Times New Roman" w:cs="Times New Roman"/>
          <w:spacing w:val="-2"/>
          <w:sz w:val="24"/>
          <w:szCs w:val="24"/>
          <w:lang w:val="en-US" w:eastAsia="ru-RU"/>
        </w:rPr>
        <w:t>Larionov</w:t>
      </w:r>
      <w:proofErr w:type="spellEnd"/>
      <w:r w:rsidRPr="005E5ABB">
        <w:rPr>
          <w:rFonts w:ascii="Times New Roman" w:eastAsia="Times New Roman" w:hAnsi="Times New Roman" w:cs="Times New Roman"/>
          <w:spacing w:val="-2"/>
          <w:sz w:val="24"/>
          <w:szCs w:val="24"/>
          <w:lang w:val="en-US" w:eastAsia="ru-RU"/>
        </w:rPr>
        <w:t xml:space="preserve"> D.V., Medvedev M.V., </w:t>
      </w:r>
      <w:proofErr w:type="spellStart"/>
      <w:r w:rsidRPr="005E5ABB">
        <w:rPr>
          <w:rFonts w:ascii="Times New Roman" w:eastAsia="Times New Roman" w:hAnsi="Times New Roman" w:cs="Times New Roman"/>
          <w:spacing w:val="-2"/>
          <w:sz w:val="24"/>
          <w:szCs w:val="24"/>
          <w:lang w:val="en-US" w:eastAsia="ru-RU"/>
        </w:rPr>
        <w:t>Osipova</w:t>
      </w:r>
      <w:proofErr w:type="spellEnd"/>
      <w:r w:rsidRPr="005E5ABB">
        <w:rPr>
          <w:rFonts w:ascii="Times New Roman" w:eastAsia="Times New Roman" w:hAnsi="Times New Roman" w:cs="Times New Roman"/>
          <w:spacing w:val="-2"/>
          <w:sz w:val="24"/>
          <w:szCs w:val="24"/>
          <w:lang w:val="en-US" w:eastAsia="ru-RU"/>
        </w:rPr>
        <w:t xml:space="preserve"> E.N., </w:t>
      </w:r>
      <w:proofErr w:type="spellStart"/>
      <w:r w:rsidRPr="005E5ABB">
        <w:rPr>
          <w:rFonts w:ascii="Times New Roman" w:eastAsia="Times New Roman" w:hAnsi="Times New Roman" w:cs="Times New Roman"/>
          <w:spacing w:val="-2"/>
          <w:sz w:val="24"/>
          <w:szCs w:val="24"/>
          <w:lang w:val="en-US" w:eastAsia="ru-RU"/>
        </w:rPr>
        <w:t>Rozhkov</w:t>
      </w:r>
      <w:proofErr w:type="spellEnd"/>
      <w:r w:rsidRPr="005E5ABB">
        <w:rPr>
          <w:rFonts w:ascii="Times New Roman" w:eastAsia="Times New Roman" w:hAnsi="Times New Roman" w:cs="Times New Roman"/>
          <w:spacing w:val="-2"/>
          <w:sz w:val="24"/>
          <w:szCs w:val="24"/>
          <w:lang w:val="en-US" w:eastAsia="ru-RU"/>
        </w:rPr>
        <w:t xml:space="preserve"> V.V., </w:t>
      </w:r>
      <w:proofErr w:type="spellStart"/>
      <w:r w:rsidRPr="005E5ABB">
        <w:rPr>
          <w:rFonts w:ascii="Times New Roman" w:eastAsia="Times New Roman" w:hAnsi="Times New Roman" w:cs="Times New Roman"/>
          <w:spacing w:val="-2"/>
          <w:sz w:val="24"/>
          <w:szCs w:val="24"/>
          <w:lang w:val="en-US" w:eastAsia="ru-RU"/>
        </w:rPr>
        <w:t>Sergeeva</w:t>
      </w:r>
      <w:proofErr w:type="spellEnd"/>
      <w:r w:rsidRPr="005E5ABB">
        <w:rPr>
          <w:rFonts w:ascii="Times New Roman" w:eastAsia="Times New Roman" w:hAnsi="Times New Roman" w:cs="Times New Roman"/>
          <w:spacing w:val="-2"/>
          <w:sz w:val="24"/>
          <w:szCs w:val="24"/>
          <w:lang w:val="en-US" w:eastAsia="ru-RU"/>
        </w:rPr>
        <w:t xml:space="preserve"> O.A., </w:t>
      </w:r>
      <w:proofErr w:type="spellStart"/>
      <w:r w:rsidRPr="005E5ABB">
        <w:rPr>
          <w:rFonts w:ascii="Times New Roman" w:eastAsia="Times New Roman" w:hAnsi="Times New Roman" w:cs="Times New Roman"/>
          <w:spacing w:val="-2"/>
          <w:sz w:val="24"/>
          <w:szCs w:val="24"/>
          <w:lang w:val="en-US" w:eastAsia="ru-RU"/>
        </w:rPr>
        <w:t>Khokholkova</w:t>
      </w:r>
      <w:proofErr w:type="spellEnd"/>
      <w:r w:rsidRPr="005E5ABB">
        <w:rPr>
          <w:rFonts w:ascii="Times New Roman" w:eastAsia="Times New Roman" w:hAnsi="Times New Roman" w:cs="Times New Roman"/>
          <w:spacing w:val="-2"/>
          <w:sz w:val="24"/>
          <w:szCs w:val="24"/>
          <w:lang w:val="en-US" w:eastAsia="ru-RU"/>
        </w:rPr>
        <w:t xml:space="preserve"> K.V., </w:t>
      </w:r>
      <w:proofErr w:type="spellStart"/>
      <w:r w:rsidRPr="005E5ABB">
        <w:rPr>
          <w:rFonts w:ascii="Times New Roman" w:eastAsia="Times New Roman" w:hAnsi="Times New Roman" w:cs="Times New Roman"/>
          <w:spacing w:val="-2"/>
          <w:sz w:val="24"/>
          <w:szCs w:val="24"/>
          <w:lang w:val="en-US" w:eastAsia="ru-RU"/>
        </w:rPr>
        <w:t>Shagina</w:t>
      </w:r>
      <w:proofErr w:type="spellEnd"/>
      <w:r w:rsidRPr="005E5ABB">
        <w:rPr>
          <w:rFonts w:ascii="Times New Roman" w:eastAsia="Times New Roman" w:hAnsi="Times New Roman" w:cs="Times New Roman"/>
          <w:spacing w:val="-2"/>
          <w:sz w:val="24"/>
          <w:szCs w:val="24"/>
          <w:lang w:val="en-US" w:eastAsia="ru-RU"/>
        </w:rPr>
        <w:t xml:space="preserve"> I.A., </w:t>
      </w:r>
      <w:proofErr w:type="spellStart"/>
      <w:r w:rsidRPr="005E5ABB">
        <w:rPr>
          <w:rFonts w:ascii="Times New Roman" w:eastAsia="Times New Roman" w:hAnsi="Times New Roman" w:cs="Times New Roman"/>
          <w:spacing w:val="-2"/>
          <w:sz w:val="24"/>
          <w:szCs w:val="24"/>
          <w:lang w:val="en-US" w:eastAsia="ru-RU"/>
        </w:rPr>
        <w:t>Yavorskiy</w:t>
      </w:r>
      <w:proofErr w:type="spellEnd"/>
      <w:r w:rsidRPr="005E5ABB">
        <w:rPr>
          <w:rFonts w:ascii="Times New Roman" w:eastAsia="Times New Roman" w:hAnsi="Times New Roman" w:cs="Times New Roman"/>
          <w:spacing w:val="-2"/>
          <w:sz w:val="24"/>
          <w:szCs w:val="24"/>
          <w:lang w:val="en-US" w:eastAsia="ru-RU"/>
        </w:rPr>
        <w:t xml:space="preserve"> V.K.</w:t>
      </w:r>
    </w:p>
    <w:p w:rsidR="005E5ABB" w:rsidRPr="005E5ABB" w:rsidRDefault="005E5ABB" w:rsidP="005E5ABB">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not submitted the checklists</w:t>
      </w:r>
      <w:r w:rsidRPr="005E5ABB">
        <w:rPr>
          <w:rFonts w:ascii="Times New Roman" w:eastAsia="Times New Roman" w:hAnsi="Times New Roman" w:cs="Times New Roman"/>
          <w:b/>
          <w:sz w:val="24"/>
          <w:szCs w:val="24"/>
          <w:lang w:val="en-US" w:eastAsia="ru-RU"/>
        </w:rPr>
        <w:t>:</w:t>
      </w:r>
      <w:r w:rsidRPr="005E5ABB">
        <w:rPr>
          <w:rFonts w:ascii="Times New Roman" w:eastAsia="Times New Roman" w:hAnsi="Times New Roman" w:cs="Times New Roman"/>
          <w:sz w:val="24"/>
          <w:szCs w:val="24"/>
          <w:lang w:val="en-US" w:eastAsia="ru-RU"/>
        </w:rPr>
        <w:t xml:space="preserve"> none.</w:t>
      </w:r>
    </w:p>
    <w:p w:rsidR="005E5ABB" w:rsidRPr="005E5ABB"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sz w:val="24"/>
          <w:szCs w:val="24"/>
          <w:lang w:val="en-US" w:eastAsia="ru-RU"/>
        </w:rPr>
        <w:t>In accordance with the Clause 7.3 “Regulations on the Board of Directors of Public Joint Stock Company of Power Industry and Electrification of Kuban” (passed by the decision of the</w:t>
      </w:r>
      <w:r w:rsidRPr="005E5ABB">
        <w:rPr>
          <w:lang w:val="en-US"/>
        </w:rPr>
        <w:t xml:space="preserve"> </w:t>
      </w:r>
      <w:r w:rsidRPr="005E5ABB">
        <w:rPr>
          <w:rFonts w:ascii="Times New Roman" w:eastAsia="Times New Roman" w:hAnsi="Times New Roman" w:cs="Times New Roman"/>
          <w:sz w:val="24"/>
          <w:szCs w:val="24"/>
          <w:lang w:val="en-US" w:eastAsia="ru-RU"/>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5E5ABB" w:rsidRPr="005E5ABB"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sz w:val="24"/>
          <w:szCs w:val="24"/>
          <w:lang w:val="en-US" w:eastAsia="ru-RU"/>
        </w:rPr>
        <w:t>A quorum is present.</w:t>
      </w:r>
    </w:p>
    <w:p w:rsidR="005E5ABB" w:rsidRPr="005E5ABB" w:rsidRDefault="005E5ABB" w:rsidP="005E5ABB">
      <w:pPr>
        <w:widowControl w:val="0"/>
        <w:spacing w:before="240" w:after="0" w:line="240" w:lineRule="auto"/>
        <w:jc w:val="center"/>
        <w:rPr>
          <w:rFonts w:ascii="Times New Roman" w:hAnsi="Times New Roman" w:cs="Times New Roman"/>
          <w:b/>
          <w:sz w:val="24"/>
          <w:lang w:val="en-US"/>
        </w:rPr>
      </w:pPr>
      <w:r w:rsidRPr="005E5ABB">
        <w:rPr>
          <w:rFonts w:ascii="Times New Roman" w:hAnsi="Times New Roman" w:cs="Times New Roman"/>
          <w:b/>
          <w:sz w:val="24"/>
          <w:u w:val="single"/>
          <w:lang w:val="en-US"/>
        </w:rPr>
        <w:t>Agenda of the meeting of the Board of Directors</w:t>
      </w:r>
      <w:r w:rsidRPr="005E5ABB">
        <w:rPr>
          <w:rFonts w:ascii="Times New Roman" w:hAnsi="Times New Roman" w:cs="Times New Roman"/>
          <w:b/>
          <w:sz w:val="24"/>
          <w:lang w:val="en-US"/>
        </w:rPr>
        <w:t>:</w:t>
      </w:r>
    </w:p>
    <w:p w:rsidR="00B37D4E" w:rsidRPr="00E13C4C" w:rsidRDefault="00B37D4E" w:rsidP="00E13C4C">
      <w:pPr>
        <w:widowControl w:val="0"/>
        <w:numPr>
          <w:ilvl w:val="0"/>
          <w:numId w:val="7"/>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On the approval of</w:t>
      </w:r>
      <w:r w:rsidR="00E13C4C">
        <w:rPr>
          <w:rFonts w:ascii="Times New Roman" w:eastAsia="Times New Roman" w:hAnsi="Times New Roman" w:cs="Times New Roman"/>
          <w:color w:val="000000"/>
          <w:sz w:val="24"/>
          <w:szCs w:val="24"/>
          <w:lang w:val="en-US" w:eastAsia="ru-RU"/>
        </w:rPr>
        <w:t xml:space="preserve"> the</w:t>
      </w:r>
      <w:r>
        <w:rPr>
          <w:rFonts w:ascii="Times New Roman" w:eastAsia="Times New Roman" w:hAnsi="Times New Roman" w:cs="Times New Roman"/>
          <w:color w:val="000000"/>
          <w:sz w:val="24"/>
          <w:szCs w:val="24"/>
          <w:lang w:val="en-US" w:eastAsia="ru-RU"/>
        </w:rPr>
        <w:t xml:space="preserve"> report</w:t>
      </w:r>
      <w:r w:rsidR="00E13C4C">
        <w:rPr>
          <w:rFonts w:ascii="Times New Roman" w:eastAsia="Times New Roman" w:hAnsi="Times New Roman" w:cs="Times New Roman"/>
          <w:color w:val="000000"/>
          <w:sz w:val="24"/>
          <w:szCs w:val="24"/>
          <w:lang w:val="en-US" w:eastAsia="ru-RU"/>
        </w:rPr>
        <w:t xml:space="preserve"> on</w:t>
      </w:r>
      <w:r w:rsidR="0052136B">
        <w:rPr>
          <w:rFonts w:ascii="Times New Roman" w:eastAsia="Times New Roman" w:hAnsi="Times New Roman" w:cs="Times New Roman"/>
          <w:color w:val="000000"/>
          <w:sz w:val="24"/>
          <w:szCs w:val="24"/>
          <w:lang w:val="en-US" w:eastAsia="ru-RU"/>
        </w:rPr>
        <w:t xml:space="preserve"> the implementation of the </w:t>
      </w:r>
      <w:r w:rsidR="00E13C4C">
        <w:rPr>
          <w:rFonts w:ascii="Times New Roman" w:eastAsia="Times New Roman" w:hAnsi="Times New Roman" w:cs="Times New Roman"/>
          <w:color w:val="000000"/>
          <w:sz w:val="24"/>
          <w:szCs w:val="24"/>
          <w:lang w:val="en-US" w:eastAsia="ru-RU"/>
        </w:rPr>
        <w:t>I</w:t>
      </w:r>
      <w:r w:rsidR="00E13C4C" w:rsidRPr="00E13C4C">
        <w:rPr>
          <w:rFonts w:ascii="Times New Roman" w:eastAsia="Times New Roman" w:hAnsi="Times New Roman" w:cs="Times New Roman"/>
          <w:color w:val="000000"/>
          <w:sz w:val="24"/>
          <w:szCs w:val="24"/>
          <w:lang w:val="en-US" w:eastAsia="ru-RU"/>
        </w:rPr>
        <w:t xml:space="preserve">nnovative </w:t>
      </w:r>
      <w:r w:rsidR="00E13C4C">
        <w:rPr>
          <w:rFonts w:ascii="Times New Roman" w:eastAsia="Times New Roman" w:hAnsi="Times New Roman" w:cs="Times New Roman"/>
          <w:color w:val="000000"/>
          <w:sz w:val="24"/>
          <w:szCs w:val="24"/>
          <w:lang w:val="en-US" w:eastAsia="ru-RU"/>
        </w:rPr>
        <w:t>D</w:t>
      </w:r>
      <w:r w:rsidR="00E13C4C" w:rsidRPr="00E13C4C">
        <w:rPr>
          <w:rFonts w:ascii="Times New Roman" w:eastAsia="Times New Roman" w:hAnsi="Times New Roman" w:cs="Times New Roman"/>
          <w:color w:val="000000"/>
          <w:sz w:val="24"/>
          <w:szCs w:val="24"/>
          <w:lang w:val="en-US" w:eastAsia="ru-RU"/>
        </w:rPr>
        <w:t>evelopment</w:t>
      </w:r>
      <w:r w:rsidR="00E13C4C">
        <w:rPr>
          <w:rFonts w:ascii="Times New Roman" w:eastAsia="Times New Roman" w:hAnsi="Times New Roman" w:cs="Times New Roman"/>
          <w:color w:val="000000"/>
          <w:sz w:val="24"/>
          <w:szCs w:val="24"/>
          <w:lang w:val="en-US" w:eastAsia="ru-RU"/>
        </w:rPr>
        <w:t xml:space="preserve"> Program</w:t>
      </w:r>
      <w:r w:rsidR="0052136B">
        <w:rPr>
          <w:rFonts w:ascii="Times New Roman" w:eastAsia="Times New Roman" w:hAnsi="Times New Roman" w:cs="Times New Roman"/>
          <w:color w:val="000000"/>
          <w:sz w:val="24"/>
          <w:szCs w:val="24"/>
          <w:lang w:val="en-US" w:eastAsia="ru-RU"/>
        </w:rPr>
        <w:t xml:space="preserve"> of PJSC Kubanenergo</w:t>
      </w:r>
      <w:r w:rsidR="00901C1F">
        <w:rPr>
          <w:rFonts w:ascii="Times New Roman" w:eastAsia="Times New Roman" w:hAnsi="Times New Roman" w:cs="Times New Roman"/>
          <w:color w:val="000000"/>
          <w:sz w:val="24"/>
          <w:szCs w:val="24"/>
          <w:lang w:val="en-US" w:eastAsia="ru-RU"/>
        </w:rPr>
        <w:t xml:space="preserve"> for 2018.</w:t>
      </w:r>
    </w:p>
    <w:p w:rsidR="0052136B" w:rsidRPr="0052136B" w:rsidRDefault="0052136B" w:rsidP="0052136B">
      <w:pPr>
        <w:widowControl w:val="0"/>
        <w:numPr>
          <w:ilvl w:val="0"/>
          <w:numId w:val="7"/>
        </w:numPr>
        <w:spacing w:after="0" w:line="240" w:lineRule="auto"/>
        <w:contextualSpacing/>
        <w:jc w:val="both"/>
        <w:rPr>
          <w:rFonts w:ascii="Times New Roman" w:eastAsia="Times New Roman" w:hAnsi="Times New Roman" w:cs="Times New Roman"/>
          <w:color w:val="000000"/>
          <w:sz w:val="24"/>
          <w:szCs w:val="24"/>
          <w:lang w:val="en-US" w:eastAsia="ru-RU"/>
        </w:rPr>
      </w:pPr>
      <w:r w:rsidRPr="0052136B">
        <w:rPr>
          <w:rFonts w:ascii="Times New Roman" w:eastAsia="Times New Roman" w:hAnsi="Times New Roman" w:cs="Times New Roman"/>
          <w:color w:val="000000"/>
          <w:sz w:val="24"/>
          <w:szCs w:val="24"/>
          <w:lang w:val="en-US" w:eastAsia="ru-RU"/>
        </w:rPr>
        <w:t xml:space="preserve">On consideration of the report concerning </w:t>
      </w:r>
      <w:r>
        <w:rPr>
          <w:rFonts w:ascii="Times New Roman" w:eastAsia="Times New Roman" w:hAnsi="Times New Roman" w:cs="Times New Roman"/>
          <w:color w:val="000000"/>
          <w:sz w:val="24"/>
          <w:szCs w:val="24"/>
          <w:lang w:val="en-US" w:eastAsia="ru-RU"/>
        </w:rPr>
        <w:t xml:space="preserve">PJSC </w:t>
      </w:r>
      <w:r w:rsidRPr="0052136B">
        <w:rPr>
          <w:rFonts w:ascii="Times New Roman" w:eastAsia="Times New Roman" w:hAnsi="Times New Roman" w:cs="Times New Roman"/>
          <w:color w:val="000000"/>
          <w:sz w:val="24"/>
          <w:szCs w:val="24"/>
          <w:lang w:val="en-US" w:eastAsia="ru-RU"/>
        </w:rPr>
        <w:t xml:space="preserve">Kubanenergo group of companies’ business plans fulfillment consolidated on principles of RAS and IFRS for the first </w:t>
      </w:r>
      <w:r>
        <w:rPr>
          <w:rFonts w:ascii="Times New Roman" w:eastAsia="Times New Roman" w:hAnsi="Times New Roman" w:cs="Times New Roman"/>
          <w:color w:val="000000"/>
          <w:sz w:val="24"/>
          <w:szCs w:val="24"/>
          <w:lang w:val="en-US" w:eastAsia="ru-RU"/>
        </w:rPr>
        <w:t>quarter (Q1)</w:t>
      </w:r>
      <w:r w:rsidRPr="0052136B">
        <w:rPr>
          <w:rFonts w:ascii="Times New Roman" w:eastAsia="Times New Roman" w:hAnsi="Times New Roman" w:cs="Times New Roman"/>
          <w:color w:val="000000"/>
          <w:sz w:val="24"/>
          <w:szCs w:val="24"/>
          <w:lang w:val="en-US" w:eastAsia="ru-RU"/>
        </w:rPr>
        <w:t xml:space="preserve"> of 2019</w:t>
      </w:r>
      <w:r>
        <w:rPr>
          <w:rFonts w:ascii="Times New Roman" w:eastAsia="Times New Roman" w:hAnsi="Times New Roman" w:cs="Times New Roman"/>
          <w:color w:val="000000"/>
          <w:sz w:val="24"/>
          <w:szCs w:val="24"/>
          <w:lang w:val="en-US" w:eastAsia="ru-RU"/>
        </w:rPr>
        <w:t>.</w:t>
      </w:r>
    </w:p>
    <w:p w:rsidR="0052136B" w:rsidRPr="00F471DD" w:rsidRDefault="00F471DD" w:rsidP="005E5ABB">
      <w:pPr>
        <w:widowControl w:val="0"/>
        <w:numPr>
          <w:ilvl w:val="0"/>
          <w:numId w:val="7"/>
        </w:numPr>
        <w:spacing w:after="0" w:line="240" w:lineRule="auto"/>
        <w:contextualSpacing/>
        <w:jc w:val="both"/>
        <w:rPr>
          <w:rFonts w:ascii="Times New Roman" w:eastAsia="Times New Roman" w:hAnsi="Times New Roman" w:cs="Times New Roman"/>
          <w:sz w:val="24"/>
          <w:szCs w:val="24"/>
          <w:lang w:val="en-US" w:eastAsia="ru-RU"/>
        </w:rPr>
      </w:pPr>
      <w:r w:rsidRPr="0052136B">
        <w:rPr>
          <w:rFonts w:ascii="Times New Roman" w:eastAsia="Times New Roman" w:hAnsi="Times New Roman" w:cs="Times New Roman"/>
          <w:color w:val="000000"/>
          <w:sz w:val="24"/>
          <w:szCs w:val="24"/>
          <w:lang w:val="en-US" w:eastAsia="ru-RU"/>
        </w:rPr>
        <w:t>On consideration of the report</w:t>
      </w:r>
      <w:r>
        <w:rPr>
          <w:rFonts w:ascii="Times New Roman" w:eastAsia="Times New Roman" w:hAnsi="Times New Roman" w:cs="Times New Roman"/>
          <w:color w:val="000000"/>
          <w:sz w:val="24"/>
          <w:szCs w:val="24"/>
          <w:lang w:val="en-US" w:eastAsia="ru-RU"/>
        </w:rPr>
        <w:t xml:space="preserve"> of General Director on </w:t>
      </w:r>
      <w:r w:rsidR="00BC5FB0">
        <w:rPr>
          <w:rFonts w:ascii="Times New Roman" w:eastAsia="Times New Roman" w:hAnsi="Times New Roman" w:cs="Times New Roman"/>
          <w:color w:val="000000"/>
          <w:sz w:val="24"/>
          <w:szCs w:val="24"/>
          <w:lang w:val="en-US" w:eastAsia="ru-RU"/>
        </w:rPr>
        <w:t>provid</w:t>
      </w:r>
      <w:r w:rsidR="00643B57">
        <w:rPr>
          <w:rFonts w:ascii="Times New Roman" w:eastAsia="Times New Roman" w:hAnsi="Times New Roman" w:cs="Times New Roman"/>
          <w:color w:val="000000"/>
          <w:sz w:val="24"/>
          <w:szCs w:val="24"/>
          <w:lang w:val="en-US" w:eastAsia="ru-RU"/>
        </w:rPr>
        <w:t>ing the Insurance Coverage in the Company for the first</w:t>
      </w:r>
      <w:r w:rsidR="00643B57" w:rsidRPr="00643B57">
        <w:rPr>
          <w:rFonts w:ascii="Times New Roman" w:eastAsia="Times New Roman" w:hAnsi="Times New Roman" w:cs="Times New Roman"/>
          <w:color w:val="000000"/>
          <w:sz w:val="24"/>
          <w:szCs w:val="24"/>
          <w:lang w:val="en-US" w:eastAsia="ru-RU"/>
        </w:rPr>
        <w:t xml:space="preserve"> </w:t>
      </w:r>
      <w:r w:rsidR="00643B57">
        <w:rPr>
          <w:rFonts w:ascii="Times New Roman" w:eastAsia="Times New Roman" w:hAnsi="Times New Roman" w:cs="Times New Roman"/>
          <w:color w:val="000000"/>
          <w:sz w:val="24"/>
          <w:szCs w:val="24"/>
          <w:lang w:val="en-US" w:eastAsia="ru-RU"/>
        </w:rPr>
        <w:t>quarter (Q1)</w:t>
      </w:r>
      <w:r w:rsidR="00643B57" w:rsidRPr="0052136B">
        <w:rPr>
          <w:rFonts w:ascii="Times New Roman" w:eastAsia="Times New Roman" w:hAnsi="Times New Roman" w:cs="Times New Roman"/>
          <w:color w:val="000000"/>
          <w:sz w:val="24"/>
          <w:szCs w:val="24"/>
          <w:lang w:val="en-US" w:eastAsia="ru-RU"/>
        </w:rPr>
        <w:t xml:space="preserve"> of 2019</w:t>
      </w:r>
      <w:r w:rsidR="00643B57">
        <w:rPr>
          <w:rFonts w:ascii="Times New Roman" w:eastAsia="Times New Roman" w:hAnsi="Times New Roman" w:cs="Times New Roman"/>
          <w:color w:val="000000"/>
          <w:sz w:val="24"/>
          <w:szCs w:val="24"/>
          <w:lang w:val="en-US" w:eastAsia="ru-RU"/>
        </w:rPr>
        <w:t>.</w:t>
      </w:r>
    </w:p>
    <w:p w:rsidR="00087C15" w:rsidRPr="00087C15" w:rsidRDefault="00087C15" w:rsidP="005E5ABB">
      <w:pPr>
        <w:widowControl w:val="0"/>
        <w:numPr>
          <w:ilvl w:val="0"/>
          <w:numId w:val="7"/>
        </w:numPr>
        <w:spacing w:after="0" w:line="240" w:lineRule="auto"/>
        <w:contextualSpacing/>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On the approval of the insurer of PJSC Kubanenergo.</w:t>
      </w:r>
    </w:p>
    <w:p w:rsidR="00087C15" w:rsidRPr="00BC5FB0" w:rsidRDefault="00BC5FB0" w:rsidP="005E5ABB">
      <w:pPr>
        <w:widowControl w:val="0"/>
        <w:numPr>
          <w:ilvl w:val="0"/>
          <w:numId w:val="7"/>
        </w:numPr>
        <w:spacing w:after="0" w:line="240" w:lineRule="auto"/>
        <w:contextualSpacing/>
        <w:jc w:val="both"/>
        <w:rPr>
          <w:rFonts w:ascii="Times New Roman" w:eastAsia="Times New Roman" w:hAnsi="Times New Roman" w:cs="Times New Roman"/>
          <w:bCs/>
          <w:sz w:val="24"/>
          <w:szCs w:val="24"/>
          <w:lang w:val="en-US" w:eastAsia="ru-RU"/>
        </w:rPr>
      </w:pPr>
      <w:r w:rsidRPr="0052136B">
        <w:rPr>
          <w:rFonts w:ascii="Times New Roman" w:eastAsia="Times New Roman" w:hAnsi="Times New Roman" w:cs="Times New Roman"/>
          <w:color w:val="000000"/>
          <w:sz w:val="24"/>
          <w:szCs w:val="24"/>
          <w:lang w:val="en-US" w:eastAsia="ru-RU"/>
        </w:rPr>
        <w:t>On consideration of the report</w:t>
      </w:r>
      <w:r>
        <w:rPr>
          <w:rFonts w:ascii="Times New Roman" w:eastAsia="Times New Roman" w:hAnsi="Times New Roman" w:cs="Times New Roman"/>
          <w:color w:val="000000"/>
          <w:sz w:val="24"/>
          <w:szCs w:val="24"/>
          <w:lang w:val="en-US" w:eastAsia="ru-RU"/>
        </w:rPr>
        <w:t xml:space="preserve"> of General Director of PJSC Kubanenergo on the Company credit policy.</w:t>
      </w:r>
    </w:p>
    <w:p w:rsidR="00BC5FB0" w:rsidRPr="005C397D" w:rsidRDefault="005C397D" w:rsidP="005C397D">
      <w:pPr>
        <w:widowControl w:val="0"/>
        <w:numPr>
          <w:ilvl w:val="0"/>
          <w:numId w:val="7"/>
        </w:numPr>
        <w:spacing w:after="0" w:line="240" w:lineRule="auto"/>
        <w:contextualSpacing/>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On changing the design procedure under the agreement on the recovery of expenses from</w:t>
      </w:r>
      <w:r w:rsidRPr="005C397D">
        <w:rPr>
          <w:lang w:val="en-US"/>
        </w:rPr>
        <w:t xml:space="preserve"> </w:t>
      </w:r>
      <w:r w:rsidRPr="005C397D">
        <w:rPr>
          <w:rFonts w:ascii="Times New Roman" w:hAnsi="Times New Roman" w:cs="Times New Roman"/>
          <w:sz w:val="24"/>
          <w:szCs w:val="24"/>
          <w:lang w:val="en-US"/>
        </w:rPr>
        <w:t xml:space="preserve">the </w:t>
      </w:r>
      <w:r>
        <w:rPr>
          <w:rFonts w:ascii="Times New Roman" w:eastAsia="Times New Roman" w:hAnsi="Times New Roman" w:cs="Times New Roman"/>
          <w:bCs/>
          <w:sz w:val="24"/>
          <w:szCs w:val="24"/>
          <w:lang w:val="en-US" w:eastAsia="ru-RU"/>
        </w:rPr>
        <w:t>M</w:t>
      </w:r>
      <w:r w:rsidRPr="005C397D">
        <w:rPr>
          <w:rFonts w:ascii="Times New Roman" w:eastAsia="Times New Roman" w:hAnsi="Times New Roman" w:cs="Times New Roman"/>
          <w:bCs/>
          <w:sz w:val="24"/>
          <w:szCs w:val="24"/>
          <w:lang w:val="en-US" w:eastAsia="ru-RU"/>
        </w:rPr>
        <w:t xml:space="preserve">unicipal </w:t>
      </w:r>
      <w:r>
        <w:rPr>
          <w:rFonts w:ascii="Times New Roman" w:eastAsia="Times New Roman" w:hAnsi="Times New Roman" w:cs="Times New Roman"/>
          <w:bCs/>
          <w:sz w:val="24"/>
          <w:szCs w:val="24"/>
          <w:lang w:val="en-US" w:eastAsia="ru-RU"/>
        </w:rPr>
        <w:t>P</w:t>
      </w:r>
      <w:r w:rsidRPr="005C397D">
        <w:rPr>
          <w:rFonts w:ascii="Times New Roman" w:eastAsia="Times New Roman" w:hAnsi="Times New Roman" w:cs="Times New Roman"/>
          <w:bCs/>
          <w:sz w:val="24"/>
          <w:szCs w:val="24"/>
          <w:lang w:val="en-US" w:eastAsia="ru-RU"/>
        </w:rPr>
        <w:t xml:space="preserve">ublic </w:t>
      </w:r>
      <w:r>
        <w:rPr>
          <w:rFonts w:ascii="Times New Roman" w:eastAsia="Times New Roman" w:hAnsi="Times New Roman" w:cs="Times New Roman"/>
          <w:bCs/>
          <w:sz w:val="24"/>
          <w:szCs w:val="24"/>
          <w:lang w:val="en-US" w:eastAsia="ru-RU"/>
        </w:rPr>
        <w:t>I</w:t>
      </w:r>
      <w:r w:rsidRPr="005C397D">
        <w:rPr>
          <w:rFonts w:ascii="Times New Roman" w:eastAsia="Times New Roman" w:hAnsi="Times New Roman" w:cs="Times New Roman"/>
          <w:bCs/>
          <w:sz w:val="24"/>
          <w:szCs w:val="24"/>
          <w:lang w:val="en-US" w:eastAsia="ru-RU"/>
        </w:rPr>
        <w:t xml:space="preserve">nstitution </w:t>
      </w:r>
      <w:r>
        <w:rPr>
          <w:rFonts w:ascii="Times New Roman" w:eastAsia="Times New Roman" w:hAnsi="Times New Roman" w:cs="Times New Roman"/>
          <w:bCs/>
          <w:sz w:val="24"/>
          <w:szCs w:val="24"/>
          <w:lang w:val="en-US" w:eastAsia="ru-RU"/>
        </w:rPr>
        <w:t>(MPI) “C</w:t>
      </w:r>
      <w:r w:rsidRPr="005C397D">
        <w:rPr>
          <w:rFonts w:ascii="Times New Roman" w:eastAsia="Times New Roman" w:hAnsi="Times New Roman" w:cs="Times New Roman"/>
          <w:bCs/>
          <w:sz w:val="24"/>
          <w:szCs w:val="24"/>
          <w:lang w:val="en-US" w:eastAsia="ru-RU"/>
        </w:rPr>
        <w:t>apital construction management</w:t>
      </w:r>
      <w:r>
        <w:rPr>
          <w:rFonts w:ascii="Times New Roman" w:eastAsia="Times New Roman" w:hAnsi="Times New Roman" w:cs="Times New Roman"/>
          <w:bCs/>
          <w:sz w:val="24"/>
          <w:szCs w:val="24"/>
          <w:lang w:val="en-US" w:eastAsia="ru-RU"/>
        </w:rPr>
        <w:t>”</w:t>
      </w:r>
      <w:r w:rsidR="008F606E" w:rsidRPr="008F606E">
        <w:rPr>
          <w:rFonts w:ascii="Times New Roman" w:eastAsia="Times New Roman" w:hAnsi="Times New Roman" w:cs="Times New Roman"/>
          <w:bCs/>
          <w:sz w:val="24"/>
          <w:szCs w:val="24"/>
          <w:lang w:val="en-US" w:eastAsia="ru-RU"/>
        </w:rPr>
        <w:t xml:space="preserve"> </w:t>
      </w:r>
      <w:r w:rsidR="008F606E">
        <w:rPr>
          <w:rFonts w:ascii="Times New Roman" w:eastAsia="Times New Roman" w:hAnsi="Times New Roman" w:cs="Times New Roman"/>
          <w:bCs/>
          <w:sz w:val="24"/>
          <w:szCs w:val="24"/>
          <w:lang w:val="en-US" w:eastAsia="ru-RU"/>
        </w:rPr>
        <w:t xml:space="preserve">in Sochi </w:t>
      </w:r>
      <w:r>
        <w:rPr>
          <w:rFonts w:ascii="Times New Roman" w:eastAsia="Times New Roman" w:hAnsi="Times New Roman" w:cs="Times New Roman"/>
          <w:bCs/>
          <w:sz w:val="24"/>
          <w:szCs w:val="24"/>
          <w:lang w:val="en-US" w:eastAsia="ru-RU"/>
        </w:rPr>
        <w:t>(MPI “UKS (</w:t>
      </w:r>
      <w:r w:rsidR="008F606E">
        <w:rPr>
          <w:rFonts w:ascii="Times New Roman" w:eastAsia="Times New Roman" w:hAnsi="Times New Roman" w:cs="Times New Roman"/>
          <w:bCs/>
          <w:sz w:val="24"/>
          <w:szCs w:val="24"/>
          <w:lang w:val="en-US" w:eastAsia="ru-RU"/>
        </w:rPr>
        <w:t>C</w:t>
      </w:r>
      <w:r w:rsidR="008F606E" w:rsidRPr="005C397D">
        <w:rPr>
          <w:rFonts w:ascii="Times New Roman" w:eastAsia="Times New Roman" w:hAnsi="Times New Roman" w:cs="Times New Roman"/>
          <w:bCs/>
          <w:sz w:val="24"/>
          <w:szCs w:val="24"/>
          <w:lang w:val="en-US" w:eastAsia="ru-RU"/>
        </w:rPr>
        <w:t>apital construction management</w:t>
      </w:r>
      <w:r w:rsidR="008F606E">
        <w:rPr>
          <w:rFonts w:ascii="Times New Roman" w:eastAsia="Times New Roman" w:hAnsi="Times New Roman" w:cs="Times New Roman"/>
          <w:bCs/>
          <w:sz w:val="24"/>
          <w:szCs w:val="24"/>
          <w:lang w:val="en-US" w:eastAsia="ru-RU"/>
        </w:rPr>
        <w:t>) in Sochi</w:t>
      </w:r>
      <w:r>
        <w:rPr>
          <w:rFonts w:ascii="Times New Roman" w:eastAsia="Times New Roman" w:hAnsi="Times New Roman" w:cs="Times New Roman"/>
          <w:bCs/>
          <w:sz w:val="24"/>
          <w:szCs w:val="24"/>
          <w:lang w:val="en-US" w:eastAsia="ru-RU"/>
        </w:rPr>
        <w:t>”</w:t>
      </w:r>
      <w:r w:rsidR="008F606E">
        <w:rPr>
          <w:rFonts w:ascii="Times New Roman" w:eastAsia="Times New Roman" w:hAnsi="Times New Roman" w:cs="Times New Roman"/>
          <w:bCs/>
          <w:sz w:val="24"/>
          <w:szCs w:val="24"/>
          <w:lang w:val="en-US" w:eastAsia="ru-RU"/>
        </w:rPr>
        <w:t>))</w:t>
      </w:r>
      <w:r w:rsidR="008F606E" w:rsidRPr="008F606E">
        <w:rPr>
          <w:rFonts w:ascii="Times New Roman" w:eastAsia="Times New Roman" w:hAnsi="Times New Roman" w:cs="Times New Roman"/>
          <w:bCs/>
          <w:sz w:val="24"/>
          <w:szCs w:val="24"/>
          <w:lang w:val="en-US" w:eastAsia="ru-RU"/>
        </w:rPr>
        <w:t xml:space="preserve"> </w:t>
      </w:r>
      <w:r w:rsidR="008F606E">
        <w:rPr>
          <w:rFonts w:ascii="Times New Roman" w:eastAsia="Times New Roman" w:hAnsi="Times New Roman" w:cs="Times New Roman"/>
          <w:bCs/>
          <w:sz w:val="24"/>
          <w:szCs w:val="24"/>
          <w:lang w:val="en-US" w:eastAsia="ru-RU"/>
        </w:rPr>
        <w:t xml:space="preserve">with regards to </w:t>
      </w:r>
      <w:r w:rsidR="00420127">
        <w:rPr>
          <w:rFonts w:ascii="Times New Roman" w:eastAsia="Times New Roman" w:hAnsi="Times New Roman" w:cs="Times New Roman"/>
          <w:bCs/>
          <w:sz w:val="24"/>
          <w:szCs w:val="24"/>
          <w:lang w:val="en-US" w:eastAsia="ru-RU"/>
        </w:rPr>
        <w:t xml:space="preserve">reducing of the amount of the advance payment </w:t>
      </w:r>
      <w:r w:rsidR="00170DD7">
        <w:rPr>
          <w:rFonts w:ascii="Times New Roman" w:eastAsia="Times New Roman" w:hAnsi="Times New Roman" w:cs="Times New Roman"/>
          <w:bCs/>
          <w:sz w:val="24"/>
          <w:szCs w:val="24"/>
          <w:lang w:val="en-US" w:eastAsia="ru-RU"/>
        </w:rPr>
        <w:t xml:space="preserve">than those provided for by the Procedure of reconstruction of objects of PJSC Kubanenergo provided by the third parties. </w:t>
      </w:r>
    </w:p>
    <w:p w:rsidR="00C863BE" w:rsidRPr="00C863BE" w:rsidRDefault="00C863BE" w:rsidP="000C0D1B">
      <w:pPr>
        <w:widowControl w:val="0"/>
        <w:numPr>
          <w:ilvl w:val="0"/>
          <w:numId w:val="7"/>
        </w:numPr>
        <w:spacing w:after="0" w:line="240" w:lineRule="auto"/>
        <w:contextualSpacing/>
        <w:jc w:val="both"/>
        <w:rPr>
          <w:rFonts w:ascii="Times New Roman" w:eastAsia="Times New Roman" w:hAnsi="Times New Roman" w:cs="Times New Roman"/>
          <w:bCs/>
          <w:sz w:val="24"/>
          <w:szCs w:val="24"/>
          <w:lang w:val="en-US" w:eastAsia="ru-RU"/>
        </w:rPr>
      </w:pPr>
      <w:r w:rsidRPr="0052136B">
        <w:rPr>
          <w:rFonts w:ascii="Times New Roman" w:eastAsia="Times New Roman" w:hAnsi="Times New Roman" w:cs="Times New Roman"/>
          <w:color w:val="000000"/>
          <w:sz w:val="24"/>
          <w:szCs w:val="24"/>
          <w:lang w:val="en-US" w:eastAsia="ru-RU"/>
        </w:rPr>
        <w:t>On consideration of the report</w:t>
      </w:r>
      <w:r>
        <w:rPr>
          <w:rFonts w:ascii="Times New Roman" w:eastAsia="Times New Roman" w:hAnsi="Times New Roman" w:cs="Times New Roman"/>
          <w:color w:val="000000"/>
          <w:sz w:val="24"/>
          <w:szCs w:val="24"/>
          <w:lang w:val="en-US" w:eastAsia="ru-RU"/>
        </w:rPr>
        <w:t xml:space="preserve"> of General Director on</w:t>
      </w:r>
      <w:r w:rsidR="000C0D1B" w:rsidRPr="000C0D1B">
        <w:rPr>
          <w:lang w:val="en-US"/>
        </w:rPr>
        <w:t xml:space="preserve"> </w:t>
      </w:r>
      <w:r w:rsidR="000C0D1B">
        <w:rPr>
          <w:rFonts w:ascii="Times New Roman" w:eastAsia="Times New Roman" w:hAnsi="Times New Roman" w:cs="Times New Roman"/>
          <w:color w:val="000000"/>
          <w:sz w:val="24"/>
          <w:szCs w:val="24"/>
          <w:lang w:val="en-US" w:eastAsia="ru-RU"/>
        </w:rPr>
        <w:t xml:space="preserve">the </w:t>
      </w:r>
      <w:r w:rsidR="000C0D1B" w:rsidRPr="000C0D1B">
        <w:rPr>
          <w:rFonts w:ascii="Times New Roman" w:eastAsia="Times New Roman" w:hAnsi="Times New Roman" w:cs="Times New Roman"/>
          <w:color w:val="000000"/>
          <w:sz w:val="24"/>
          <w:szCs w:val="24"/>
          <w:lang w:val="en-US" w:eastAsia="ru-RU"/>
        </w:rPr>
        <w:t>implementation of non-core assets register</w:t>
      </w:r>
      <w:r w:rsidR="000C0D1B">
        <w:rPr>
          <w:rFonts w:ascii="Times New Roman" w:eastAsia="Times New Roman" w:hAnsi="Times New Roman" w:cs="Times New Roman"/>
          <w:color w:val="000000"/>
          <w:sz w:val="24"/>
          <w:szCs w:val="24"/>
          <w:lang w:val="en-US" w:eastAsia="ru-RU"/>
        </w:rPr>
        <w:t xml:space="preserve"> for the second quarter (Q2) of 2019, on the approval of the updated register of</w:t>
      </w:r>
      <w:r w:rsidR="000C0D1B" w:rsidRPr="000C0D1B">
        <w:rPr>
          <w:rFonts w:ascii="Times New Roman" w:eastAsia="Times New Roman" w:hAnsi="Times New Roman" w:cs="Times New Roman"/>
          <w:color w:val="000000"/>
          <w:sz w:val="24"/>
          <w:szCs w:val="24"/>
          <w:lang w:val="en-US" w:eastAsia="ru-RU"/>
        </w:rPr>
        <w:t xml:space="preserve"> non-core assets </w:t>
      </w:r>
      <w:r w:rsidR="000C0D1B">
        <w:rPr>
          <w:rFonts w:ascii="Times New Roman" w:eastAsia="Times New Roman" w:hAnsi="Times New Roman" w:cs="Times New Roman"/>
          <w:color w:val="000000"/>
          <w:sz w:val="24"/>
          <w:szCs w:val="24"/>
          <w:lang w:val="en-US" w:eastAsia="ru-RU"/>
        </w:rPr>
        <w:t>of PJSC Kubanenergo.</w:t>
      </w:r>
    </w:p>
    <w:p w:rsidR="005115B1" w:rsidRPr="005115B1" w:rsidRDefault="005115B1" w:rsidP="005E5ABB">
      <w:pPr>
        <w:widowControl w:val="0"/>
        <w:numPr>
          <w:ilvl w:val="0"/>
          <w:numId w:val="7"/>
        </w:numPr>
        <w:spacing w:after="0" w:line="240" w:lineRule="auto"/>
        <w:contextualSpacing/>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On the approval of the timed action plan of PJSC Kubanenergo for reducing of overdue receivables for electric power transmission services and settlements of disputes as of July </w:t>
      </w:r>
      <w:r>
        <w:rPr>
          <w:rFonts w:ascii="Times New Roman" w:eastAsia="Times New Roman" w:hAnsi="Times New Roman" w:cs="Times New Roman"/>
          <w:bCs/>
          <w:sz w:val="24"/>
          <w:szCs w:val="24"/>
          <w:lang w:val="en-US" w:eastAsia="ru-RU"/>
        </w:rPr>
        <w:lastRenderedPageBreak/>
        <w:t xml:space="preserve">1, 2019. </w:t>
      </w:r>
    </w:p>
    <w:p w:rsidR="005E5ABB" w:rsidRPr="00901C1F" w:rsidRDefault="00901C1F" w:rsidP="00901C1F">
      <w:pPr>
        <w:widowControl w:val="0"/>
        <w:spacing w:after="0" w:line="240" w:lineRule="auto"/>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u w:val="single"/>
          <w:lang w:val="en-US" w:eastAsia="ru-RU"/>
        </w:rPr>
        <w:t>Item No.1</w:t>
      </w:r>
      <w:r w:rsidRPr="00901C1F">
        <w:rPr>
          <w:rFonts w:ascii="Times New Roman" w:eastAsia="Times New Roman" w:hAnsi="Times New Roman" w:cs="Times New Roman"/>
          <w:b/>
          <w:color w:val="000000"/>
          <w:sz w:val="24"/>
          <w:szCs w:val="24"/>
          <w:lang w:val="en-US" w:eastAsia="ru-RU"/>
        </w:rPr>
        <w:t>: On the approval of the report on the implementation of the Innovative Development Program of PJSC Kubanenergo for 2018.</w:t>
      </w:r>
    </w:p>
    <w:p w:rsidR="005E5ABB" w:rsidRPr="001A3F14" w:rsidRDefault="001A3F14" w:rsidP="005E5ABB">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005E5ABB" w:rsidRPr="001A3F14">
        <w:rPr>
          <w:rFonts w:ascii="Times New Roman" w:eastAsia="Times New Roman" w:hAnsi="Times New Roman" w:cs="Times New Roman"/>
          <w:b/>
          <w:iCs/>
          <w:color w:val="000000"/>
          <w:sz w:val="24"/>
          <w:szCs w:val="24"/>
          <w:u w:val="single"/>
          <w:lang w:val="en-US" w:eastAsia="ru-RU"/>
        </w:rPr>
        <w:t>:</w:t>
      </w:r>
    </w:p>
    <w:p w:rsidR="001A3F14" w:rsidRPr="001A3F14" w:rsidRDefault="001A3F14" w:rsidP="00063B99">
      <w:pPr>
        <w:pStyle w:val="a9"/>
        <w:widowControl w:val="0"/>
        <w:numPr>
          <w:ilvl w:val="0"/>
          <w:numId w:val="8"/>
        </w:numPr>
        <w:tabs>
          <w:tab w:val="left" w:pos="0"/>
          <w:tab w:val="left" w:pos="540"/>
          <w:tab w:val="left" w:pos="1134"/>
        </w:tabs>
        <w:spacing w:after="0" w:line="240" w:lineRule="auto"/>
        <w:ind w:left="0" w:firstLine="709"/>
        <w:jc w:val="both"/>
        <w:rPr>
          <w:rFonts w:ascii="Times New Roman" w:eastAsia="Times New Roman" w:hAnsi="Times New Roman" w:cs="Times New Roman"/>
          <w:i/>
          <w:sz w:val="24"/>
          <w:szCs w:val="24"/>
          <w:lang w:val="en-US" w:eastAsia="ru-RU"/>
        </w:rPr>
      </w:pPr>
      <w:r w:rsidRPr="001A3F14">
        <w:rPr>
          <w:rFonts w:ascii="Times New Roman" w:eastAsia="Times New Roman" w:hAnsi="Times New Roman" w:cs="Times New Roman"/>
          <w:i/>
          <w:sz w:val="24"/>
          <w:szCs w:val="24"/>
          <w:lang w:val="en-US" w:eastAsia="ru-RU"/>
        </w:rPr>
        <w:t xml:space="preserve">To approve the </w:t>
      </w:r>
      <w:r w:rsidRPr="001A3F14">
        <w:rPr>
          <w:rFonts w:ascii="Times New Roman" w:eastAsia="Times New Roman" w:hAnsi="Times New Roman" w:cs="Times New Roman"/>
          <w:i/>
          <w:color w:val="000000"/>
          <w:sz w:val="24"/>
          <w:szCs w:val="24"/>
          <w:lang w:val="en-US" w:eastAsia="ru-RU"/>
        </w:rPr>
        <w:t>report on the implementation of the Innovative Development Program of PJSC Kubanenergo for 2018</w:t>
      </w:r>
      <w:r>
        <w:rPr>
          <w:rFonts w:ascii="Times New Roman" w:eastAsia="Times New Roman" w:hAnsi="Times New Roman" w:cs="Times New Roman"/>
          <w:i/>
          <w:color w:val="000000"/>
          <w:sz w:val="24"/>
          <w:szCs w:val="24"/>
          <w:lang w:val="en-US" w:eastAsia="ru-RU"/>
        </w:rPr>
        <w:t xml:space="preserve"> in accordance with the Appendix No.1 to the present resolution of the Company’s Board of Directors. </w:t>
      </w:r>
    </w:p>
    <w:p w:rsidR="005E5ABB" w:rsidRPr="00063B99" w:rsidRDefault="001A3F14" w:rsidP="00063B99">
      <w:pPr>
        <w:pStyle w:val="a9"/>
        <w:widowControl w:val="0"/>
        <w:numPr>
          <w:ilvl w:val="0"/>
          <w:numId w:val="8"/>
        </w:numPr>
        <w:tabs>
          <w:tab w:val="left" w:pos="0"/>
          <w:tab w:val="left" w:pos="540"/>
          <w:tab w:val="left" w:pos="1134"/>
        </w:tabs>
        <w:spacing w:after="0" w:line="240" w:lineRule="auto"/>
        <w:ind w:left="0" w:firstLine="709"/>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To assign the General Director of the Company to provide </w:t>
      </w:r>
      <w:r w:rsidR="00063B99">
        <w:rPr>
          <w:rFonts w:ascii="Times New Roman" w:eastAsia="Times New Roman" w:hAnsi="Times New Roman" w:cs="Times New Roman"/>
          <w:i/>
          <w:sz w:val="24"/>
          <w:szCs w:val="24"/>
          <w:lang w:val="en-US" w:eastAsia="ru-RU"/>
        </w:rPr>
        <w:t>the meticulous achievement of performance targets established by the</w:t>
      </w:r>
      <w:r w:rsidR="00063B99" w:rsidRPr="00063B99">
        <w:rPr>
          <w:rFonts w:ascii="Times New Roman" w:eastAsia="Times New Roman" w:hAnsi="Times New Roman" w:cs="Times New Roman"/>
          <w:i/>
          <w:color w:val="000000"/>
          <w:sz w:val="24"/>
          <w:szCs w:val="24"/>
          <w:lang w:val="en-US" w:eastAsia="ru-RU"/>
        </w:rPr>
        <w:t xml:space="preserve"> </w:t>
      </w:r>
      <w:r w:rsidR="00063B99" w:rsidRPr="001A3F14">
        <w:rPr>
          <w:rFonts w:ascii="Times New Roman" w:eastAsia="Times New Roman" w:hAnsi="Times New Roman" w:cs="Times New Roman"/>
          <w:i/>
          <w:color w:val="000000"/>
          <w:sz w:val="24"/>
          <w:szCs w:val="24"/>
          <w:lang w:val="en-US" w:eastAsia="ru-RU"/>
        </w:rPr>
        <w:t>Innovative Development Program of</w:t>
      </w:r>
      <w:r w:rsidR="00063B99">
        <w:rPr>
          <w:rFonts w:ascii="Times New Roman" w:eastAsia="Times New Roman" w:hAnsi="Times New Roman" w:cs="Times New Roman"/>
          <w:i/>
          <w:color w:val="000000"/>
          <w:sz w:val="24"/>
          <w:szCs w:val="24"/>
          <w:lang w:val="en-US" w:eastAsia="ru-RU"/>
        </w:rPr>
        <w:t xml:space="preserve"> the Company.</w:t>
      </w:r>
      <w:r w:rsidR="005E5ABB" w:rsidRPr="00063B99">
        <w:rPr>
          <w:rFonts w:ascii="Times New Roman" w:eastAsia="Times New Roman" w:hAnsi="Times New Roman" w:cs="Times New Roman"/>
          <w:i/>
          <w:color w:val="FF0000"/>
          <w:sz w:val="24"/>
          <w:szCs w:val="24"/>
          <w:lang w:val="en-US" w:eastAsia="ru-RU"/>
        </w:rPr>
        <w:t xml:space="preserve"> </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D755FB" w:rsidRPr="00B37D4E" w:rsidRDefault="00D755FB"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063B99" w:rsidRPr="00063B99" w:rsidRDefault="00063B99" w:rsidP="005E5ABB">
      <w:pPr>
        <w:widowControl w:val="0"/>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Item</w:t>
      </w:r>
      <w:r w:rsidRPr="00063B99">
        <w:rPr>
          <w:rFonts w:ascii="Times New Roman" w:eastAsia="Times New Roman" w:hAnsi="Times New Roman" w:cs="Times New Roman"/>
          <w:b/>
          <w:color w:val="000000"/>
          <w:sz w:val="24"/>
          <w:szCs w:val="24"/>
          <w:u w:val="single"/>
          <w:lang w:val="en-US" w:eastAsia="ru-RU"/>
        </w:rPr>
        <w:t xml:space="preserve"> </w:t>
      </w:r>
      <w:r>
        <w:rPr>
          <w:rFonts w:ascii="Times New Roman" w:eastAsia="Times New Roman" w:hAnsi="Times New Roman" w:cs="Times New Roman"/>
          <w:b/>
          <w:color w:val="000000"/>
          <w:sz w:val="24"/>
          <w:szCs w:val="24"/>
          <w:u w:val="single"/>
          <w:lang w:val="en-US" w:eastAsia="ru-RU"/>
        </w:rPr>
        <w:t>No</w:t>
      </w:r>
      <w:r w:rsidRPr="00063B99">
        <w:rPr>
          <w:rFonts w:ascii="Times New Roman" w:eastAsia="Times New Roman" w:hAnsi="Times New Roman" w:cs="Times New Roman"/>
          <w:b/>
          <w:color w:val="000000"/>
          <w:sz w:val="24"/>
          <w:szCs w:val="24"/>
          <w:u w:val="single"/>
          <w:lang w:val="en-US" w:eastAsia="ru-RU"/>
        </w:rPr>
        <w:t>. 2</w:t>
      </w:r>
      <w:r w:rsidR="005E5ABB" w:rsidRPr="00063B99">
        <w:rPr>
          <w:rFonts w:ascii="Times New Roman" w:eastAsia="Times New Roman" w:hAnsi="Times New Roman" w:cs="Times New Roman"/>
          <w:b/>
          <w:color w:val="000000"/>
          <w:sz w:val="24"/>
          <w:szCs w:val="24"/>
          <w:u w:val="single"/>
          <w:lang w:val="en-US" w:eastAsia="ru-RU"/>
        </w:rPr>
        <w:t>:</w:t>
      </w:r>
      <w:r w:rsidR="005E5ABB" w:rsidRPr="00063B99">
        <w:rPr>
          <w:rFonts w:ascii="Times New Roman" w:eastAsia="Times New Roman" w:hAnsi="Times New Roman" w:cs="Times New Roman"/>
          <w:sz w:val="24"/>
          <w:szCs w:val="24"/>
          <w:lang w:val="en-US" w:eastAsia="ru-RU"/>
        </w:rPr>
        <w:t xml:space="preserve"> </w:t>
      </w:r>
      <w:r w:rsidRPr="00063B99">
        <w:rPr>
          <w:rFonts w:ascii="Times New Roman" w:eastAsia="Times New Roman" w:hAnsi="Times New Roman" w:cs="Times New Roman"/>
          <w:b/>
          <w:sz w:val="24"/>
          <w:szCs w:val="24"/>
          <w:lang w:val="en-US" w:eastAsia="ru-RU"/>
        </w:rPr>
        <w:t>On consideration of the report concerning PJSC Kubanenergo group of companies’ business plans fulfillment consolidated on principles of RAS and IFRS for the first quarter (Q1) of 2019.</w:t>
      </w:r>
    </w:p>
    <w:p w:rsidR="00063B99" w:rsidRPr="001A3F14" w:rsidRDefault="00063B99" w:rsidP="00063B99">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Pr="001A3F14">
        <w:rPr>
          <w:rFonts w:ascii="Times New Roman" w:eastAsia="Times New Roman" w:hAnsi="Times New Roman" w:cs="Times New Roman"/>
          <w:b/>
          <w:iCs/>
          <w:color w:val="000000"/>
          <w:sz w:val="24"/>
          <w:szCs w:val="24"/>
          <w:u w:val="single"/>
          <w:lang w:val="en-US" w:eastAsia="ru-RU"/>
        </w:rPr>
        <w:t>:</w:t>
      </w:r>
    </w:p>
    <w:p w:rsidR="005E5ABB" w:rsidRPr="00063B99" w:rsidRDefault="00063B99" w:rsidP="00063B99">
      <w:pPr>
        <w:widowControl w:val="0"/>
        <w:spacing w:after="0" w:line="240" w:lineRule="auto"/>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Take into consideration the report </w:t>
      </w:r>
      <w:r w:rsidRPr="00063B99">
        <w:rPr>
          <w:rFonts w:ascii="Times New Roman" w:eastAsia="Times New Roman" w:hAnsi="Times New Roman" w:cs="Times New Roman"/>
          <w:i/>
          <w:sz w:val="24"/>
          <w:szCs w:val="24"/>
          <w:lang w:val="en-US" w:eastAsia="ru-RU"/>
        </w:rPr>
        <w:t>concerning PJSC Kubanenergo group of companies’ business plans fulfillment consolidated on principles of RAS and IFRS for</w:t>
      </w:r>
      <w:r>
        <w:rPr>
          <w:rFonts w:ascii="Times New Roman" w:eastAsia="Times New Roman" w:hAnsi="Times New Roman" w:cs="Times New Roman"/>
          <w:i/>
          <w:sz w:val="24"/>
          <w:szCs w:val="24"/>
          <w:lang w:val="en-US" w:eastAsia="ru-RU"/>
        </w:rPr>
        <w:t xml:space="preserve"> the first quarter (Q1) of 2019 in accordance with the Appendices 2-3 to </w:t>
      </w:r>
      <w:r w:rsidRPr="00063B99">
        <w:rPr>
          <w:rFonts w:ascii="Times New Roman" w:eastAsia="Times New Roman" w:hAnsi="Times New Roman" w:cs="Times New Roman"/>
          <w:i/>
          <w:sz w:val="24"/>
          <w:szCs w:val="24"/>
          <w:lang w:val="en-US" w:eastAsia="ru-RU"/>
        </w:rPr>
        <w:t>the present resolution of the Company’s Board of Directors.</w:t>
      </w:r>
      <w:r w:rsidR="005E5ABB" w:rsidRPr="00063B99">
        <w:rPr>
          <w:rFonts w:ascii="Times New Roman" w:eastAsia="Times New Roman" w:hAnsi="Times New Roman" w:cs="Times New Roman"/>
          <w:i/>
          <w:sz w:val="24"/>
          <w:szCs w:val="24"/>
          <w:lang w:val="en-US" w:eastAsia="ru-RU"/>
        </w:rPr>
        <w:t xml:space="preserve"> </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D755FB" w:rsidRPr="00B37D4E" w:rsidRDefault="00D755FB"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2B151F" w:rsidRPr="002B151F"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color w:val="000000"/>
          <w:sz w:val="24"/>
          <w:szCs w:val="24"/>
          <w:u w:val="single"/>
          <w:lang w:eastAsia="ru-RU"/>
        </w:rPr>
        <w:t>Вопрос</w:t>
      </w:r>
      <w:r w:rsidRPr="002B151F">
        <w:rPr>
          <w:rFonts w:ascii="Times New Roman" w:eastAsia="Times New Roman" w:hAnsi="Times New Roman" w:cs="Times New Roman"/>
          <w:b/>
          <w:color w:val="000000"/>
          <w:sz w:val="24"/>
          <w:szCs w:val="24"/>
          <w:u w:val="single"/>
          <w:lang w:val="en-US" w:eastAsia="ru-RU"/>
        </w:rPr>
        <w:t xml:space="preserve"> 3:</w:t>
      </w:r>
      <w:r w:rsidR="002B151F">
        <w:rPr>
          <w:rFonts w:ascii="Times New Roman" w:eastAsia="Times New Roman" w:hAnsi="Times New Roman" w:cs="Times New Roman"/>
          <w:sz w:val="24"/>
          <w:szCs w:val="24"/>
          <w:lang w:val="en-US" w:eastAsia="ru-RU"/>
        </w:rPr>
        <w:t xml:space="preserve"> </w:t>
      </w:r>
      <w:proofErr w:type="gramStart"/>
      <w:r w:rsidR="002B151F" w:rsidRPr="002B151F">
        <w:rPr>
          <w:rFonts w:ascii="Times New Roman" w:eastAsia="Times New Roman" w:hAnsi="Times New Roman" w:cs="Times New Roman"/>
          <w:b/>
          <w:sz w:val="24"/>
          <w:szCs w:val="24"/>
          <w:lang w:val="en-US" w:eastAsia="ru-RU"/>
        </w:rPr>
        <w:t>On consideration of the report of General Director on providing the Insurance Coverage in the Company for the first quarter (Q1) of 2019.</w:t>
      </w:r>
      <w:proofErr w:type="gramEnd"/>
    </w:p>
    <w:p w:rsidR="00063B99" w:rsidRPr="001A3F14" w:rsidRDefault="00063B99" w:rsidP="00063B99">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Pr="001A3F14">
        <w:rPr>
          <w:rFonts w:ascii="Times New Roman" w:eastAsia="Times New Roman" w:hAnsi="Times New Roman" w:cs="Times New Roman"/>
          <w:b/>
          <w:iCs/>
          <w:color w:val="000000"/>
          <w:sz w:val="24"/>
          <w:szCs w:val="24"/>
          <w:u w:val="single"/>
          <w:lang w:val="en-US" w:eastAsia="ru-RU"/>
        </w:rPr>
        <w:t>:</w:t>
      </w:r>
    </w:p>
    <w:p w:rsidR="002B151F" w:rsidRPr="002B151F" w:rsidRDefault="002B151F" w:rsidP="002B151F">
      <w:pPr>
        <w:pStyle w:val="a9"/>
        <w:widowControl w:val="0"/>
        <w:numPr>
          <w:ilvl w:val="0"/>
          <w:numId w:val="9"/>
        </w:numPr>
        <w:tabs>
          <w:tab w:val="left" w:pos="1134"/>
        </w:tabs>
        <w:spacing w:after="0" w:line="240" w:lineRule="auto"/>
        <w:ind w:left="0" w:firstLine="851"/>
        <w:jc w:val="both"/>
        <w:rPr>
          <w:rFonts w:ascii="Times New Roman" w:eastAsia="Times New Roman" w:hAnsi="Times New Roman" w:cs="Times New Roman"/>
          <w:bCs/>
          <w:i/>
          <w:sz w:val="24"/>
          <w:szCs w:val="24"/>
          <w:lang w:val="en-US" w:eastAsia="ru-RU"/>
        </w:rPr>
      </w:pPr>
      <w:r w:rsidRPr="002B151F">
        <w:rPr>
          <w:rFonts w:ascii="Times New Roman" w:eastAsia="Times New Roman" w:hAnsi="Times New Roman" w:cs="Times New Roman"/>
          <w:bCs/>
          <w:i/>
          <w:sz w:val="24"/>
          <w:szCs w:val="24"/>
          <w:lang w:val="en-US" w:eastAsia="ru-RU"/>
        </w:rPr>
        <w:t>Take into consideration the report of General Director on providing the Insurance Coverage in the Company for the first quarter (Q1) of 2019 in accordance with the Appendix No. 4 to the present resolution of the Company’s Board of Directors.</w:t>
      </w:r>
    </w:p>
    <w:p w:rsidR="004E3869" w:rsidRPr="00D755FB" w:rsidRDefault="004E3869" w:rsidP="004E3869">
      <w:pPr>
        <w:pStyle w:val="a9"/>
        <w:widowControl w:val="0"/>
        <w:numPr>
          <w:ilvl w:val="0"/>
          <w:numId w:val="9"/>
        </w:numPr>
        <w:tabs>
          <w:tab w:val="left" w:pos="1134"/>
        </w:tabs>
        <w:spacing w:after="0" w:line="240" w:lineRule="auto"/>
        <w:ind w:left="0" w:firstLine="851"/>
        <w:jc w:val="both"/>
        <w:rPr>
          <w:rFonts w:ascii="Times New Roman" w:eastAsia="Times New Roman" w:hAnsi="Times New Roman" w:cs="Times New Roman"/>
          <w:bCs/>
          <w:i/>
          <w:sz w:val="24"/>
          <w:szCs w:val="24"/>
          <w:lang w:val="en-US" w:eastAsia="ru-RU"/>
        </w:rPr>
      </w:pPr>
      <w:r w:rsidRPr="004E3869">
        <w:rPr>
          <w:rFonts w:ascii="Times New Roman" w:eastAsia="Times New Roman" w:hAnsi="Times New Roman" w:cs="Times New Roman"/>
          <w:bCs/>
          <w:i/>
          <w:sz w:val="24"/>
          <w:szCs w:val="24"/>
          <w:lang w:val="en-US" w:eastAsia="ru-RU"/>
        </w:rPr>
        <w:t xml:space="preserve">To assign the General Director of the Company to exclude the cases of violation of the Regulation requirements on </w:t>
      </w:r>
      <w:r w:rsidRPr="004E3869">
        <w:rPr>
          <w:rFonts w:ascii="Times New Roman" w:eastAsia="Times New Roman" w:hAnsi="Times New Roman" w:cs="Times New Roman"/>
          <w:i/>
          <w:color w:val="000000"/>
          <w:sz w:val="24"/>
          <w:szCs w:val="24"/>
          <w:lang w:val="en-US" w:eastAsia="ru-RU"/>
        </w:rPr>
        <w:t>providing the Insurance Coverage</w:t>
      </w:r>
      <w:r w:rsidRPr="004E3869">
        <w:rPr>
          <w:rFonts w:ascii="Times New Roman" w:eastAsia="Times New Roman" w:hAnsi="Times New Roman" w:cs="Times New Roman"/>
          <w:i/>
          <w:color w:val="000000"/>
          <w:sz w:val="24"/>
          <w:szCs w:val="24"/>
          <w:lang w:val="en-US" w:eastAsia="ru-RU"/>
        </w:rPr>
        <w:t xml:space="preserve"> passed by the Company’s Board of Directors.</w:t>
      </w:r>
    </w:p>
    <w:p w:rsidR="00D755FB" w:rsidRDefault="00D755FB" w:rsidP="00D755FB">
      <w:pPr>
        <w:widowControl w:val="0"/>
        <w:tabs>
          <w:tab w:val="left" w:pos="1134"/>
        </w:tabs>
        <w:spacing w:after="0" w:line="240" w:lineRule="auto"/>
        <w:jc w:val="both"/>
        <w:rPr>
          <w:rFonts w:ascii="Times New Roman" w:eastAsia="Times New Roman" w:hAnsi="Times New Roman" w:cs="Times New Roman"/>
          <w:bCs/>
          <w:i/>
          <w:sz w:val="24"/>
          <w:szCs w:val="24"/>
          <w:lang w:val="en-US" w:eastAsia="ru-RU"/>
        </w:rPr>
      </w:pPr>
    </w:p>
    <w:p w:rsidR="00D755FB" w:rsidRDefault="00D755FB" w:rsidP="00D755FB">
      <w:pPr>
        <w:widowControl w:val="0"/>
        <w:tabs>
          <w:tab w:val="left" w:pos="1134"/>
        </w:tabs>
        <w:spacing w:after="0" w:line="240" w:lineRule="auto"/>
        <w:jc w:val="both"/>
        <w:rPr>
          <w:rFonts w:ascii="Times New Roman" w:eastAsia="Times New Roman" w:hAnsi="Times New Roman" w:cs="Times New Roman"/>
          <w:bCs/>
          <w:i/>
          <w:sz w:val="24"/>
          <w:szCs w:val="24"/>
          <w:lang w:val="en-US" w:eastAsia="ru-RU"/>
        </w:rPr>
      </w:pPr>
    </w:p>
    <w:p w:rsidR="00D755FB" w:rsidRPr="00D755FB" w:rsidRDefault="00D755FB" w:rsidP="00D755FB">
      <w:pPr>
        <w:widowControl w:val="0"/>
        <w:tabs>
          <w:tab w:val="left" w:pos="1134"/>
        </w:tabs>
        <w:spacing w:after="0" w:line="240" w:lineRule="auto"/>
        <w:jc w:val="both"/>
        <w:rPr>
          <w:rFonts w:ascii="Times New Roman" w:eastAsia="Times New Roman" w:hAnsi="Times New Roman" w:cs="Times New Roman"/>
          <w:bCs/>
          <w:i/>
          <w:sz w:val="24"/>
          <w:szCs w:val="24"/>
          <w:lang w:val="en-US" w:eastAsia="ru-RU"/>
        </w:rPr>
      </w:pP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lastRenderedPageBreak/>
        <w:t>The results of voting</w:t>
      </w:r>
      <w:r w:rsidRPr="00B37D4E">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5E5ABB" w:rsidRPr="00B37D4E" w:rsidRDefault="005E5ABB" w:rsidP="005E5ABB">
      <w:pPr>
        <w:widowControl w:val="0"/>
        <w:spacing w:after="0" w:line="240" w:lineRule="auto"/>
        <w:jc w:val="both"/>
        <w:rPr>
          <w:rFonts w:ascii="Times New Roman" w:eastAsia="Times New Roman" w:hAnsi="Times New Roman" w:cs="Times New Roman"/>
          <w:b/>
          <w:color w:val="000000"/>
          <w:sz w:val="24"/>
          <w:szCs w:val="24"/>
          <w:u w:val="single"/>
          <w:lang w:val="en-US" w:eastAsia="ru-RU"/>
        </w:rPr>
      </w:pPr>
    </w:p>
    <w:p w:rsidR="005E5ABB" w:rsidRPr="00DF2CF7" w:rsidRDefault="005E5ABB" w:rsidP="005E5ABB">
      <w:pPr>
        <w:widowControl w:val="0"/>
        <w:spacing w:after="0" w:line="240" w:lineRule="auto"/>
        <w:rPr>
          <w:rFonts w:ascii="Times New Roman" w:eastAsia="Times New Roman" w:hAnsi="Times New Roman" w:cs="Times New Roman"/>
          <w:bCs/>
          <w:sz w:val="24"/>
          <w:szCs w:val="24"/>
          <w:lang w:val="en-US" w:eastAsia="ru-RU"/>
        </w:rPr>
      </w:pPr>
      <w:r w:rsidRPr="005E5ABB">
        <w:rPr>
          <w:rFonts w:ascii="Times New Roman" w:eastAsia="Times New Roman" w:hAnsi="Times New Roman" w:cs="Times New Roman"/>
          <w:b/>
          <w:color w:val="000000"/>
          <w:sz w:val="24"/>
          <w:szCs w:val="24"/>
          <w:u w:val="single"/>
          <w:lang w:eastAsia="ru-RU"/>
        </w:rPr>
        <w:t>Вопрос</w:t>
      </w:r>
      <w:r w:rsidRPr="00DF2CF7">
        <w:rPr>
          <w:rFonts w:ascii="Times New Roman" w:eastAsia="Times New Roman" w:hAnsi="Times New Roman" w:cs="Times New Roman"/>
          <w:b/>
          <w:color w:val="000000"/>
          <w:sz w:val="24"/>
          <w:szCs w:val="24"/>
          <w:u w:val="single"/>
          <w:lang w:val="en-US" w:eastAsia="ru-RU"/>
        </w:rPr>
        <w:t xml:space="preserve"> 4:</w:t>
      </w:r>
      <w:r w:rsidRPr="00DF2CF7">
        <w:rPr>
          <w:rFonts w:ascii="Times New Roman" w:eastAsia="Times New Roman" w:hAnsi="Times New Roman" w:cs="Times New Roman"/>
          <w:sz w:val="24"/>
          <w:szCs w:val="24"/>
          <w:lang w:val="en-US" w:eastAsia="ru-RU"/>
        </w:rPr>
        <w:t xml:space="preserve"> </w:t>
      </w:r>
      <w:proofErr w:type="gramStart"/>
      <w:r w:rsidR="00DF2CF7" w:rsidRPr="00DF2CF7">
        <w:rPr>
          <w:rFonts w:ascii="Times New Roman" w:eastAsia="Times New Roman" w:hAnsi="Times New Roman" w:cs="Times New Roman"/>
          <w:b/>
          <w:bCs/>
          <w:sz w:val="24"/>
          <w:szCs w:val="24"/>
          <w:lang w:val="en-US" w:eastAsia="ru-RU"/>
        </w:rPr>
        <w:t>On the approval of the insurer of PJSC Kubanenergo</w:t>
      </w:r>
      <w:r w:rsidR="00DF2CF7" w:rsidRPr="00DF2CF7">
        <w:rPr>
          <w:rFonts w:ascii="Times New Roman" w:eastAsia="Times New Roman" w:hAnsi="Times New Roman" w:cs="Times New Roman"/>
          <w:b/>
          <w:bCs/>
          <w:sz w:val="24"/>
          <w:szCs w:val="24"/>
          <w:lang w:val="en-US" w:eastAsia="ru-RU"/>
        </w:rPr>
        <w:t>.</w:t>
      </w:r>
      <w:proofErr w:type="gramEnd"/>
    </w:p>
    <w:p w:rsidR="00063B99" w:rsidRPr="001A3F14" w:rsidRDefault="00063B99" w:rsidP="00063B99">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Pr="001A3F14">
        <w:rPr>
          <w:rFonts w:ascii="Times New Roman" w:eastAsia="Times New Roman" w:hAnsi="Times New Roman" w:cs="Times New Roman"/>
          <w:b/>
          <w:iCs/>
          <w:color w:val="000000"/>
          <w:sz w:val="24"/>
          <w:szCs w:val="24"/>
          <w:u w:val="single"/>
          <w:lang w:val="en-US" w:eastAsia="ru-RU"/>
        </w:rPr>
        <w:t>:</w:t>
      </w:r>
    </w:p>
    <w:p w:rsidR="005E5ABB" w:rsidRPr="00DF2CF7" w:rsidRDefault="00DF2CF7" w:rsidP="005E5ABB">
      <w:pPr>
        <w:widowControl w:val="0"/>
        <w:tabs>
          <w:tab w:val="left" w:pos="284"/>
          <w:tab w:val="left" w:pos="567"/>
        </w:tabs>
        <w:spacing w:after="0" w:line="240" w:lineRule="auto"/>
        <w:jc w:val="both"/>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To approve the following</w:t>
      </w:r>
      <w:r w:rsidRPr="00DF2CF7">
        <w:rPr>
          <w:lang w:val="en-US"/>
        </w:rPr>
        <w:t xml:space="preserve"> </w:t>
      </w:r>
      <w:r w:rsidRPr="00DF2CF7">
        <w:rPr>
          <w:rFonts w:ascii="Times New Roman" w:eastAsia="Times New Roman" w:hAnsi="Times New Roman" w:cs="Times New Roman"/>
          <w:bCs/>
          <w:i/>
          <w:sz w:val="24"/>
          <w:szCs w:val="24"/>
          <w:lang w:val="en-US" w:eastAsia="ru-RU"/>
        </w:rPr>
        <w:t>candidacy</w:t>
      </w:r>
      <w:r>
        <w:rPr>
          <w:rFonts w:ascii="Times New Roman" w:eastAsia="Times New Roman" w:hAnsi="Times New Roman" w:cs="Times New Roman"/>
          <w:bCs/>
          <w:i/>
          <w:sz w:val="24"/>
          <w:szCs w:val="24"/>
          <w:lang w:val="en-US" w:eastAsia="ru-RU"/>
        </w:rPr>
        <w:t xml:space="preserve"> acting as the insurer:</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2551"/>
        <w:gridCol w:w="2694"/>
      </w:tblGrid>
      <w:tr w:rsidR="005E5ABB" w:rsidRPr="005E5ABB" w:rsidTr="005E5ABB">
        <w:trPr>
          <w:cantSplit/>
          <w:trHeight w:val="532"/>
        </w:trPr>
        <w:tc>
          <w:tcPr>
            <w:tcW w:w="4253" w:type="dxa"/>
            <w:tcMar>
              <w:top w:w="0" w:type="dxa"/>
              <w:left w:w="108" w:type="dxa"/>
              <w:bottom w:w="0" w:type="dxa"/>
              <w:right w:w="108" w:type="dxa"/>
            </w:tcMar>
            <w:vAlign w:val="center"/>
          </w:tcPr>
          <w:p w:rsidR="005E5ABB" w:rsidRPr="005220BD" w:rsidRDefault="005220BD" w:rsidP="005E5ABB">
            <w:pPr>
              <w:widowControl w:val="0"/>
              <w:spacing w:after="0" w:line="240"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Type of insurance</w:t>
            </w:r>
          </w:p>
        </w:tc>
        <w:tc>
          <w:tcPr>
            <w:tcW w:w="2551" w:type="dxa"/>
            <w:tcMar>
              <w:top w:w="0" w:type="dxa"/>
              <w:left w:w="108" w:type="dxa"/>
              <w:bottom w:w="0" w:type="dxa"/>
              <w:right w:w="108" w:type="dxa"/>
            </w:tcMar>
            <w:vAlign w:val="center"/>
          </w:tcPr>
          <w:p w:rsidR="005E5ABB" w:rsidRPr="005220BD" w:rsidRDefault="005220BD" w:rsidP="005E5ABB">
            <w:pPr>
              <w:widowControl w:val="0"/>
              <w:spacing w:after="0" w:line="240"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Insurance company</w:t>
            </w:r>
          </w:p>
        </w:tc>
        <w:tc>
          <w:tcPr>
            <w:tcW w:w="2694" w:type="dxa"/>
            <w:tcMar>
              <w:top w:w="0" w:type="dxa"/>
              <w:left w:w="108" w:type="dxa"/>
              <w:bottom w:w="0" w:type="dxa"/>
              <w:right w:w="108" w:type="dxa"/>
            </w:tcMar>
            <w:vAlign w:val="center"/>
          </w:tcPr>
          <w:p w:rsidR="005E5ABB" w:rsidRPr="005220BD" w:rsidRDefault="005220BD" w:rsidP="005E5ABB">
            <w:pPr>
              <w:widowControl w:val="0"/>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Duration of insurance</w:t>
            </w:r>
          </w:p>
        </w:tc>
      </w:tr>
      <w:tr w:rsidR="005E5ABB" w:rsidRPr="006C3DD8" w:rsidTr="005E5ABB">
        <w:trPr>
          <w:cantSplit/>
          <w:trHeight w:val="958"/>
        </w:trPr>
        <w:tc>
          <w:tcPr>
            <w:tcW w:w="4253" w:type="dxa"/>
            <w:tcMar>
              <w:top w:w="0" w:type="dxa"/>
              <w:left w:w="108" w:type="dxa"/>
              <w:bottom w:w="0" w:type="dxa"/>
              <w:right w:w="108" w:type="dxa"/>
            </w:tcMar>
            <w:vAlign w:val="center"/>
          </w:tcPr>
          <w:p w:rsidR="005E5ABB" w:rsidRPr="008E1768" w:rsidRDefault="00C02DDB" w:rsidP="008E1768">
            <w:pPr>
              <w:widowControl w:val="0"/>
              <w:spacing w:after="0" w:line="240" w:lineRule="auto"/>
              <w:jc w:val="center"/>
              <w:rPr>
                <w:rFonts w:ascii="Times New Roman" w:eastAsia="Times New Roman" w:hAnsi="Times New Roman" w:cs="Times New Roman"/>
                <w:sz w:val="24"/>
                <w:szCs w:val="24"/>
                <w:lang w:val="en-US" w:eastAsia="ru-RU"/>
              </w:rPr>
            </w:pPr>
            <w:bookmarkStart w:id="0" w:name="OLE_LINK9"/>
            <w:bookmarkStart w:id="1" w:name="OLE_LINK10"/>
            <w:r>
              <w:rPr>
                <w:rFonts w:ascii="Times New Roman" w:eastAsia="Times New Roman" w:hAnsi="Times New Roman" w:cs="Times New Roman"/>
                <w:sz w:val="24"/>
                <w:szCs w:val="24"/>
                <w:lang w:val="en-US" w:eastAsia="ru-RU"/>
              </w:rPr>
              <w:t>D</w:t>
            </w:r>
            <w:r w:rsidR="005220BD" w:rsidRPr="005220BD">
              <w:rPr>
                <w:rFonts w:ascii="Times New Roman" w:eastAsia="Times New Roman" w:hAnsi="Times New Roman" w:cs="Times New Roman"/>
                <w:sz w:val="24"/>
                <w:szCs w:val="24"/>
                <w:lang w:val="en-US" w:eastAsia="ru-RU"/>
              </w:rPr>
              <w:t>amage liability insurance</w:t>
            </w:r>
            <w:r>
              <w:rPr>
                <w:rFonts w:ascii="Times New Roman" w:eastAsia="Times New Roman" w:hAnsi="Times New Roman" w:cs="Times New Roman"/>
                <w:sz w:val="24"/>
                <w:szCs w:val="24"/>
                <w:lang w:val="en-US" w:eastAsia="ru-RU"/>
              </w:rPr>
              <w:t xml:space="preserve"> as a result of defective works in construction, building, remodel</w:t>
            </w:r>
            <w:r w:rsidRPr="00C02DDB">
              <w:rPr>
                <w:rFonts w:ascii="Times New Roman" w:eastAsia="Times New Roman" w:hAnsi="Times New Roman" w:cs="Times New Roman"/>
                <w:sz w:val="24"/>
                <w:szCs w:val="24"/>
                <w:lang w:val="en-US" w:eastAsia="ru-RU"/>
              </w:rPr>
              <w:t>ing and refurbishment</w:t>
            </w:r>
            <w:r>
              <w:rPr>
                <w:rFonts w:ascii="Times New Roman" w:eastAsia="Times New Roman" w:hAnsi="Times New Roman" w:cs="Times New Roman"/>
                <w:sz w:val="24"/>
                <w:szCs w:val="24"/>
                <w:lang w:val="en-US" w:eastAsia="ru-RU"/>
              </w:rPr>
              <w:t xml:space="preserve">, </w:t>
            </w:r>
            <w:r w:rsidRPr="00C02DDB">
              <w:rPr>
                <w:rFonts w:ascii="Times New Roman" w:eastAsia="Times New Roman" w:hAnsi="Times New Roman" w:cs="Times New Roman"/>
                <w:sz w:val="24"/>
                <w:szCs w:val="24"/>
                <w:lang w:val="en-US" w:eastAsia="ru-RU"/>
              </w:rPr>
              <w:t>front end engineering design</w:t>
            </w:r>
            <w:r>
              <w:rPr>
                <w:rFonts w:ascii="Times New Roman" w:eastAsia="Times New Roman" w:hAnsi="Times New Roman" w:cs="Times New Roman"/>
                <w:sz w:val="24"/>
                <w:szCs w:val="24"/>
                <w:lang w:val="en-US" w:eastAsia="ru-RU"/>
              </w:rPr>
              <w:t xml:space="preserve"> and </w:t>
            </w:r>
            <w:r w:rsidRPr="00C02DDB">
              <w:rPr>
                <w:rFonts w:ascii="Times New Roman" w:eastAsia="Times New Roman" w:hAnsi="Times New Roman" w:cs="Times New Roman"/>
                <w:sz w:val="24"/>
                <w:szCs w:val="24"/>
                <w:lang w:val="en-US" w:eastAsia="ru-RU"/>
              </w:rPr>
              <w:t>engineering investigations</w:t>
            </w:r>
            <w:r w:rsidR="008E1768">
              <w:rPr>
                <w:rFonts w:ascii="Times New Roman" w:eastAsia="Times New Roman" w:hAnsi="Times New Roman" w:cs="Times New Roman"/>
                <w:sz w:val="24"/>
                <w:szCs w:val="24"/>
                <w:lang w:val="en-US" w:eastAsia="ru-RU"/>
              </w:rPr>
              <w:t xml:space="preserve"> that make an impact on the construction projects security.</w:t>
            </w:r>
          </w:p>
        </w:tc>
        <w:tc>
          <w:tcPr>
            <w:tcW w:w="2551" w:type="dxa"/>
            <w:tcMar>
              <w:top w:w="0" w:type="dxa"/>
              <w:left w:w="108" w:type="dxa"/>
              <w:bottom w:w="0" w:type="dxa"/>
              <w:right w:w="108" w:type="dxa"/>
            </w:tcMar>
            <w:vAlign w:val="center"/>
          </w:tcPr>
          <w:p w:rsidR="005E5ABB" w:rsidRPr="005220BD" w:rsidRDefault="005E5ABB" w:rsidP="005220BD">
            <w:pPr>
              <w:widowControl w:val="0"/>
              <w:spacing w:after="0" w:line="240" w:lineRule="auto"/>
              <w:jc w:val="center"/>
              <w:rPr>
                <w:rFonts w:ascii="Times New Roman" w:eastAsia="Times New Roman" w:hAnsi="Times New Roman" w:cs="Times New Roman"/>
                <w:color w:val="000000"/>
                <w:sz w:val="24"/>
                <w:szCs w:val="24"/>
                <w:lang w:val="en-US" w:eastAsia="ru-RU"/>
              </w:rPr>
            </w:pPr>
            <w:r w:rsidRPr="005E5ABB">
              <w:rPr>
                <w:rFonts w:ascii="Times New Roman" w:eastAsia="Times New Roman" w:hAnsi="Times New Roman" w:cs="Times New Roman"/>
                <w:sz w:val="24"/>
                <w:szCs w:val="24"/>
                <w:lang w:eastAsia="ru-RU"/>
              </w:rPr>
              <w:t xml:space="preserve">АО </w:t>
            </w:r>
            <w:r w:rsidR="005220BD">
              <w:rPr>
                <w:rFonts w:ascii="Times New Roman" w:eastAsia="Times New Roman" w:hAnsi="Times New Roman" w:cs="Times New Roman"/>
                <w:sz w:val="24"/>
                <w:szCs w:val="24"/>
                <w:lang w:val="en-US" w:eastAsia="ru-RU"/>
              </w:rPr>
              <w:t>SOGAZ</w:t>
            </w:r>
          </w:p>
        </w:tc>
        <w:tc>
          <w:tcPr>
            <w:tcW w:w="2694" w:type="dxa"/>
            <w:tcMar>
              <w:top w:w="0" w:type="dxa"/>
              <w:left w:w="108" w:type="dxa"/>
              <w:bottom w:w="0" w:type="dxa"/>
              <w:right w:w="108" w:type="dxa"/>
            </w:tcMar>
            <w:vAlign w:val="center"/>
          </w:tcPr>
          <w:p w:rsidR="006C3DD8" w:rsidRDefault="006C3DD8" w:rsidP="005E5ABB">
            <w:pPr>
              <w:widowControl w:val="0"/>
              <w:spacing w:after="0" w:line="240" w:lineRule="auto"/>
              <w:jc w:val="center"/>
              <w:rPr>
                <w:rFonts w:ascii="Times New Roman" w:eastAsia="Times New Roman" w:hAnsi="Times New Roman" w:cs="Times New Roman"/>
                <w:sz w:val="24"/>
                <w:szCs w:val="24"/>
                <w:lang w:val="en-US" w:eastAsia="ru-RU"/>
              </w:rPr>
            </w:pPr>
            <w:bookmarkStart w:id="2" w:name="OLE_LINK1"/>
            <w:r>
              <w:rPr>
                <w:rFonts w:ascii="Times New Roman" w:eastAsia="Times New Roman" w:hAnsi="Times New Roman" w:cs="Times New Roman"/>
                <w:sz w:val="24"/>
                <w:szCs w:val="24"/>
                <w:lang w:val="en-US" w:eastAsia="ru-RU"/>
              </w:rPr>
              <w:t>12 months with the date of entering the Union “S</w:t>
            </w:r>
            <w:r w:rsidRPr="006C3DD8">
              <w:rPr>
                <w:rFonts w:ascii="Times New Roman" w:eastAsia="Times New Roman" w:hAnsi="Times New Roman" w:cs="Times New Roman"/>
                <w:sz w:val="24"/>
                <w:szCs w:val="24"/>
                <w:lang w:val="en-US" w:eastAsia="ru-RU"/>
              </w:rPr>
              <w:t>elf-regulatory organization</w:t>
            </w:r>
            <w:r>
              <w:rPr>
                <w:rFonts w:ascii="Times New Roman" w:eastAsia="Times New Roman" w:hAnsi="Times New Roman" w:cs="Times New Roman"/>
                <w:sz w:val="24"/>
                <w:szCs w:val="24"/>
                <w:lang w:val="en-US" w:eastAsia="ru-RU"/>
              </w:rPr>
              <w:t xml:space="preserve"> (SRO) “Trans-regional alliance of the constructors”</w:t>
            </w:r>
          </w:p>
          <w:bookmarkEnd w:id="2"/>
          <w:p w:rsidR="005E5ABB" w:rsidRPr="006C3DD8" w:rsidRDefault="005E5ABB" w:rsidP="006C3DD8">
            <w:pPr>
              <w:widowControl w:val="0"/>
              <w:spacing w:after="0" w:line="240" w:lineRule="auto"/>
              <w:jc w:val="center"/>
              <w:rPr>
                <w:rFonts w:ascii="Times New Roman" w:eastAsia="Times New Roman" w:hAnsi="Times New Roman" w:cs="Times New Roman"/>
                <w:sz w:val="24"/>
                <w:szCs w:val="24"/>
                <w:lang w:val="en-US" w:eastAsia="ru-RU"/>
              </w:rPr>
            </w:pPr>
          </w:p>
        </w:tc>
      </w:tr>
    </w:tbl>
    <w:bookmarkEnd w:id="0"/>
    <w:bookmarkEnd w:id="1"/>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B37D4E">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5E5ABB" w:rsidRPr="00F44AB7" w:rsidRDefault="005E5ABB" w:rsidP="005E5ABB">
      <w:pPr>
        <w:widowControl w:val="0"/>
        <w:spacing w:after="0" w:line="240" w:lineRule="auto"/>
        <w:jc w:val="both"/>
        <w:rPr>
          <w:rFonts w:ascii="Times New Roman" w:eastAsia="Times New Roman" w:hAnsi="Times New Roman" w:cs="Times New Roman"/>
          <w:b/>
          <w:color w:val="000000"/>
          <w:sz w:val="24"/>
          <w:szCs w:val="24"/>
          <w:lang w:val="en-US" w:eastAsia="ru-RU"/>
        </w:rPr>
      </w:pPr>
    </w:p>
    <w:p w:rsidR="005E5ABB" w:rsidRPr="00F44AB7" w:rsidRDefault="005E5ABB" w:rsidP="00F44AB7">
      <w:pPr>
        <w:widowControl w:val="0"/>
        <w:spacing w:after="0" w:line="240" w:lineRule="auto"/>
        <w:jc w:val="both"/>
        <w:rPr>
          <w:rFonts w:ascii="Times New Roman" w:eastAsia="Times New Roman" w:hAnsi="Times New Roman" w:cs="Times New Roman"/>
          <w:b/>
          <w:bCs/>
          <w:sz w:val="24"/>
          <w:szCs w:val="24"/>
          <w:lang w:val="en-US" w:eastAsia="ru-RU"/>
        </w:rPr>
      </w:pPr>
      <w:r w:rsidRPr="005E5ABB">
        <w:rPr>
          <w:rFonts w:ascii="Times New Roman" w:eastAsia="Times New Roman" w:hAnsi="Times New Roman" w:cs="Times New Roman"/>
          <w:b/>
          <w:color w:val="000000"/>
          <w:sz w:val="24"/>
          <w:szCs w:val="24"/>
          <w:u w:val="single"/>
          <w:lang w:eastAsia="ru-RU"/>
        </w:rPr>
        <w:t>Вопрос</w:t>
      </w:r>
      <w:r w:rsidRPr="00F44AB7">
        <w:rPr>
          <w:rFonts w:ascii="Times New Roman" w:eastAsia="Times New Roman" w:hAnsi="Times New Roman" w:cs="Times New Roman"/>
          <w:b/>
          <w:color w:val="000000"/>
          <w:sz w:val="24"/>
          <w:szCs w:val="24"/>
          <w:u w:val="single"/>
          <w:lang w:val="en-US" w:eastAsia="ru-RU"/>
        </w:rPr>
        <w:t xml:space="preserve"> 5:</w:t>
      </w:r>
      <w:r w:rsidRPr="00F44AB7">
        <w:rPr>
          <w:rFonts w:ascii="Times New Roman" w:eastAsia="Times New Roman" w:hAnsi="Times New Roman" w:cs="Times New Roman"/>
          <w:sz w:val="24"/>
          <w:szCs w:val="24"/>
          <w:lang w:val="en-US" w:eastAsia="ru-RU"/>
        </w:rPr>
        <w:t xml:space="preserve"> </w:t>
      </w:r>
      <w:r w:rsidR="00F44AB7" w:rsidRPr="00F44AB7">
        <w:rPr>
          <w:rFonts w:ascii="Times New Roman" w:eastAsia="Times New Roman" w:hAnsi="Times New Roman" w:cs="Times New Roman"/>
          <w:b/>
          <w:bCs/>
          <w:sz w:val="24"/>
          <w:szCs w:val="24"/>
          <w:lang w:val="en-US" w:eastAsia="ru-RU"/>
        </w:rPr>
        <w:t>On consideration of the report of General Director of PJSC Kubanenergo on the Company credit policy.</w:t>
      </w:r>
    </w:p>
    <w:p w:rsidR="00063B99" w:rsidRPr="001A3F14" w:rsidRDefault="00063B99" w:rsidP="00063B99">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Pr="001A3F14">
        <w:rPr>
          <w:rFonts w:ascii="Times New Roman" w:eastAsia="Times New Roman" w:hAnsi="Times New Roman" w:cs="Times New Roman"/>
          <w:b/>
          <w:iCs/>
          <w:color w:val="000000"/>
          <w:sz w:val="24"/>
          <w:szCs w:val="24"/>
          <w:u w:val="single"/>
          <w:lang w:val="en-US" w:eastAsia="ru-RU"/>
        </w:rPr>
        <w:t>:</w:t>
      </w:r>
    </w:p>
    <w:p w:rsidR="00F44AB7" w:rsidRPr="00F44AB7" w:rsidRDefault="00F44AB7" w:rsidP="00F44AB7">
      <w:pPr>
        <w:pStyle w:val="a9"/>
        <w:widowControl w:val="0"/>
        <w:numPr>
          <w:ilvl w:val="0"/>
          <w:numId w:val="11"/>
        </w:numPr>
        <w:tabs>
          <w:tab w:val="left" w:pos="0"/>
          <w:tab w:val="left" w:pos="993"/>
        </w:tabs>
        <w:spacing w:after="0" w:line="240" w:lineRule="auto"/>
        <w:ind w:left="0" w:firstLine="709"/>
        <w:jc w:val="both"/>
        <w:rPr>
          <w:rFonts w:ascii="Times New Roman" w:eastAsia="Times New Roman" w:hAnsi="Times New Roman" w:cs="Times New Roman"/>
          <w:bCs/>
          <w:i/>
          <w:sz w:val="24"/>
          <w:szCs w:val="24"/>
          <w:lang w:val="en-US" w:eastAsia="ru-RU"/>
        </w:rPr>
      </w:pPr>
      <w:r w:rsidRPr="00F44AB7">
        <w:rPr>
          <w:rFonts w:ascii="Times New Roman" w:eastAsia="Times New Roman" w:hAnsi="Times New Roman" w:cs="Times New Roman"/>
          <w:bCs/>
          <w:i/>
          <w:sz w:val="24"/>
          <w:szCs w:val="24"/>
          <w:lang w:val="en-US" w:eastAsia="ru-RU"/>
        </w:rPr>
        <w:t xml:space="preserve">Take into consideration the </w:t>
      </w:r>
      <w:r w:rsidRPr="00F44AB7">
        <w:rPr>
          <w:rFonts w:ascii="Times New Roman" w:eastAsia="Times New Roman" w:hAnsi="Times New Roman" w:cs="Times New Roman"/>
          <w:bCs/>
          <w:i/>
          <w:sz w:val="24"/>
          <w:szCs w:val="24"/>
          <w:lang w:val="en-US" w:eastAsia="ru-RU"/>
        </w:rPr>
        <w:t>report of General Director of PJSC Kubanener</w:t>
      </w:r>
      <w:r w:rsidRPr="00F44AB7">
        <w:rPr>
          <w:rFonts w:ascii="Times New Roman" w:eastAsia="Times New Roman" w:hAnsi="Times New Roman" w:cs="Times New Roman"/>
          <w:bCs/>
          <w:i/>
          <w:sz w:val="24"/>
          <w:szCs w:val="24"/>
          <w:lang w:val="en-US" w:eastAsia="ru-RU"/>
        </w:rPr>
        <w:t xml:space="preserve">go on the Company credit policy for 2018 and the first quarter (Q1) of 2019 in </w:t>
      </w:r>
      <w:r w:rsidRPr="00F44AB7">
        <w:rPr>
          <w:rFonts w:ascii="Times New Roman" w:eastAsia="Times New Roman" w:hAnsi="Times New Roman" w:cs="Times New Roman"/>
          <w:bCs/>
          <w:i/>
          <w:sz w:val="24"/>
          <w:szCs w:val="24"/>
          <w:lang w:val="en-US" w:eastAsia="ru-RU"/>
        </w:rPr>
        <w:t xml:space="preserve">accordance with the Appendix No. </w:t>
      </w:r>
      <w:r w:rsidRPr="00F44AB7">
        <w:rPr>
          <w:rFonts w:ascii="Times New Roman" w:eastAsia="Times New Roman" w:hAnsi="Times New Roman" w:cs="Times New Roman"/>
          <w:bCs/>
          <w:i/>
          <w:sz w:val="24"/>
          <w:szCs w:val="24"/>
          <w:lang w:val="en-US" w:eastAsia="ru-RU"/>
        </w:rPr>
        <w:t>5</w:t>
      </w:r>
      <w:r w:rsidRPr="00F44AB7">
        <w:rPr>
          <w:rFonts w:ascii="Times New Roman" w:eastAsia="Times New Roman" w:hAnsi="Times New Roman" w:cs="Times New Roman"/>
          <w:bCs/>
          <w:i/>
          <w:sz w:val="24"/>
          <w:szCs w:val="24"/>
          <w:lang w:val="en-US" w:eastAsia="ru-RU"/>
        </w:rPr>
        <w:t xml:space="preserve"> to the present resolution of the Company’s Board of Directors.</w:t>
      </w:r>
    </w:p>
    <w:p w:rsidR="005E5ABB" w:rsidRPr="005E5ABB" w:rsidRDefault="005E5ABB" w:rsidP="005E5ABB">
      <w:pPr>
        <w:widowControl w:val="0"/>
        <w:spacing w:after="0" w:line="240" w:lineRule="auto"/>
        <w:ind w:firstLine="709"/>
        <w:jc w:val="both"/>
        <w:rPr>
          <w:rFonts w:ascii="Times New Roman" w:eastAsia="Times New Roman" w:hAnsi="Times New Roman" w:cs="Times New Roman"/>
          <w:bCs/>
          <w:i/>
          <w:sz w:val="24"/>
          <w:szCs w:val="24"/>
          <w:lang w:eastAsia="ru-RU"/>
        </w:rPr>
      </w:pPr>
      <w:r w:rsidRPr="005E5ABB">
        <w:rPr>
          <w:rFonts w:ascii="Times New Roman" w:eastAsia="Times New Roman" w:hAnsi="Times New Roman" w:cs="Times New Roman"/>
          <w:bCs/>
          <w:i/>
          <w:sz w:val="24"/>
          <w:szCs w:val="24"/>
          <w:lang w:eastAsia="ru-RU"/>
        </w:rPr>
        <w:t>2.</w:t>
      </w:r>
      <w:r w:rsidR="006C3DD8" w:rsidRPr="006C3DD8">
        <w:t xml:space="preserve"> </w:t>
      </w:r>
      <w:proofErr w:type="gramStart"/>
      <w:r w:rsidR="006C3DD8">
        <w:rPr>
          <w:rFonts w:ascii="Times New Roman" w:eastAsia="Times New Roman" w:hAnsi="Times New Roman" w:cs="Times New Roman"/>
          <w:bCs/>
          <w:i/>
          <w:sz w:val="24"/>
          <w:szCs w:val="24"/>
          <w:lang w:val="en-US" w:eastAsia="ru-RU"/>
        </w:rPr>
        <w:t>C</w:t>
      </w:r>
      <w:proofErr w:type="spellStart"/>
      <w:r w:rsidR="006C3DD8" w:rsidRPr="006C3DD8">
        <w:rPr>
          <w:rFonts w:ascii="Times New Roman" w:eastAsia="Times New Roman" w:hAnsi="Times New Roman" w:cs="Times New Roman"/>
          <w:bCs/>
          <w:i/>
          <w:sz w:val="24"/>
          <w:szCs w:val="24"/>
          <w:lang w:eastAsia="ru-RU"/>
        </w:rPr>
        <w:t>onfidential</w:t>
      </w:r>
      <w:proofErr w:type="spellEnd"/>
      <w:r w:rsidRPr="005E5ABB">
        <w:rPr>
          <w:rFonts w:ascii="Times New Roman" w:eastAsia="Times New Roman" w:hAnsi="Times New Roman" w:cs="Times New Roman"/>
          <w:bCs/>
          <w:i/>
          <w:sz w:val="24"/>
          <w:szCs w:val="24"/>
          <w:lang w:eastAsia="ru-RU"/>
        </w:rPr>
        <w:t>.</w:t>
      </w:r>
      <w:proofErr w:type="gramEnd"/>
    </w:p>
    <w:p w:rsidR="005E5ABB" w:rsidRPr="006C3DD8" w:rsidRDefault="005E5ABB" w:rsidP="005E5ABB">
      <w:pPr>
        <w:widowControl w:val="0"/>
        <w:spacing w:after="0" w:line="240" w:lineRule="auto"/>
        <w:ind w:firstLine="709"/>
        <w:jc w:val="both"/>
        <w:rPr>
          <w:rFonts w:ascii="Times New Roman" w:eastAsia="Times New Roman" w:hAnsi="Times New Roman" w:cs="Times New Roman"/>
          <w:bCs/>
          <w:i/>
          <w:sz w:val="24"/>
          <w:szCs w:val="24"/>
          <w:lang w:val="en-US" w:eastAsia="ru-RU"/>
        </w:rPr>
      </w:pPr>
      <w:r w:rsidRPr="005E5ABB">
        <w:rPr>
          <w:rFonts w:ascii="Times New Roman" w:eastAsia="Times New Roman" w:hAnsi="Times New Roman" w:cs="Times New Roman"/>
          <w:bCs/>
          <w:i/>
          <w:sz w:val="24"/>
          <w:szCs w:val="24"/>
          <w:lang w:eastAsia="ru-RU"/>
        </w:rPr>
        <w:t>3.</w:t>
      </w:r>
      <w:r w:rsidR="006C3DD8" w:rsidRPr="006C3DD8">
        <w:rPr>
          <w:rFonts w:ascii="Times New Roman" w:eastAsia="Times New Roman" w:hAnsi="Times New Roman" w:cs="Times New Roman"/>
          <w:bCs/>
          <w:i/>
          <w:sz w:val="24"/>
          <w:szCs w:val="24"/>
          <w:lang w:val="en-US" w:eastAsia="ru-RU"/>
        </w:rPr>
        <w:t xml:space="preserve"> </w:t>
      </w:r>
      <w:proofErr w:type="gramStart"/>
      <w:r w:rsidR="006C3DD8">
        <w:rPr>
          <w:rFonts w:ascii="Times New Roman" w:eastAsia="Times New Roman" w:hAnsi="Times New Roman" w:cs="Times New Roman"/>
          <w:bCs/>
          <w:i/>
          <w:sz w:val="24"/>
          <w:szCs w:val="24"/>
          <w:lang w:val="en-US" w:eastAsia="ru-RU"/>
        </w:rPr>
        <w:t>C</w:t>
      </w:r>
      <w:proofErr w:type="spellStart"/>
      <w:r w:rsidR="006C3DD8" w:rsidRPr="006C3DD8">
        <w:rPr>
          <w:rFonts w:ascii="Times New Roman" w:eastAsia="Times New Roman" w:hAnsi="Times New Roman" w:cs="Times New Roman"/>
          <w:bCs/>
          <w:i/>
          <w:sz w:val="24"/>
          <w:szCs w:val="24"/>
          <w:lang w:eastAsia="ru-RU"/>
        </w:rPr>
        <w:t>onfidential</w:t>
      </w:r>
      <w:proofErr w:type="spellEnd"/>
      <w:r w:rsidR="006C3DD8" w:rsidRPr="005E5ABB">
        <w:rPr>
          <w:rFonts w:ascii="Times New Roman" w:eastAsia="Times New Roman" w:hAnsi="Times New Roman" w:cs="Times New Roman"/>
          <w:bCs/>
          <w:i/>
          <w:sz w:val="24"/>
          <w:szCs w:val="24"/>
          <w:lang w:eastAsia="ru-RU"/>
        </w:rPr>
        <w:t>.</w:t>
      </w:r>
      <w:proofErr w:type="gramEnd"/>
    </w:p>
    <w:p w:rsidR="005E5ABB" w:rsidRPr="005E5ABB" w:rsidRDefault="005E5ABB" w:rsidP="005E5ABB">
      <w:pPr>
        <w:widowControl w:val="0"/>
        <w:spacing w:after="0" w:line="240" w:lineRule="auto"/>
        <w:ind w:firstLine="709"/>
        <w:jc w:val="both"/>
        <w:rPr>
          <w:rFonts w:ascii="Times New Roman" w:eastAsia="Times New Roman" w:hAnsi="Times New Roman" w:cs="Times New Roman"/>
          <w:bCs/>
          <w:i/>
          <w:sz w:val="24"/>
          <w:szCs w:val="24"/>
          <w:lang w:eastAsia="ru-RU"/>
        </w:rPr>
      </w:pPr>
      <w:r w:rsidRPr="005E5ABB">
        <w:rPr>
          <w:rFonts w:ascii="Times New Roman" w:eastAsia="Times New Roman" w:hAnsi="Times New Roman" w:cs="Times New Roman"/>
          <w:bCs/>
          <w:i/>
          <w:sz w:val="24"/>
          <w:szCs w:val="24"/>
          <w:lang w:eastAsia="ru-RU"/>
        </w:rPr>
        <w:t>4.</w:t>
      </w:r>
      <w:r w:rsidR="006C3DD8" w:rsidRPr="006C3DD8">
        <w:rPr>
          <w:rFonts w:ascii="Times New Roman" w:eastAsia="Times New Roman" w:hAnsi="Times New Roman" w:cs="Times New Roman"/>
          <w:bCs/>
          <w:i/>
          <w:sz w:val="24"/>
          <w:szCs w:val="24"/>
          <w:lang w:val="en-US" w:eastAsia="ru-RU"/>
        </w:rPr>
        <w:t xml:space="preserve"> </w:t>
      </w:r>
      <w:proofErr w:type="gramStart"/>
      <w:r w:rsidR="006C3DD8">
        <w:rPr>
          <w:rFonts w:ascii="Times New Roman" w:eastAsia="Times New Roman" w:hAnsi="Times New Roman" w:cs="Times New Roman"/>
          <w:bCs/>
          <w:i/>
          <w:sz w:val="24"/>
          <w:szCs w:val="24"/>
          <w:lang w:val="en-US" w:eastAsia="ru-RU"/>
        </w:rPr>
        <w:t>C</w:t>
      </w:r>
      <w:proofErr w:type="spellStart"/>
      <w:r w:rsidR="006C3DD8" w:rsidRPr="006C3DD8">
        <w:rPr>
          <w:rFonts w:ascii="Times New Roman" w:eastAsia="Times New Roman" w:hAnsi="Times New Roman" w:cs="Times New Roman"/>
          <w:bCs/>
          <w:i/>
          <w:sz w:val="24"/>
          <w:szCs w:val="24"/>
          <w:lang w:eastAsia="ru-RU"/>
        </w:rPr>
        <w:t>onfidential</w:t>
      </w:r>
      <w:proofErr w:type="spellEnd"/>
      <w:r w:rsidR="006C3DD8" w:rsidRPr="005E5ABB">
        <w:rPr>
          <w:rFonts w:ascii="Times New Roman" w:eastAsia="Times New Roman" w:hAnsi="Times New Roman" w:cs="Times New Roman"/>
          <w:bCs/>
          <w:i/>
          <w:sz w:val="24"/>
          <w:szCs w:val="24"/>
          <w:lang w:eastAsia="ru-RU"/>
        </w:rPr>
        <w:t>.</w:t>
      </w:r>
      <w:proofErr w:type="gramEnd"/>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B37D4E">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7E29E6" w:rsidRPr="007E29E6"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color w:val="000000"/>
          <w:sz w:val="24"/>
          <w:szCs w:val="24"/>
          <w:u w:val="single"/>
          <w:lang w:eastAsia="ru-RU"/>
        </w:rPr>
        <w:lastRenderedPageBreak/>
        <w:t>Вопрос</w:t>
      </w:r>
      <w:r w:rsidRPr="007E29E6">
        <w:rPr>
          <w:rFonts w:ascii="Times New Roman" w:eastAsia="Times New Roman" w:hAnsi="Times New Roman" w:cs="Times New Roman"/>
          <w:b/>
          <w:color w:val="000000"/>
          <w:sz w:val="24"/>
          <w:szCs w:val="24"/>
          <w:u w:val="single"/>
          <w:lang w:val="en-US" w:eastAsia="ru-RU"/>
        </w:rPr>
        <w:t xml:space="preserve"> 6:</w:t>
      </w:r>
      <w:r w:rsidRPr="007E29E6">
        <w:rPr>
          <w:rFonts w:ascii="Times New Roman" w:eastAsia="Times New Roman" w:hAnsi="Times New Roman" w:cs="Times New Roman"/>
          <w:sz w:val="24"/>
          <w:szCs w:val="24"/>
          <w:lang w:val="en-US" w:eastAsia="ru-RU"/>
        </w:rPr>
        <w:t xml:space="preserve"> </w:t>
      </w:r>
      <w:r w:rsidR="007E29E6" w:rsidRPr="007E29E6">
        <w:rPr>
          <w:rFonts w:ascii="Times New Roman" w:eastAsia="Times New Roman" w:hAnsi="Times New Roman" w:cs="Times New Roman"/>
          <w:b/>
          <w:sz w:val="24"/>
          <w:szCs w:val="24"/>
          <w:lang w:val="en-US" w:eastAsia="ru-RU"/>
        </w:rPr>
        <w:t>On changing the design procedure under the agreement on the recovery of expenses from the Municipal Public Institution (MPI) “Capital construction management” in Sochi (MPI “UKS (Capital construction management) in Sochi”)) with regards to reducing of the amount of the advance payment than those provided for by the Procedure of reconstruction of objects of PJSC Kubanenergo provided by the third parties.</w:t>
      </w:r>
    </w:p>
    <w:p w:rsidR="00063B99" w:rsidRPr="007E29E6" w:rsidRDefault="00063B99" w:rsidP="00063B99">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Pr="001A3F14">
        <w:rPr>
          <w:rFonts w:ascii="Times New Roman" w:eastAsia="Times New Roman" w:hAnsi="Times New Roman" w:cs="Times New Roman"/>
          <w:b/>
          <w:iCs/>
          <w:color w:val="000000"/>
          <w:sz w:val="24"/>
          <w:szCs w:val="24"/>
          <w:u w:val="single"/>
          <w:lang w:val="en-US" w:eastAsia="ru-RU"/>
        </w:rPr>
        <w:t>:</w:t>
      </w:r>
    </w:p>
    <w:p w:rsidR="007E29E6" w:rsidRPr="007E29E6" w:rsidRDefault="007E29E6" w:rsidP="007E29E6">
      <w:pPr>
        <w:widowControl w:val="0"/>
        <w:spacing w:after="0" w:line="240" w:lineRule="auto"/>
        <w:ind w:firstLine="709"/>
        <w:jc w:val="both"/>
        <w:rPr>
          <w:rFonts w:ascii="Times New Roman" w:eastAsia="Times New Roman" w:hAnsi="Times New Roman" w:cs="Times New Roman"/>
          <w:i/>
          <w:iCs/>
          <w:color w:val="000000"/>
          <w:sz w:val="24"/>
          <w:szCs w:val="24"/>
          <w:u w:val="single"/>
          <w:lang w:val="en-US" w:eastAsia="ru-RU"/>
        </w:rPr>
      </w:pPr>
      <w:r w:rsidRPr="007E29E6">
        <w:rPr>
          <w:rFonts w:ascii="Times New Roman" w:eastAsia="Times New Roman" w:hAnsi="Times New Roman" w:cs="Times New Roman"/>
          <w:i/>
          <w:sz w:val="24"/>
          <w:szCs w:val="24"/>
          <w:lang w:val="en-US" w:eastAsia="ru-RU"/>
        </w:rPr>
        <w:t xml:space="preserve">To change </w:t>
      </w:r>
      <w:r w:rsidRPr="007E29E6">
        <w:rPr>
          <w:rFonts w:ascii="Times New Roman" w:eastAsia="Times New Roman" w:hAnsi="Times New Roman" w:cs="Times New Roman"/>
          <w:i/>
          <w:sz w:val="24"/>
          <w:szCs w:val="24"/>
          <w:lang w:val="en-US" w:eastAsia="ru-RU"/>
        </w:rPr>
        <w:t>the design procedure under the agreement on the recovery of expenses from the Municipal Public Institution (MPI) “Capital construction management” in Sochi with regards to reducing of the amount of the advance payment</w:t>
      </w:r>
      <w:r w:rsidRPr="007E29E6">
        <w:rPr>
          <w:rFonts w:ascii="Times New Roman" w:eastAsia="Times New Roman" w:hAnsi="Times New Roman" w:cs="Times New Roman"/>
          <w:i/>
          <w:sz w:val="24"/>
          <w:szCs w:val="24"/>
          <w:lang w:val="en-US" w:eastAsia="ru-RU"/>
        </w:rPr>
        <w:t xml:space="preserve"> up to 30%.</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B37D4E">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5E5ABB" w:rsidRPr="00B37D4E" w:rsidRDefault="005E5ABB" w:rsidP="005E5ABB">
      <w:pPr>
        <w:widowControl w:val="0"/>
        <w:spacing w:after="0" w:line="240" w:lineRule="auto"/>
        <w:jc w:val="both"/>
        <w:rPr>
          <w:rFonts w:ascii="Times New Roman" w:eastAsia="Times New Roman" w:hAnsi="Times New Roman" w:cs="Times New Roman"/>
          <w:b/>
          <w:color w:val="000000"/>
          <w:sz w:val="24"/>
          <w:szCs w:val="24"/>
          <w:lang w:val="en-US" w:eastAsia="ru-RU"/>
        </w:rPr>
      </w:pPr>
    </w:p>
    <w:p w:rsidR="007E29E6" w:rsidRPr="007E29E6"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color w:val="000000"/>
          <w:sz w:val="24"/>
          <w:szCs w:val="24"/>
          <w:u w:val="single"/>
          <w:lang w:eastAsia="ru-RU"/>
        </w:rPr>
        <w:t>Вопрос</w:t>
      </w:r>
      <w:r w:rsidRPr="007E29E6">
        <w:rPr>
          <w:rFonts w:ascii="Times New Roman" w:eastAsia="Times New Roman" w:hAnsi="Times New Roman" w:cs="Times New Roman"/>
          <w:b/>
          <w:color w:val="000000"/>
          <w:sz w:val="24"/>
          <w:szCs w:val="24"/>
          <w:u w:val="single"/>
          <w:lang w:val="en-US" w:eastAsia="ru-RU"/>
        </w:rPr>
        <w:t xml:space="preserve"> 7:</w:t>
      </w:r>
      <w:r w:rsidRPr="007E29E6">
        <w:rPr>
          <w:rFonts w:ascii="Times New Roman" w:eastAsia="Times New Roman" w:hAnsi="Times New Roman" w:cs="Times New Roman"/>
          <w:sz w:val="24"/>
          <w:szCs w:val="24"/>
          <w:lang w:val="en-US" w:eastAsia="ru-RU"/>
        </w:rPr>
        <w:t xml:space="preserve"> </w:t>
      </w:r>
      <w:r w:rsidR="007E29E6" w:rsidRPr="007E29E6">
        <w:rPr>
          <w:rFonts w:ascii="Times New Roman" w:eastAsia="Times New Roman" w:hAnsi="Times New Roman" w:cs="Times New Roman"/>
          <w:b/>
          <w:sz w:val="24"/>
          <w:szCs w:val="24"/>
          <w:lang w:val="en-US" w:eastAsia="ru-RU"/>
        </w:rPr>
        <w:t>On consideration of the report of General Director on the implementation of non-core assets register for the second quarter (Q2) of 2019, on the approval of the updated register of non-core assets of PJSC Kubanenergo.</w:t>
      </w:r>
    </w:p>
    <w:p w:rsidR="00063B99" w:rsidRPr="001A3F14" w:rsidRDefault="00063B99" w:rsidP="00063B99">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Pr="001A3F14">
        <w:rPr>
          <w:rFonts w:ascii="Times New Roman" w:eastAsia="Times New Roman" w:hAnsi="Times New Roman" w:cs="Times New Roman"/>
          <w:b/>
          <w:iCs/>
          <w:color w:val="000000"/>
          <w:sz w:val="24"/>
          <w:szCs w:val="24"/>
          <w:u w:val="single"/>
          <w:lang w:val="en-US" w:eastAsia="ru-RU"/>
        </w:rPr>
        <w:t>:</w:t>
      </w:r>
    </w:p>
    <w:p w:rsidR="005E5ABB" w:rsidRPr="007E29E6" w:rsidRDefault="005E5ABB" w:rsidP="007E29E6">
      <w:pPr>
        <w:widowControl w:val="0"/>
        <w:spacing w:after="0" w:line="240" w:lineRule="auto"/>
        <w:ind w:firstLine="709"/>
        <w:jc w:val="both"/>
        <w:rPr>
          <w:rFonts w:ascii="Times New Roman" w:eastAsia="Times New Roman" w:hAnsi="Times New Roman" w:cs="Times New Roman"/>
          <w:bCs/>
          <w:i/>
          <w:sz w:val="24"/>
          <w:szCs w:val="24"/>
          <w:lang w:val="en-US" w:eastAsia="ru-RU"/>
        </w:rPr>
      </w:pPr>
      <w:r w:rsidRPr="007E29E6">
        <w:rPr>
          <w:rFonts w:ascii="Times New Roman" w:eastAsia="Times New Roman" w:hAnsi="Times New Roman" w:cs="Times New Roman"/>
          <w:bCs/>
          <w:i/>
          <w:sz w:val="24"/>
          <w:szCs w:val="24"/>
          <w:lang w:val="en-US" w:eastAsia="ru-RU"/>
        </w:rPr>
        <w:t xml:space="preserve">1. </w:t>
      </w:r>
      <w:r w:rsidR="007E29E6">
        <w:rPr>
          <w:rFonts w:ascii="Times New Roman" w:eastAsia="Times New Roman" w:hAnsi="Times New Roman" w:cs="Times New Roman"/>
          <w:bCs/>
          <w:i/>
          <w:sz w:val="24"/>
          <w:szCs w:val="24"/>
          <w:lang w:val="en-US" w:eastAsia="ru-RU"/>
        </w:rPr>
        <w:t>Take into consideration the report on</w:t>
      </w:r>
      <w:r w:rsidR="007E29E6" w:rsidRPr="007E29E6">
        <w:rPr>
          <w:rFonts w:ascii="Times New Roman" w:eastAsia="Times New Roman" w:hAnsi="Times New Roman" w:cs="Times New Roman"/>
          <w:b/>
          <w:sz w:val="24"/>
          <w:szCs w:val="24"/>
          <w:lang w:val="en-US" w:eastAsia="ru-RU"/>
        </w:rPr>
        <w:t xml:space="preserve"> </w:t>
      </w:r>
      <w:r w:rsidR="007E29E6" w:rsidRPr="007E29E6">
        <w:rPr>
          <w:rFonts w:ascii="Times New Roman" w:eastAsia="Times New Roman" w:hAnsi="Times New Roman" w:cs="Times New Roman"/>
          <w:i/>
          <w:sz w:val="24"/>
          <w:szCs w:val="24"/>
          <w:lang w:val="en-US" w:eastAsia="ru-RU"/>
        </w:rPr>
        <w:t>the implementation of non-core assets register for the second quarter (Q2) of 2019</w:t>
      </w:r>
      <w:r w:rsidR="007E29E6" w:rsidRPr="007E29E6">
        <w:rPr>
          <w:lang w:val="en-US"/>
        </w:rPr>
        <w:t xml:space="preserve"> </w:t>
      </w:r>
      <w:r w:rsidR="007E29E6" w:rsidRPr="007E29E6">
        <w:rPr>
          <w:rFonts w:ascii="Times New Roman" w:eastAsia="Times New Roman" w:hAnsi="Times New Roman" w:cs="Times New Roman"/>
          <w:i/>
          <w:sz w:val="24"/>
          <w:szCs w:val="24"/>
          <w:lang w:val="en-US" w:eastAsia="ru-RU"/>
        </w:rPr>
        <w:t xml:space="preserve">in accordance with the Appendix No. </w:t>
      </w:r>
      <w:r w:rsidR="007E29E6">
        <w:rPr>
          <w:rFonts w:ascii="Times New Roman" w:eastAsia="Times New Roman" w:hAnsi="Times New Roman" w:cs="Times New Roman"/>
          <w:i/>
          <w:sz w:val="24"/>
          <w:szCs w:val="24"/>
          <w:lang w:val="en-US" w:eastAsia="ru-RU"/>
        </w:rPr>
        <w:t>6</w:t>
      </w:r>
      <w:r w:rsidR="007E29E6" w:rsidRPr="007E29E6">
        <w:rPr>
          <w:rFonts w:ascii="Times New Roman" w:eastAsia="Times New Roman" w:hAnsi="Times New Roman" w:cs="Times New Roman"/>
          <w:i/>
          <w:sz w:val="24"/>
          <w:szCs w:val="24"/>
          <w:lang w:val="en-US" w:eastAsia="ru-RU"/>
        </w:rPr>
        <w:t xml:space="preserve"> to the present resolution of the Company’s Board of Directors.</w:t>
      </w:r>
    </w:p>
    <w:p w:rsidR="007E29E6" w:rsidRPr="007E29E6" w:rsidRDefault="005E5ABB" w:rsidP="005E5ABB">
      <w:pPr>
        <w:widowControl w:val="0"/>
        <w:spacing w:after="0" w:line="240" w:lineRule="auto"/>
        <w:ind w:firstLine="709"/>
        <w:jc w:val="both"/>
        <w:rPr>
          <w:rFonts w:ascii="Times New Roman" w:eastAsia="Times New Roman" w:hAnsi="Times New Roman" w:cs="Times New Roman"/>
          <w:bCs/>
          <w:i/>
          <w:sz w:val="24"/>
          <w:szCs w:val="24"/>
          <w:lang w:val="en-US" w:eastAsia="ru-RU"/>
        </w:rPr>
      </w:pPr>
      <w:r w:rsidRPr="007E29E6">
        <w:rPr>
          <w:rFonts w:ascii="Times New Roman" w:eastAsia="Times New Roman" w:hAnsi="Times New Roman" w:cs="Times New Roman"/>
          <w:bCs/>
          <w:i/>
          <w:sz w:val="24"/>
          <w:szCs w:val="24"/>
          <w:lang w:val="en-US" w:eastAsia="ru-RU"/>
        </w:rPr>
        <w:t xml:space="preserve">2. </w:t>
      </w:r>
      <w:r w:rsidR="007E29E6">
        <w:rPr>
          <w:rFonts w:ascii="Times New Roman" w:eastAsia="Times New Roman" w:hAnsi="Times New Roman" w:cs="Times New Roman"/>
          <w:bCs/>
          <w:i/>
          <w:sz w:val="24"/>
          <w:szCs w:val="24"/>
          <w:lang w:val="en-US" w:eastAsia="ru-RU"/>
        </w:rPr>
        <w:t>To approve the</w:t>
      </w:r>
      <w:r w:rsidR="007E29E6" w:rsidRPr="007E29E6">
        <w:rPr>
          <w:rFonts w:ascii="Times New Roman" w:eastAsia="Times New Roman" w:hAnsi="Times New Roman" w:cs="Times New Roman"/>
          <w:b/>
          <w:sz w:val="24"/>
          <w:szCs w:val="24"/>
          <w:lang w:val="en-US" w:eastAsia="ru-RU"/>
        </w:rPr>
        <w:t xml:space="preserve"> </w:t>
      </w:r>
      <w:r w:rsidR="007E29E6" w:rsidRPr="007E29E6">
        <w:rPr>
          <w:rFonts w:ascii="Times New Roman" w:eastAsia="Times New Roman" w:hAnsi="Times New Roman" w:cs="Times New Roman"/>
          <w:i/>
          <w:sz w:val="24"/>
          <w:szCs w:val="24"/>
          <w:lang w:val="en-US" w:eastAsia="ru-RU"/>
        </w:rPr>
        <w:t>updated register of non-core assets</w:t>
      </w:r>
      <w:r w:rsidR="007E29E6" w:rsidRPr="007E29E6">
        <w:rPr>
          <w:rFonts w:ascii="Times New Roman" w:eastAsia="Times New Roman" w:hAnsi="Times New Roman" w:cs="Times New Roman"/>
          <w:i/>
          <w:sz w:val="24"/>
          <w:szCs w:val="24"/>
          <w:lang w:val="en-US" w:eastAsia="ru-RU"/>
        </w:rPr>
        <w:t xml:space="preserve"> </w:t>
      </w:r>
      <w:r w:rsidR="007E29E6">
        <w:rPr>
          <w:rFonts w:ascii="Times New Roman" w:eastAsia="Times New Roman" w:hAnsi="Times New Roman" w:cs="Times New Roman"/>
          <w:i/>
          <w:sz w:val="24"/>
          <w:szCs w:val="24"/>
          <w:lang w:val="en-US" w:eastAsia="ru-RU"/>
        </w:rPr>
        <w:t xml:space="preserve">as amended and </w:t>
      </w:r>
      <w:r w:rsidR="007E29E6" w:rsidRPr="007E29E6">
        <w:rPr>
          <w:rFonts w:ascii="Times New Roman" w:eastAsia="Times New Roman" w:hAnsi="Times New Roman" w:cs="Times New Roman"/>
          <w:i/>
          <w:sz w:val="24"/>
          <w:szCs w:val="24"/>
          <w:lang w:val="en-US" w:eastAsia="ru-RU"/>
        </w:rPr>
        <w:t xml:space="preserve">in accordance with the Appendix No. </w:t>
      </w:r>
      <w:r w:rsidR="007E29E6">
        <w:rPr>
          <w:rFonts w:ascii="Times New Roman" w:eastAsia="Times New Roman" w:hAnsi="Times New Roman" w:cs="Times New Roman"/>
          <w:i/>
          <w:sz w:val="24"/>
          <w:szCs w:val="24"/>
          <w:lang w:val="en-US" w:eastAsia="ru-RU"/>
        </w:rPr>
        <w:t>7</w:t>
      </w:r>
      <w:r w:rsidR="007E29E6" w:rsidRPr="007E29E6">
        <w:rPr>
          <w:rFonts w:ascii="Times New Roman" w:eastAsia="Times New Roman" w:hAnsi="Times New Roman" w:cs="Times New Roman"/>
          <w:i/>
          <w:sz w:val="24"/>
          <w:szCs w:val="24"/>
          <w:lang w:val="en-US" w:eastAsia="ru-RU"/>
        </w:rPr>
        <w:t xml:space="preserve"> to the present resolution of the Company’s Board of Directors.</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B37D4E">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5E5ABB" w:rsidRPr="00B37D4E" w:rsidRDefault="005E5ABB" w:rsidP="005E5ABB">
      <w:pPr>
        <w:widowControl w:val="0"/>
        <w:spacing w:after="0" w:line="240" w:lineRule="auto"/>
        <w:jc w:val="both"/>
        <w:rPr>
          <w:rFonts w:ascii="Times New Roman" w:eastAsia="Times New Roman" w:hAnsi="Times New Roman" w:cs="Times New Roman"/>
          <w:b/>
          <w:color w:val="000000"/>
          <w:sz w:val="24"/>
          <w:szCs w:val="24"/>
          <w:lang w:val="en-US" w:eastAsia="ru-RU"/>
        </w:rPr>
      </w:pPr>
    </w:p>
    <w:p w:rsidR="00937A10" w:rsidRPr="00937A10"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color w:val="000000"/>
          <w:sz w:val="24"/>
          <w:szCs w:val="24"/>
          <w:u w:val="single"/>
          <w:lang w:eastAsia="ru-RU"/>
        </w:rPr>
        <w:t>Вопрос</w:t>
      </w:r>
      <w:r w:rsidRPr="00937A10">
        <w:rPr>
          <w:rFonts w:ascii="Times New Roman" w:eastAsia="Times New Roman" w:hAnsi="Times New Roman" w:cs="Times New Roman"/>
          <w:b/>
          <w:color w:val="000000"/>
          <w:sz w:val="24"/>
          <w:szCs w:val="24"/>
          <w:u w:val="single"/>
          <w:lang w:val="en-US" w:eastAsia="ru-RU"/>
        </w:rPr>
        <w:t xml:space="preserve"> 8:</w:t>
      </w:r>
      <w:r w:rsidRPr="00937A10">
        <w:rPr>
          <w:rFonts w:ascii="Times New Roman" w:eastAsia="Times New Roman" w:hAnsi="Times New Roman" w:cs="Times New Roman"/>
          <w:sz w:val="24"/>
          <w:szCs w:val="24"/>
          <w:lang w:val="en-US" w:eastAsia="ru-RU"/>
        </w:rPr>
        <w:t xml:space="preserve"> </w:t>
      </w:r>
      <w:proofErr w:type="gramStart"/>
      <w:r w:rsidR="00937A10" w:rsidRPr="00937A10">
        <w:rPr>
          <w:rFonts w:ascii="Times New Roman" w:eastAsia="Times New Roman" w:hAnsi="Times New Roman" w:cs="Times New Roman"/>
          <w:b/>
          <w:sz w:val="24"/>
          <w:szCs w:val="24"/>
          <w:lang w:val="en-US" w:eastAsia="ru-RU"/>
        </w:rPr>
        <w:t>On the approval of the timed action plan of PJSC Kubanenergo for reducing of overdue receivables for electric power transmission services and settlements of disputes as of July 1, 2019.</w:t>
      </w:r>
      <w:bookmarkStart w:id="3" w:name="_GoBack"/>
      <w:bookmarkEnd w:id="3"/>
      <w:proofErr w:type="gramEnd"/>
    </w:p>
    <w:p w:rsidR="00063B99" w:rsidRPr="001A3F14" w:rsidRDefault="00063B99" w:rsidP="00063B99">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Pr>
          <w:rFonts w:ascii="Times New Roman" w:eastAsia="Times New Roman" w:hAnsi="Times New Roman" w:cs="Times New Roman"/>
          <w:b/>
          <w:iCs/>
          <w:color w:val="000000"/>
          <w:sz w:val="24"/>
          <w:szCs w:val="24"/>
          <w:u w:val="single"/>
          <w:lang w:val="en-US" w:eastAsia="ru-RU"/>
        </w:rPr>
        <w:t>The following solution was offered</w:t>
      </w:r>
      <w:r w:rsidRPr="001A3F14">
        <w:rPr>
          <w:rFonts w:ascii="Times New Roman" w:eastAsia="Times New Roman" w:hAnsi="Times New Roman" w:cs="Times New Roman"/>
          <w:b/>
          <w:iCs/>
          <w:color w:val="000000"/>
          <w:sz w:val="24"/>
          <w:szCs w:val="24"/>
          <w:u w:val="single"/>
          <w:lang w:val="en-US" w:eastAsia="ru-RU"/>
        </w:rPr>
        <w:t>:</w:t>
      </w:r>
    </w:p>
    <w:p w:rsidR="00937A10" w:rsidRPr="005D27F7" w:rsidRDefault="005D27F7" w:rsidP="005D27F7">
      <w:pPr>
        <w:widowControl w:val="0"/>
        <w:spacing w:after="0" w:line="240" w:lineRule="auto"/>
        <w:ind w:firstLine="709"/>
        <w:jc w:val="both"/>
        <w:rPr>
          <w:rFonts w:ascii="Times New Roman" w:eastAsia="Times New Roman" w:hAnsi="Times New Roman" w:cs="Times New Roman"/>
          <w:bCs/>
          <w:i/>
          <w:sz w:val="24"/>
          <w:szCs w:val="24"/>
          <w:lang w:val="en-US" w:eastAsia="ru-RU"/>
        </w:rPr>
      </w:pPr>
      <w:r>
        <w:rPr>
          <w:rFonts w:ascii="Times New Roman" w:eastAsia="Times New Roman" w:hAnsi="Times New Roman" w:cs="Times New Roman"/>
          <w:i/>
          <w:sz w:val="24"/>
          <w:szCs w:val="24"/>
          <w:lang w:val="en-US" w:eastAsia="ru-RU"/>
        </w:rPr>
        <w:t xml:space="preserve">1. </w:t>
      </w:r>
      <w:r w:rsidR="00937A10" w:rsidRPr="005D27F7">
        <w:rPr>
          <w:rFonts w:ascii="Times New Roman" w:eastAsia="Times New Roman" w:hAnsi="Times New Roman" w:cs="Times New Roman"/>
          <w:i/>
          <w:sz w:val="24"/>
          <w:szCs w:val="24"/>
          <w:lang w:val="en-US" w:eastAsia="ru-RU"/>
        </w:rPr>
        <w:t>To approve the</w:t>
      </w:r>
      <w:r w:rsidR="00937A10" w:rsidRPr="005D27F7">
        <w:rPr>
          <w:rFonts w:ascii="Times New Roman" w:eastAsia="Times New Roman" w:hAnsi="Times New Roman" w:cs="Times New Roman"/>
          <w:b/>
          <w:sz w:val="24"/>
          <w:szCs w:val="24"/>
          <w:lang w:val="en-US" w:eastAsia="ru-RU"/>
        </w:rPr>
        <w:t xml:space="preserve"> </w:t>
      </w:r>
      <w:r w:rsidR="00937A10" w:rsidRPr="005D27F7">
        <w:rPr>
          <w:rFonts w:ascii="Times New Roman" w:eastAsia="Times New Roman" w:hAnsi="Times New Roman" w:cs="Times New Roman"/>
          <w:i/>
          <w:sz w:val="24"/>
          <w:szCs w:val="24"/>
          <w:lang w:val="en-US" w:eastAsia="ru-RU"/>
        </w:rPr>
        <w:t>timed action plan of PJSC Kubanenergo for reducing of overdue receivables for electric power transmission services and settlements</w:t>
      </w:r>
      <w:r w:rsidR="00937A10" w:rsidRPr="005D27F7">
        <w:rPr>
          <w:rFonts w:ascii="Times New Roman" w:eastAsia="Times New Roman" w:hAnsi="Times New Roman" w:cs="Times New Roman"/>
          <w:i/>
          <w:sz w:val="24"/>
          <w:szCs w:val="24"/>
          <w:lang w:val="en-US" w:eastAsia="ru-RU"/>
        </w:rPr>
        <w:t xml:space="preserve"> of disputes as of July 1, 2019 in accordance </w:t>
      </w:r>
      <w:r w:rsidR="00937A10" w:rsidRPr="005D27F7">
        <w:rPr>
          <w:rFonts w:ascii="Times New Roman" w:eastAsia="Times New Roman" w:hAnsi="Times New Roman" w:cs="Times New Roman"/>
          <w:i/>
          <w:sz w:val="24"/>
          <w:szCs w:val="24"/>
          <w:lang w:val="en-US" w:eastAsia="ru-RU"/>
        </w:rPr>
        <w:t xml:space="preserve">with the Appendix No. </w:t>
      </w:r>
      <w:r w:rsidR="00937A10" w:rsidRPr="005D27F7">
        <w:rPr>
          <w:rFonts w:ascii="Times New Roman" w:eastAsia="Times New Roman" w:hAnsi="Times New Roman" w:cs="Times New Roman"/>
          <w:i/>
          <w:sz w:val="24"/>
          <w:szCs w:val="24"/>
          <w:lang w:val="en-US" w:eastAsia="ru-RU"/>
        </w:rPr>
        <w:t>8</w:t>
      </w:r>
      <w:r w:rsidR="00937A10" w:rsidRPr="005D27F7">
        <w:rPr>
          <w:rFonts w:ascii="Times New Roman" w:eastAsia="Times New Roman" w:hAnsi="Times New Roman" w:cs="Times New Roman"/>
          <w:i/>
          <w:sz w:val="24"/>
          <w:szCs w:val="24"/>
          <w:lang w:val="en-US" w:eastAsia="ru-RU"/>
        </w:rPr>
        <w:t xml:space="preserve"> to the present resolution of the Company’s Board of Directors.</w:t>
      </w:r>
    </w:p>
    <w:p w:rsidR="00937A10" w:rsidRPr="00937A10" w:rsidRDefault="00937A10" w:rsidP="00FC3FA6">
      <w:pPr>
        <w:pStyle w:val="a9"/>
        <w:numPr>
          <w:ilvl w:val="0"/>
          <w:numId w:val="11"/>
        </w:numPr>
        <w:tabs>
          <w:tab w:val="left" w:pos="0"/>
          <w:tab w:val="left" w:pos="993"/>
        </w:tabs>
        <w:spacing w:after="0" w:line="240" w:lineRule="auto"/>
        <w:ind w:left="0" w:right="-2" w:firstLine="709"/>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Take into consideration the Progress Report</w:t>
      </w:r>
      <w:r w:rsidR="00FC3FA6" w:rsidRPr="00FC3FA6">
        <w:rPr>
          <w:rFonts w:ascii="Times New Roman" w:eastAsia="Times New Roman" w:hAnsi="Times New Roman" w:cs="Times New Roman"/>
          <w:i/>
          <w:sz w:val="24"/>
          <w:szCs w:val="24"/>
          <w:lang w:val="en-US" w:eastAsia="ru-RU"/>
        </w:rPr>
        <w:t xml:space="preserve"> </w:t>
      </w:r>
      <w:r w:rsidR="00FC3FA6">
        <w:rPr>
          <w:rFonts w:ascii="Times New Roman" w:eastAsia="Times New Roman" w:hAnsi="Times New Roman" w:cs="Times New Roman"/>
          <w:i/>
          <w:sz w:val="24"/>
          <w:szCs w:val="24"/>
          <w:lang w:val="en-US" w:eastAsia="ru-RU"/>
        </w:rPr>
        <w:t>previously passed by</w:t>
      </w:r>
      <w:r w:rsidR="00FC3FA6">
        <w:rPr>
          <w:rFonts w:ascii="Times New Roman" w:eastAsia="Times New Roman" w:hAnsi="Times New Roman" w:cs="Times New Roman"/>
          <w:i/>
          <w:sz w:val="24"/>
          <w:szCs w:val="24"/>
          <w:lang w:val="en-US" w:eastAsia="ru-RU"/>
        </w:rPr>
        <w:t xml:space="preserve"> the Company’s Board of Directors</w:t>
      </w:r>
      <w:r>
        <w:rPr>
          <w:rFonts w:ascii="Times New Roman" w:eastAsia="Times New Roman" w:hAnsi="Times New Roman" w:cs="Times New Roman"/>
          <w:i/>
          <w:sz w:val="24"/>
          <w:szCs w:val="24"/>
          <w:lang w:val="en-US" w:eastAsia="ru-RU"/>
        </w:rPr>
        <w:t xml:space="preserve"> on</w:t>
      </w:r>
      <w:r w:rsidR="00FC3FA6">
        <w:rPr>
          <w:rFonts w:ascii="Times New Roman" w:eastAsia="Times New Roman" w:hAnsi="Times New Roman" w:cs="Times New Roman"/>
          <w:i/>
          <w:sz w:val="24"/>
          <w:szCs w:val="24"/>
          <w:lang w:val="en-US" w:eastAsia="ru-RU"/>
        </w:rPr>
        <w:t xml:space="preserve"> </w:t>
      </w:r>
      <w:r w:rsidR="00FC3FA6">
        <w:rPr>
          <w:rFonts w:ascii="Times New Roman" w:eastAsia="Times New Roman" w:hAnsi="Times New Roman" w:cs="Times New Roman"/>
          <w:i/>
          <w:sz w:val="24"/>
          <w:szCs w:val="24"/>
          <w:lang w:val="en-US" w:eastAsia="ru-RU"/>
        </w:rPr>
        <w:t>the</w:t>
      </w:r>
      <w:r w:rsidR="00FC3FA6" w:rsidRPr="00937A10">
        <w:rPr>
          <w:rFonts w:ascii="Times New Roman" w:eastAsia="Times New Roman" w:hAnsi="Times New Roman" w:cs="Times New Roman"/>
          <w:b/>
          <w:sz w:val="24"/>
          <w:szCs w:val="24"/>
          <w:lang w:val="en-US" w:eastAsia="ru-RU"/>
        </w:rPr>
        <w:t xml:space="preserve"> </w:t>
      </w:r>
      <w:r w:rsidR="00FC3FA6" w:rsidRPr="00937A10">
        <w:rPr>
          <w:rFonts w:ascii="Times New Roman" w:eastAsia="Times New Roman" w:hAnsi="Times New Roman" w:cs="Times New Roman"/>
          <w:i/>
          <w:sz w:val="24"/>
          <w:szCs w:val="24"/>
          <w:lang w:val="en-US" w:eastAsia="ru-RU"/>
        </w:rPr>
        <w:t>timed action plan of PJSC Kubanenergo for reducing of overdue receivables for electric power transmission services and settlements</w:t>
      </w:r>
      <w:r w:rsidR="00FC3FA6">
        <w:rPr>
          <w:rFonts w:ascii="Times New Roman" w:eastAsia="Times New Roman" w:hAnsi="Times New Roman" w:cs="Times New Roman"/>
          <w:i/>
          <w:sz w:val="24"/>
          <w:szCs w:val="24"/>
          <w:lang w:val="en-US" w:eastAsia="ru-RU"/>
        </w:rPr>
        <w:t xml:space="preserve"> of disputes as of </w:t>
      </w:r>
      <w:r w:rsidR="00FC3FA6">
        <w:rPr>
          <w:rFonts w:ascii="Times New Roman" w:eastAsia="Times New Roman" w:hAnsi="Times New Roman" w:cs="Times New Roman"/>
          <w:i/>
          <w:sz w:val="24"/>
          <w:szCs w:val="24"/>
          <w:lang w:val="en-US" w:eastAsia="ru-RU"/>
        </w:rPr>
        <w:t>April</w:t>
      </w:r>
      <w:r w:rsidR="00FC3FA6">
        <w:rPr>
          <w:rFonts w:ascii="Times New Roman" w:eastAsia="Times New Roman" w:hAnsi="Times New Roman" w:cs="Times New Roman"/>
          <w:i/>
          <w:sz w:val="24"/>
          <w:szCs w:val="24"/>
          <w:lang w:val="en-US" w:eastAsia="ru-RU"/>
        </w:rPr>
        <w:t xml:space="preserve"> 1, </w:t>
      </w:r>
      <w:r w:rsidR="00FC3FA6">
        <w:rPr>
          <w:rFonts w:ascii="Times New Roman" w:eastAsia="Times New Roman" w:hAnsi="Times New Roman" w:cs="Times New Roman"/>
          <w:i/>
          <w:sz w:val="24"/>
          <w:szCs w:val="24"/>
          <w:lang w:val="en-US" w:eastAsia="ru-RU"/>
        </w:rPr>
        <w:lastRenderedPageBreak/>
        <w:t>2019</w:t>
      </w:r>
      <w:r w:rsidR="00FC3FA6">
        <w:rPr>
          <w:rFonts w:ascii="Times New Roman" w:eastAsia="Times New Roman" w:hAnsi="Times New Roman" w:cs="Times New Roman"/>
          <w:i/>
          <w:sz w:val="24"/>
          <w:szCs w:val="24"/>
          <w:lang w:val="en-US" w:eastAsia="ru-RU"/>
        </w:rPr>
        <w:t xml:space="preserve"> in accordance with the Appendix No.9 to the present resolution of the Company’s Board of Directors.</w:t>
      </w:r>
    </w:p>
    <w:p w:rsidR="00FC3FA6" w:rsidRPr="00FC3FA6" w:rsidRDefault="00FC3FA6" w:rsidP="00D755FB">
      <w:pPr>
        <w:pStyle w:val="a9"/>
        <w:numPr>
          <w:ilvl w:val="0"/>
          <w:numId w:val="11"/>
        </w:numPr>
        <w:tabs>
          <w:tab w:val="left" w:pos="993"/>
        </w:tabs>
        <w:spacing w:after="0" w:line="240" w:lineRule="auto"/>
        <w:ind w:left="0" w:right="-284" w:firstLine="709"/>
        <w:jc w:val="both"/>
        <w:rPr>
          <w:rFonts w:ascii="Times New Roman" w:eastAsia="Times New Roman" w:hAnsi="Times New Roman" w:cs="Times New Roman"/>
          <w:i/>
          <w:sz w:val="24"/>
          <w:szCs w:val="24"/>
          <w:lang w:val="en-US" w:eastAsia="ru-RU"/>
        </w:rPr>
      </w:pPr>
      <w:r w:rsidRPr="00FC3FA6">
        <w:rPr>
          <w:rFonts w:ascii="Times New Roman" w:eastAsia="Times New Roman" w:hAnsi="Times New Roman" w:cs="Times New Roman"/>
          <w:i/>
          <w:sz w:val="24"/>
          <w:szCs w:val="24"/>
          <w:lang w:val="en-US" w:eastAsia="ru-RU"/>
        </w:rPr>
        <w:t>Take into consideration the Report of PJSC Kubanenergo concerning the performed work in relation to the rece</w:t>
      </w:r>
      <w:r>
        <w:rPr>
          <w:rFonts w:ascii="Times New Roman" w:eastAsia="Times New Roman" w:hAnsi="Times New Roman" w:cs="Times New Roman"/>
          <w:i/>
          <w:sz w:val="24"/>
          <w:szCs w:val="24"/>
          <w:lang w:val="en-US" w:eastAsia="ru-RU"/>
        </w:rPr>
        <w:t>ivables as of beginning of the second</w:t>
      </w:r>
      <w:r w:rsidRPr="00FC3FA6">
        <w:rPr>
          <w:rFonts w:ascii="Times New Roman" w:eastAsia="Times New Roman" w:hAnsi="Times New Roman" w:cs="Times New Roman"/>
          <w:i/>
          <w:sz w:val="24"/>
          <w:szCs w:val="24"/>
          <w:lang w:val="en-US" w:eastAsia="ru-RU"/>
        </w:rPr>
        <w:t xml:space="preserve"> quarter (Q</w:t>
      </w:r>
      <w:r>
        <w:rPr>
          <w:rFonts w:ascii="Times New Roman" w:eastAsia="Times New Roman" w:hAnsi="Times New Roman" w:cs="Times New Roman"/>
          <w:i/>
          <w:sz w:val="24"/>
          <w:szCs w:val="24"/>
          <w:lang w:val="en-US" w:eastAsia="ru-RU"/>
        </w:rPr>
        <w:t>2</w:t>
      </w:r>
      <w:r w:rsidRPr="00FC3FA6">
        <w:rPr>
          <w:rFonts w:ascii="Times New Roman" w:eastAsia="Times New Roman" w:hAnsi="Times New Roman" w:cs="Times New Roman"/>
          <w:i/>
          <w:sz w:val="24"/>
          <w:szCs w:val="24"/>
          <w:lang w:val="en-US" w:eastAsia="ru-RU"/>
        </w:rPr>
        <w:t xml:space="preserve">) of 2019 as well as in relation to the newly formed overdue receivables in accordance with the Appendix No. </w:t>
      </w:r>
      <w:r>
        <w:rPr>
          <w:rFonts w:ascii="Times New Roman" w:eastAsia="Times New Roman" w:hAnsi="Times New Roman" w:cs="Times New Roman"/>
          <w:i/>
          <w:sz w:val="24"/>
          <w:szCs w:val="24"/>
          <w:lang w:val="en-US" w:eastAsia="ru-RU"/>
        </w:rPr>
        <w:t>10</w:t>
      </w:r>
      <w:r w:rsidRPr="00FC3FA6">
        <w:rPr>
          <w:rFonts w:ascii="Times New Roman" w:eastAsia="Times New Roman" w:hAnsi="Times New Roman" w:cs="Times New Roman"/>
          <w:i/>
          <w:sz w:val="24"/>
          <w:szCs w:val="24"/>
          <w:lang w:val="en-US" w:eastAsia="ru-RU"/>
        </w:rPr>
        <w:t xml:space="preserve"> to the present resolution of the Company’s Board of Directors.</w:t>
      </w:r>
    </w:p>
    <w:p w:rsidR="00FC3FA6" w:rsidRPr="00FC3FA6" w:rsidRDefault="00FC3FA6" w:rsidP="00D755FB">
      <w:pPr>
        <w:pStyle w:val="a9"/>
        <w:numPr>
          <w:ilvl w:val="0"/>
          <w:numId w:val="11"/>
        </w:numPr>
        <w:tabs>
          <w:tab w:val="left" w:pos="993"/>
        </w:tabs>
        <w:spacing w:after="0" w:line="240" w:lineRule="auto"/>
        <w:ind w:left="0" w:right="-284" w:firstLine="709"/>
        <w:jc w:val="both"/>
        <w:rPr>
          <w:rFonts w:ascii="Times New Roman" w:eastAsia="Times New Roman" w:hAnsi="Times New Roman" w:cs="Times New Roman"/>
          <w:i/>
          <w:sz w:val="24"/>
          <w:szCs w:val="24"/>
          <w:lang w:val="en-US" w:eastAsia="ru-RU"/>
        </w:rPr>
      </w:pPr>
      <w:r w:rsidRPr="00FC3FA6">
        <w:rPr>
          <w:rFonts w:ascii="Times New Roman" w:eastAsia="Times New Roman" w:hAnsi="Times New Roman" w:cs="Times New Roman"/>
          <w:i/>
          <w:sz w:val="24"/>
          <w:szCs w:val="24"/>
          <w:lang w:val="en-US" w:eastAsia="ru-RU"/>
        </w:rPr>
        <w:t xml:space="preserve"> Take into consideration the progress report on the Board assignments of March 29, 2019 (Minutes No.334/2019 of April 1, 2019) with regards to ensuring of overdue receivables repayment in 2019 in the amount of 2,942,000 rubles (two million nine hundred and forty two thousand rubles) from the value of receivables as of January 1, 2019 in accordance with the Appendix No. </w:t>
      </w:r>
      <w:r w:rsidR="00D755FB">
        <w:rPr>
          <w:rFonts w:ascii="Times New Roman" w:eastAsia="Times New Roman" w:hAnsi="Times New Roman" w:cs="Times New Roman"/>
          <w:i/>
          <w:sz w:val="24"/>
          <w:szCs w:val="24"/>
          <w:lang w:val="en-US" w:eastAsia="ru-RU"/>
        </w:rPr>
        <w:t>11</w:t>
      </w:r>
      <w:r w:rsidRPr="00FC3FA6">
        <w:rPr>
          <w:rFonts w:ascii="Times New Roman" w:eastAsia="Times New Roman" w:hAnsi="Times New Roman" w:cs="Times New Roman"/>
          <w:i/>
          <w:sz w:val="24"/>
          <w:szCs w:val="24"/>
          <w:lang w:val="en-US" w:eastAsia="ru-RU"/>
        </w:rPr>
        <w:t xml:space="preserve"> to the present resolution of the Company’s Board of Directors.</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B37D4E">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1F50E4" w:rsidRPr="005E5ABB"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73044D"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Chairman of the Board of Directors</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1F50E4">
        <w:rPr>
          <w:rFonts w:ascii="Times New Roman" w:eastAsia="Times New Roman" w:hAnsi="Times New Roman" w:cs="Times New Roman"/>
          <w:b/>
          <w:sz w:val="24"/>
          <w:szCs w:val="24"/>
          <w:lang w:eastAsia="ru-RU"/>
        </w:rPr>
        <w:t>А</w:t>
      </w:r>
      <w:r w:rsidR="001F50E4" w:rsidRPr="0073044D">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I</w:t>
      </w:r>
      <w:r w:rsidR="001F50E4" w:rsidRPr="0073044D">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val="en-US" w:eastAsia="ru-RU"/>
        </w:rPr>
        <w:t>Gavrilov</w:t>
      </w:r>
      <w:proofErr w:type="spellEnd"/>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D04B31" w:rsidRPr="0073044D" w:rsidRDefault="0073044D" w:rsidP="0073044D">
      <w:pPr>
        <w:tabs>
          <w:tab w:val="center" w:pos="4677"/>
          <w:tab w:val="left" w:pos="6885"/>
          <w:tab w:val="left" w:pos="7365"/>
        </w:tabs>
        <w:spacing w:after="0" w:line="240" w:lineRule="auto"/>
        <w:ind w:right="-108"/>
        <w:jc w:val="both"/>
        <w:rPr>
          <w:rFonts w:ascii="Times New Roman" w:hAnsi="Times New Roman" w:cs="Times New Roman"/>
          <w:b/>
          <w:sz w:val="24"/>
          <w:lang w:val="en-US"/>
        </w:rPr>
      </w:pPr>
      <w:r w:rsidRPr="0073044D">
        <w:rPr>
          <w:rFonts w:ascii="Times New Roman" w:eastAsia="Times New Roman" w:hAnsi="Times New Roman" w:cs="Times New Roman"/>
          <w:b/>
          <w:sz w:val="24"/>
          <w:szCs w:val="24"/>
          <w:lang w:val="en-US" w:eastAsia="ru-RU"/>
        </w:rPr>
        <w:t>Corporate Secretary</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 xml:space="preserve">O.V. </w:t>
      </w:r>
      <w:proofErr w:type="spellStart"/>
      <w:r>
        <w:rPr>
          <w:rFonts w:ascii="Times New Roman" w:eastAsia="Times New Roman" w:hAnsi="Times New Roman" w:cs="Times New Roman"/>
          <w:b/>
          <w:sz w:val="24"/>
          <w:szCs w:val="24"/>
          <w:lang w:val="en-US" w:eastAsia="ru-RU"/>
        </w:rPr>
        <w:t>Russu</w:t>
      </w:r>
      <w:proofErr w:type="spellEnd"/>
      <w:r w:rsidRPr="0073044D">
        <w:rPr>
          <w:rFonts w:ascii="Times New Roman" w:eastAsia="Times New Roman" w:hAnsi="Times New Roman" w:cs="Times New Roman"/>
          <w:b/>
          <w:sz w:val="24"/>
          <w:szCs w:val="24"/>
          <w:lang w:val="en-US" w:eastAsia="ru-RU"/>
        </w:rPr>
        <w:tab/>
      </w:r>
      <w:r w:rsidR="00D04B31" w:rsidRPr="0073044D">
        <w:rPr>
          <w:rFonts w:ascii="Times New Roman" w:hAnsi="Times New Roman" w:cs="Times New Roman"/>
          <w:b/>
          <w:sz w:val="24"/>
          <w:lang w:val="en-US"/>
        </w:rPr>
        <w:tab/>
      </w:r>
    </w:p>
    <w:sectPr w:rsidR="00D04B31" w:rsidRPr="0073044D" w:rsidSect="001F50E4">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842F4"/>
    <w:multiLevelType w:val="hybridMultilevel"/>
    <w:tmpl w:val="4C1C1F52"/>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FB0274"/>
    <w:multiLevelType w:val="hybridMultilevel"/>
    <w:tmpl w:val="7132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26040"/>
    <w:multiLevelType w:val="hybridMultilevel"/>
    <w:tmpl w:val="4D08AF98"/>
    <w:lvl w:ilvl="0" w:tplc="E438FD96">
      <w:start w:val="1"/>
      <w:numFmt w:val="decimal"/>
      <w:lvlText w:val="%1."/>
      <w:lvlJc w:val="left"/>
      <w:pPr>
        <w:ind w:left="1069" w:hanging="360"/>
      </w:pPr>
      <w:rPr>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D411F3"/>
    <w:multiLevelType w:val="hybridMultilevel"/>
    <w:tmpl w:val="BD225BE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586806"/>
    <w:multiLevelType w:val="hybridMultilevel"/>
    <w:tmpl w:val="61CAF746"/>
    <w:lvl w:ilvl="0" w:tplc="45AC228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149AB"/>
    <w:multiLevelType w:val="hybridMultilevel"/>
    <w:tmpl w:val="3BB2824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98782C"/>
    <w:multiLevelType w:val="hybridMultilevel"/>
    <w:tmpl w:val="A6D60136"/>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784E11"/>
    <w:multiLevelType w:val="hybridMultilevel"/>
    <w:tmpl w:val="4BB4CFFC"/>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93754B"/>
    <w:multiLevelType w:val="hybridMultilevel"/>
    <w:tmpl w:val="B9E2BFC8"/>
    <w:lvl w:ilvl="0" w:tplc="14E4E882">
      <w:start w:val="1"/>
      <w:numFmt w:val="decimal"/>
      <w:lvlText w:val="%1."/>
      <w:lvlJc w:val="left"/>
      <w:pPr>
        <w:ind w:left="1069" w:hanging="360"/>
      </w:pPr>
      <w:rPr>
        <w:rFonts w:ascii="Times New Roman" w:eastAsia="Times New Roman" w:hAnsi="Times New Roman" w:cs="Times New Roman"/>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144086"/>
    <w:multiLevelType w:val="hybridMultilevel"/>
    <w:tmpl w:val="F418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3"/>
  </w:num>
  <w:num w:numId="5">
    <w:abstractNumId w:val="10"/>
  </w:num>
  <w:num w:numId="6">
    <w:abstractNumId w:val="6"/>
  </w:num>
  <w:num w:numId="7">
    <w:abstractNumId w:val="0"/>
  </w:num>
  <w:num w:numId="8">
    <w:abstractNumId w:val="9"/>
  </w:num>
  <w:num w:numId="9">
    <w:abstractNumId w:val="5"/>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9"/>
    <w:rsid w:val="00000724"/>
    <w:rsid w:val="00006BC0"/>
    <w:rsid w:val="00014904"/>
    <w:rsid w:val="00023AA5"/>
    <w:rsid w:val="0003073E"/>
    <w:rsid w:val="00032AAD"/>
    <w:rsid w:val="00036285"/>
    <w:rsid w:val="000541FE"/>
    <w:rsid w:val="000572B1"/>
    <w:rsid w:val="00063B99"/>
    <w:rsid w:val="000718A7"/>
    <w:rsid w:val="00077CE7"/>
    <w:rsid w:val="00087C15"/>
    <w:rsid w:val="000B182D"/>
    <w:rsid w:val="000C0D1B"/>
    <w:rsid w:val="000D6861"/>
    <w:rsid w:val="000F2747"/>
    <w:rsid w:val="001105B1"/>
    <w:rsid w:val="00133E09"/>
    <w:rsid w:val="0016758E"/>
    <w:rsid w:val="00170DD7"/>
    <w:rsid w:val="001714AC"/>
    <w:rsid w:val="00180409"/>
    <w:rsid w:val="00180E89"/>
    <w:rsid w:val="001A3F14"/>
    <w:rsid w:val="001B376C"/>
    <w:rsid w:val="001C7DF9"/>
    <w:rsid w:val="001F50E4"/>
    <w:rsid w:val="00215D4C"/>
    <w:rsid w:val="00215DF3"/>
    <w:rsid w:val="002303C9"/>
    <w:rsid w:val="00251257"/>
    <w:rsid w:val="002A1EAC"/>
    <w:rsid w:val="002B151F"/>
    <w:rsid w:val="002F2163"/>
    <w:rsid w:val="003B76CB"/>
    <w:rsid w:val="003C2E9B"/>
    <w:rsid w:val="003E3A2A"/>
    <w:rsid w:val="003F2BC5"/>
    <w:rsid w:val="003F7855"/>
    <w:rsid w:val="00420127"/>
    <w:rsid w:val="0044189E"/>
    <w:rsid w:val="004B30AE"/>
    <w:rsid w:val="004B550F"/>
    <w:rsid w:val="004E3869"/>
    <w:rsid w:val="004F000A"/>
    <w:rsid w:val="005115B1"/>
    <w:rsid w:val="00514430"/>
    <w:rsid w:val="0052136B"/>
    <w:rsid w:val="005220BD"/>
    <w:rsid w:val="005272A4"/>
    <w:rsid w:val="00527E10"/>
    <w:rsid w:val="00570190"/>
    <w:rsid w:val="00573366"/>
    <w:rsid w:val="005A083E"/>
    <w:rsid w:val="005C397D"/>
    <w:rsid w:val="005D27F7"/>
    <w:rsid w:val="005E5ABB"/>
    <w:rsid w:val="00643B57"/>
    <w:rsid w:val="00671680"/>
    <w:rsid w:val="006A1089"/>
    <w:rsid w:val="006A3DD9"/>
    <w:rsid w:val="006A700A"/>
    <w:rsid w:val="006C3DD8"/>
    <w:rsid w:val="006C4475"/>
    <w:rsid w:val="006C7F6C"/>
    <w:rsid w:val="006F11AC"/>
    <w:rsid w:val="006F19C1"/>
    <w:rsid w:val="0073044D"/>
    <w:rsid w:val="00752420"/>
    <w:rsid w:val="00756ABB"/>
    <w:rsid w:val="00764557"/>
    <w:rsid w:val="007701EF"/>
    <w:rsid w:val="007B63CA"/>
    <w:rsid w:val="007D0B80"/>
    <w:rsid w:val="007E29E6"/>
    <w:rsid w:val="00852B09"/>
    <w:rsid w:val="00874B0E"/>
    <w:rsid w:val="008A6581"/>
    <w:rsid w:val="008D368C"/>
    <w:rsid w:val="008D43D5"/>
    <w:rsid w:val="008E1768"/>
    <w:rsid w:val="008F606E"/>
    <w:rsid w:val="00901C1F"/>
    <w:rsid w:val="009247F3"/>
    <w:rsid w:val="00937A10"/>
    <w:rsid w:val="00946B42"/>
    <w:rsid w:val="009525E4"/>
    <w:rsid w:val="00974C07"/>
    <w:rsid w:val="009A2EEF"/>
    <w:rsid w:val="009D693F"/>
    <w:rsid w:val="009E355F"/>
    <w:rsid w:val="009F16FF"/>
    <w:rsid w:val="009F3A8B"/>
    <w:rsid w:val="00A27591"/>
    <w:rsid w:val="00A36B23"/>
    <w:rsid w:val="00A434D8"/>
    <w:rsid w:val="00A57F08"/>
    <w:rsid w:val="00A662EF"/>
    <w:rsid w:val="00A67FB8"/>
    <w:rsid w:val="00AB2C0A"/>
    <w:rsid w:val="00AC5460"/>
    <w:rsid w:val="00AF6322"/>
    <w:rsid w:val="00B159C9"/>
    <w:rsid w:val="00B21288"/>
    <w:rsid w:val="00B21E88"/>
    <w:rsid w:val="00B37D4E"/>
    <w:rsid w:val="00B43085"/>
    <w:rsid w:val="00B4315C"/>
    <w:rsid w:val="00B72B31"/>
    <w:rsid w:val="00B8672C"/>
    <w:rsid w:val="00BB08D3"/>
    <w:rsid w:val="00BC5FB0"/>
    <w:rsid w:val="00BD7DD3"/>
    <w:rsid w:val="00BF0A0C"/>
    <w:rsid w:val="00C02DDB"/>
    <w:rsid w:val="00C14802"/>
    <w:rsid w:val="00C15077"/>
    <w:rsid w:val="00C5406C"/>
    <w:rsid w:val="00C7745B"/>
    <w:rsid w:val="00C863BE"/>
    <w:rsid w:val="00CB0BF6"/>
    <w:rsid w:val="00D021D4"/>
    <w:rsid w:val="00D04B31"/>
    <w:rsid w:val="00D7388B"/>
    <w:rsid w:val="00D755FB"/>
    <w:rsid w:val="00DF2CF7"/>
    <w:rsid w:val="00DF3949"/>
    <w:rsid w:val="00E13C4C"/>
    <w:rsid w:val="00E238C2"/>
    <w:rsid w:val="00E46DA5"/>
    <w:rsid w:val="00E55F78"/>
    <w:rsid w:val="00E622F7"/>
    <w:rsid w:val="00E877B3"/>
    <w:rsid w:val="00EB4A7C"/>
    <w:rsid w:val="00EB5F5A"/>
    <w:rsid w:val="00EC1CF0"/>
    <w:rsid w:val="00ED155E"/>
    <w:rsid w:val="00F104F7"/>
    <w:rsid w:val="00F33902"/>
    <w:rsid w:val="00F44AB7"/>
    <w:rsid w:val="00F471DD"/>
    <w:rsid w:val="00F872C8"/>
    <w:rsid w:val="00F92D2B"/>
    <w:rsid w:val="00FA2A6A"/>
    <w:rsid w:val="00FB7410"/>
    <w:rsid w:val="00F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5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88F57-D5C3-4F97-B701-129C3412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11</cp:revision>
  <cp:lastPrinted>2020-02-17T21:54:00Z</cp:lastPrinted>
  <dcterms:created xsi:type="dcterms:W3CDTF">2020-02-17T13:15:00Z</dcterms:created>
  <dcterms:modified xsi:type="dcterms:W3CDTF">2020-02-17T22:18:00Z</dcterms:modified>
</cp:coreProperties>
</file>