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EC" w:rsidRDefault="00D919EC" w:rsidP="00D919EC">
      <w:pPr>
        <w:jc w:val="right"/>
        <w:rPr>
          <w:lang w:val="en-US"/>
        </w:rPr>
      </w:pPr>
      <w:r>
        <w:rPr>
          <w:lang w:val="en-US"/>
        </w:rPr>
        <w:t>2 Stavropolskaya street, Krasnodar 350033</w:t>
      </w:r>
    </w:p>
    <w:p w:rsidR="00D919EC" w:rsidRDefault="00D919EC" w:rsidP="00D919EC">
      <w:pPr>
        <w:jc w:val="right"/>
        <w:rPr>
          <w:lang w:val="en-US"/>
        </w:rPr>
      </w:pPr>
      <w:r>
        <w:rPr>
          <w:lang w:val="en-US"/>
        </w:rPr>
        <w:t>phone: (861) 268-59-13, fax (861) 268-24-93</w:t>
      </w:r>
    </w:p>
    <w:p w:rsidR="00D919EC" w:rsidRDefault="00D919EC" w:rsidP="00D919EC">
      <w:pPr>
        <w:jc w:val="right"/>
        <w:rPr>
          <w:lang w:val="en-US"/>
        </w:rPr>
      </w:pPr>
      <w:r>
        <w:rPr>
          <w:lang w:val="en-US"/>
        </w:rPr>
        <w:t xml:space="preserve">teletype: 221292 KAHBA, </w:t>
      </w:r>
      <w:hyperlink r:id="rId6" w:history="1">
        <w:r w:rsidRPr="00D35A04">
          <w:rPr>
            <w:rStyle w:val="a4"/>
            <w:rFonts w:eastAsiaTheme="majorEastAsia"/>
            <w:lang w:val="en-US"/>
          </w:rPr>
          <w:t>telet@kuben.elektra.ru</w:t>
        </w:r>
      </w:hyperlink>
    </w:p>
    <w:p w:rsidR="00D919EC" w:rsidRPr="00152F6F" w:rsidRDefault="00D919EC" w:rsidP="00D919EC">
      <w:pPr>
        <w:jc w:val="right"/>
        <w:rPr>
          <w:lang w:val="en-US"/>
        </w:rPr>
      </w:pPr>
      <w:r>
        <w:rPr>
          <w:lang w:val="en-US"/>
        </w:rPr>
        <w:t xml:space="preserve"> </w:t>
      </w:r>
    </w:p>
    <w:p w:rsidR="00D919EC" w:rsidRPr="00152F6F" w:rsidRDefault="00D919EC" w:rsidP="00D919EC">
      <w:pPr>
        <w:jc w:val="center"/>
        <w:rPr>
          <w:b/>
          <w:sz w:val="28"/>
          <w:szCs w:val="28"/>
          <w:lang w:val="en-US"/>
        </w:rPr>
      </w:pPr>
      <w:r w:rsidRPr="00152F6F">
        <w:rPr>
          <w:b/>
          <w:sz w:val="28"/>
          <w:szCs w:val="28"/>
          <w:lang w:val="en-US"/>
        </w:rPr>
        <w:t>Minutes of Board of Directors Meeting No. 1</w:t>
      </w:r>
      <w:r>
        <w:rPr>
          <w:b/>
          <w:sz w:val="28"/>
          <w:szCs w:val="28"/>
          <w:lang w:val="en-US"/>
        </w:rPr>
        <w:t>39</w:t>
      </w:r>
      <w:r w:rsidRPr="00152F6F">
        <w:rPr>
          <w:b/>
          <w:sz w:val="28"/>
          <w:szCs w:val="28"/>
          <w:lang w:val="en-US"/>
        </w:rPr>
        <w:t xml:space="preserve">/2012 </w:t>
      </w:r>
    </w:p>
    <w:p w:rsidR="00D919EC" w:rsidRPr="00152F6F" w:rsidRDefault="00D919EC" w:rsidP="00D919EC">
      <w:pPr>
        <w:jc w:val="center"/>
        <w:rPr>
          <w:b/>
          <w:sz w:val="28"/>
          <w:szCs w:val="28"/>
          <w:lang w:val="en-US"/>
        </w:rPr>
      </w:pPr>
      <w:r w:rsidRPr="00152F6F">
        <w:rPr>
          <w:b/>
          <w:sz w:val="28"/>
          <w:szCs w:val="28"/>
          <w:lang w:val="en-US"/>
        </w:rPr>
        <w:t>Open joint stock company</w:t>
      </w:r>
    </w:p>
    <w:p w:rsidR="00D919EC" w:rsidRPr="00152F6F" w:rsidRDefault="00D919EC" w:rsidP="00D919EC">
      <w:pPr>
        <w:jc w:val="center"/>
        <w:rPr>
          <w:b/>
          <w:sz w:val="28"/>
          <w:szCs w:val="28"/>
          <w:lang w:val="en-US"/>
        </w:rPr>
      </w:pPr>
      <w:r w:rsidRPr="00152F6F">
        <w:rPr>
          <w:b/>
          <w:sz w:val="28"/>
          <w:szCs w:val="28"/>
          <w:lang w:val="en-US"/>
        </w:rPr>
        <w:t>of power industry and electrification of Kuban</w:t>
      </w:r>
    </w:p>
    <w:p w:rsidR="00D919EC" w:rsidRPr="00152F6F" w:rsidRDefault="00D919EC" w:rsidP="00D919EC">
      <w:pPr>
        <w:jc w:val="both"/>
        <w:rPr>
          <w:sz w:val="28"/>
          <w:szCs w:val="28"/>
          <w:lang w:val="en-US"/>
        </w:rPr>
      </w:pPr>
    </w:p>
    <w:tbl>
      <w:tblPr>
        <w:tblW w:w="0" w:type="auto"/>
        <w:tblLook w:val="01E0" w:firstRow="1" w:lastRow="1" w:firstColumn="1" w:lastColumn="1" w:noHBand="0" w:noVBand="0"/>
      </w:tblPr>
      <w:tblGrid>
        <w:gridCol w:w="3576"/>
        <w:gridCol w:w="4786"/>
      </w:tblGrid>
      <w:tr w:rsidR="00D919EC" w:rsidRPr="00152F6F" w:rsidTr="00C42273">
        <w:tc>
          <w:tcPr>
            <w:tcW w:w="3576" w:type="dxa"/>
            <w:hideMark/>
          </w:tcPr>
          <w:p w:rsidR="00D919EC" w:rsidRPr="00152F6F" w:rsidRDefault="00D919EC" w:rsidP="00C42273">
            <w:pPr>
              <w:spacing w:before="120" w:line="276" w:lineRule="auto"/>
              <w:jc w:val="both"/>
              <w:rPr>
                <w:lang w:val="en-US" w:eastAsia="en-US"/>
              </w:rPr>
            </w:pPr>
            <w:r w:rsidRPr="00152F6F">
              <w:rPr>
                <w:lang w:val="en-US" w:eastAsia="en-US"/>
              </w:rPr>
              <w:t>Date of meeting</w:t>
            </w:r>
          </w:p>
        </w:tc>
        <w:tc>
          <w:tcPr>
            <w:tcW w:w="4786" w:type="dxa"/>
            <w:hideMark/>
          </w:tcPr>
          <w:p w:rsidR="00D919EC" w:rsidRPr="00152F6F" w:rsidRDefault="00D919EC" w:rsidP="00C42273">
            <w:pPr>
              <w:spacing w:before="120" w:line="276" w:lineRule="auto"/>
              <w:jc w:val="both"/>
              <w:rPr>
                <w:lang w:val="en-US" w:eastAsia="en-US"/>
              </w:rPr>
            </w:pPr>
            <w:r>
              <w:rPr>
                <w:lang w:val="en-US" w:eastAsia="en-US"/>
              </w:rPr>
              <w:t>July</w:t>
            </w:r>
            <w:r w:rsidRPr="00152F6F">
              <w:rPr>
                <w:lang w:val="en-US" w:eastAsia="en-US"/>
              </w:rPr>
              <w:t xml:space="preserve"> </w:t>
            </w:r>
            <w:r>
              <w:rPr>
                <w:lang w:val="en-US" w:eastAsia="en-US"/>
              </w:rPr>
              <w:t>27</w:t>
            </w:r>
            <w:r w:rsidRPr="00152F6F">
              <w:rPr>
                <w:lang w:val="en-US" w:eastAsia="en-US"/>
              </w:rPr>
              <w:t>, 2012</w:t>
            </w:r>
          </w:p>
        </w:tc>
      </w:tr>
      <w:tr w:rsidR="00D919EC" w:rsidRPr="00152F6F" w:rsidTr="00C42273">
        <w:tc>
          <w:tcPr>
            <w:tcW w:w="3576" w:type="dxa"/>
            <w:hideMark/>
          </w:tcPr>
          <w:p w:rsidR="00D919EC" w:rsidRPr="00152F6F" w:rsidRDefault="00D919EC" w:rsidP="00C42273">
            <w:pPr>
              <w:spacing w:before="120" w:line="276" w:lineRule="auto"/>
              <w:jc w:val="both"/>
              <w:rPr>
                <w:lang w:val="en-US" w:eastAsia="en-US"/>
              </w:rPr>
            </w:pPr>
            <w:r w:rsidRPr="00152F6F">
              <w:rPr>
                <w:lang w:val="en-US" w:eastAsia="en-US"/>
              </w:rPr>
              <w:t>Form of holding the meeting</w:t>
            </w:r>
          </w:p>
        </w:tc>
        <w:tc>
          <w:tcPr>
            <w:tcW w:w="4786" w:type="dxa"/>
            <w:hideMark/>
          </w:tcPr>
          <w:p w:rsidR="00D919EC" w:rsidRPr="00152F6F" w:rsidRDefault="00D919EC" w:rsidP="00C42273">
            <w:pPr>
              <w:spacing w:before="120" w:line="276" w:lineRule="auto"/>
              <w:jc w:val="both"/>
              <w:rPr>
                <w:lang w:val="en-US" w:eastAsia="en-US"/>
              </w:rPr>
            </w:pPr>
            <w:r w:rsidRPr="00152F6F">
              <w:rPr>
                <w:lang w:val="en-US" w:eastAsia="en-US"/>
              </w:rPr>
              <w:t>Absentee voting (questionnaire)</w:t>
            </w:r>
          </w:p>
        </w:tc>
      </w:tr>
      <w:tr w:rsidR="00D919EC" w:rsidRPr="00E3609E" w:rsidTr="00C42273">
        <w:tc>
          <w:tcPr>
            <w:tcW w:w="3576" w:type="dxa"/>
            <w:hideMark/>
          </w:tcPr>
          <w:p w:rsidR="00D919EC" w:rsidRPr="00152F6F" w:rsidRDefault="00D919EC" w:rsidP="00C42273">
            <w:pPr>
              <w:spacing w:before="120" w:line="276" w:lineRule="auto"/>
              <w:jc w:val="both"/>
              <w:rPr>
                <w:lang w:val="en-US" w:eastAsia="en-US"/>
              </w:rPr>
            </w:pPr>
            <w:r w:rsidRPr="00152F6F">
              <w:rPr>
                <w:lang w:val="en-US" w:eastAsia="en-US"/>
              </w:rPr>
              <w:t>Place of vote counting</w:t>
            </w:r>
          </w:p>
        </w:tc>
        <w:tc>
          <w:tcPr>
            <w:tcW w:w="4786" w:type="dxa"/>
            <w:hideMark/>
          </w:tcPr>
          <w:p w:rsidR="00D919EC" w:rsidRPr="00152F6F" w:rsidRDefault="00D919EC" w:rsidP="00C42273">
            <w:pPr>
              <w:spacing w:before="120" w:line="276" w:lineRule="auto"/>
              <w:jc w:val="both"/>
              <w:rPr>
                <w:lang w:val="en-US" w:eastAsia="en-US"/>
              </w:rPr>
            </w:pPr>
            <w:r w:rsidRPr="00152F6F">
              <w:rPr>
                <w:lang w:val="en-US" w:eastAsia="en-US"/>
              </w:rPr>
              <w:t>Office 101, 2 Stavropolskaya St., Krasnodar (postal address of “Kubanenergo”, JSC)</w:t>
            </w:r>
          </w:p>
        </w:tc>
      </w:tr>
      <w:tr w:rsidR="00D919EC" w:rsidRPr="00152F6F" w:rsidTr="00C42273">
        <w:tc>
          <w:tcPr>
            <w:tcW w:w="3576" w:type="dxa"/>
            <w:hideMark/>
          </w:tcPr>
          <w:p w:rsidR="00D919EC" w:rsidRPr="00152F6F" w:rsidRDefault="00D919EC" w:rsidP="00C42273">
            <w:pPr>
              <w:spacing w:before="120" w:line="276" w:lineRule="auto"/>
              <w:jc w:val="both"/>
              <w:rPr>
                <w:lang w:val="en-US" w:eastAsia="en-US"/>
              </w:rPr>
            </w:pPr>
            <w:r w:rsidRPr="00152F6F">
              <w:rPr>
                <w:lang w:val="en-US" w:eastAsia="en-US"/>
              </w:rPr>
              <w:t>Date of vote counting</w:t>
            </w:r>
          </w:p>
        </w:tc>
        <w:tc>
          <w:tcPr>
            <w:tcW w:w="4786" w:type="dxa"/>
            <w:hideMark/>
          </w:tcPr>
          <w:p w:rsidR="00D919EC" w:rsidRPr="00152F6F" w:rsidRDefault="00D919EC" w:rsidP="00C42273">
            <w:pPr>
              <w:spacing w:before="120" w:line="276" w:lineRule="auto"/>
              <w:jc w:val="both"/>
              <w:rPr>
                <w:lang w:val="en-US" w:eastAsia="en-US"/>
              </w:rPr>
            </w:pPr>
            <w:r>
              <w:rPr>
                <w:lang w:val="en-US" w:eastAsia="en-US"/>
              </w:rPr>
              <w:t>27</w:t>
            </w:r>
            <w:r w:rsidRPr="00152F6F">
              <w:rPr>
                <w:lang w:val="en-US" w:eastAsia="en-US"/>
              </w:rPr>
              <w:t>.0</w:t>
            </w:r>
            <w:r>
              <w:rPr>
                <w:lang w:val="en-US" w:eastAsia="en-US"/>
              </w:rPr>
              <w:t>7</w:t>
            </w:r>
            <w:r w:rsidRPr="00152F6F">
              <w:rPr>
                <w:lang w:val="en-US" w:eastAsia="en-US"/>
              </w:rPr>
              <w:t>.2012 17:00</w:t>
            </w:r>
          </w:p>
        </w:tc>
      </w:tr>
      <w:tr w:rsidR="00D919EC" w:rsidRPr="00152F6F" w:rsidTr="00C42273">
        <w:tc>
          <w:tcPr>
            <w:tcW w:w="3576" w:type="dxa"/>
            <w:hideMark/>
          </w:tcPr>
          <w:p w:rsidR="00D919EC" w:rsidRPr="00152F6F" w:rsidRDefault="00D919EC" w:rsidP="00C42273">
            <w:pPr>
              <w:spacing w:before="120" w:line="276" w:lineRule="auto"/>
              <w:jc w:val="both"/>
              <w:rPr>
                <w:lang w:val="en-US" w:eastAsia="en-US"/>
              </w:rPr>
            </w:pPr>
            <w:r w:rsidRPr="00152F6F">
              <w:rPr>
                <w:lang w:val="en-US" w:eastAsia="en-US"/>
              </w:rPr>
              <w:t>Date of drawing up minutes</w:t>
            </w:r>
          </w:p>
        </w:tc>
        <w:tc>
          <w:tcPr>
            <w:tcW w:w="4786" w:type="dxa"/>
            <w:hideMark/>
          </w:tcPr>
          <w:p w:rsidR="00D919EC" w:rsidRPr="00152F6F" w:rsidRDefault="00D919EC" w:rsidP="00C42273">
            <w:pPr>
              <w:spacing w:before="120" w:line="276" w:lineRule="auto"/>
              <w:jc w:val="both"/>
              <w:rPr>
                <w:lang w:val="en-US" w:eastAsia="en-US"/>
              </w:rPr>
            </w:pPr>
            <w:r>
              <w:rPr>
                <w:lang w:val="en-US" w:eastAsia="en-US"/>
              </w:rPr>
              <w:t>30</w:t>
            </w:r>
            <w:r w:rsidRPr="00152F6F">
              <w:rPr>
                <w:lang w:val="en-US" w:eastAsia="en-US"/>
              </w:rPr>
              <w:t>.</w:t>
            </w:r>
            <w:r>
              <w:rPr>
                <w:lang w:val="en-US" w:eastAsia="en-US"/>
              </w:rPr>
              <w:t>07</w:t>
            </w:r>
            <w:r w:rsidRPr="00152F6F">
              <w:rPr>
                <w:lang w:val="en-US" w:eastAsia="en-US"/>
              </w:rPr>
              <w:t>.2012</w:t>
            </w:r>
          </w:p>
        </w:tc>
      </w:tr>
    </w:tbl>
    <w:p w:rsidR="00D919EC" w:rsidRPr="00152F6F" w:rsidRDefault="00D919EC" w:rsidP="00D919EC">
      <w:pPr>
        <w:jc w:val="both"/>
        <w:rPr>
          <w:sz w:val="28"/>
          <w:szCs w:val="28"/>
          <w:lang w:val="en-US"/>
        </w:rPr>
      </w:pPr>
    </w:p>
    <w:p w:rsidR="00D919EC" w:rsidRPr="00152F6F" w:rsidRDefault="00D919EC" w:rsidP="00D919EC">
      <w:pPr>
        <w:jc w:val="both"/>
        <w:rPr>
          <w:sz w:val="28"/>
          <w:szCs w:val="28"/>
          <w:lang w:val="en-US"/>
        </w:rPr>
      </w:pPr>
      <w:r w:rsidRPr="00152F6F">
        <w:rPr>
          <w:b/>
          <w:sz w:val="28"/>
          <w:szCs w:val="28"/>
          <w:lang w:val="en-US"/>
        </w:rPr>
        <w:t>Number of Board of Directors Members:</w:t>
      </w:r>
      <w:r w:rsidRPr="00152F6F">
        <w:rPr>
          <w:sz w:val="28"/>
          <w:szCs w:val="28"/>
          <w:lang w:val="en-US"/>
        </w:rPr>
        <w:t xml:space="preserve"> 11</w:t>
      </w:r>
    </w:p>
    <w:p w:rsidR="00D919EC" w:rsidRPr="00152F6F" w:rsidRDefault="00D919EC" w:rsidP="00D919EC">
      <w:pPr>
        <w:jc w:val="both"/>
        <w:rPr>
          <w:sz w:val="28"/>
          <w:szCs w:val="28"/>
          <w:lang w:val="en-US"/>
        </w:rPr>
      </w:pPr>
    </w:p>
    <w:p w:rsidR="00D919EC" w:rsidRPr="00152F6F" w:rsidRDefault="00D919EC" w:rsidP="00D919EC">
      <w:pPr>
        <w:tabs>
          <w:tab w:val="left" w:pos="5529"/>
        </w:tabs>
        <w:jc w:val="both"/>
        <w:rPr>
          <w:sz w:val="28"/>
          <w:szCs w:val="28"/>
          <w:lang w:val="en-US"/>
        </w:rPr>
      </w:pPr>
      <w:r w:rsidRPr="00152F6F">
        <w:rPr>
          <w:b/>
          <w:sz w:val="28"/>
          <w:szCs w:val="28"/>
          <w:lang w:val="en-US"/>
        </w:rPr>
        <w:t>Questionnaires were submitted by:</w:t>
      </w:r>
      <w:r w:rsidRPr="00152F6F">
        <w:rPr>
          <w:sz w:val="28"/>
          <w:szCs w:val="28"/>
          <w:lang w:val="en-US"/>
        </w:rPr>
        <w:t xml:space="preserve"> Demidov A.V., Katina A.Yu., Perepyolkin A.Yu., Pyatigor A.M., Romeiko D.I., Sultanov G.A., Shvets N.N., Yurchuk S.E.</w:t>
      </w:r>
    </w:p>
    <w:p w:rsidR="00D919EC" w:rsidRPr="00152F6F" w:rsidRDefault="00D919EC" w:rsidP="00D919EC">
      <w:pPr>
        <w:jc w:val="both"/>
        <w:rPr>
          <w:sz w:val="28"/>
          <w:szCs w:val="28"/>
          <w:lang w:val="en-US"/>
        </w:rPr>
      </w:pPr>
    </w:p>
    <w:p w:rsidR="00D919EC" w:rsidRPr="00152F6F" w:rsidRDefault="00D919EC" w:rsidP="00D919EC">
      <w:pPr>
        <w:tabs>
          <w:tab w:val="left" w:pos="5529"/>
        </w:tabs>
        <w:jc w:val="both"/>
        <w:rPr>
          <w:sz w:val="28"/>
          <w:szCs w:val="28"/>
          <w:lang w:val="en-US"/>
        </w:rPr>
      </w:pPr>
      <w:r w:rsidRPr="00152F6F">
        <w:rPr>
          <w:b/>
          <w:sz w:val="28"/>
          <w:szCs w:val="28"/>
          <w:lang w:val="en-US"/>
        </w:rPr>
        <w:t>Questionnaires were not submitted by:</w:t>
      </w:r>
      <w:r w:rsidRPr="00152F6F">
        <w:rPr>
          <w:sz w:val="28"/>
          <w:szCs w:val="28"/>
          <w:lang w:val="en-US"/>
        </w:rPr>
        <w:t xml:space="preserve"> Bannikova V.V., Gilaev G.G., Pukhalskiy A.A.</w:t>
      </w:r>
    </w:p>
    <w:p w:rsidR="00D919EC" w:rsidRPr="00152F6F" w:rsidRDefault="00D919EC" w:rsidP="00D919EC">
      <w:pPr>
        <w:pStyle w:val="ConsNormal"/>
        <w:spacing w:before="40" w:after="4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According to requirements of paragraph 7.3 of Regulation on order of conveying and holding meetings of “Kubanenergo”, JSC Board of Directors approved by decision of annual General meeting of “Kubanenergo”, JSC shareholders dated 22.06.2012, minutes No.31, quorum for holding the meeting should count at least half of elected members of Board of Directors. </w:t>
      </w:r>
    </w:p>
    <w:p w:rsidR="00D919EC" w:rsidRPr="00152F6F" w:rsidRDefault="00D919EC" w:rsidP="00D919EC">
      <w:pPr>
        <w:pStyle w:val="ConsNormal"/>
        <w:spacing w:before="40" w:after="4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Quorum is present</w:t>
      </w:r>
    </w:p>
    <w:p w:rsidR="00D919EC" w:rsidRPr="00152F6F" w:rsidRDefault="00D919EC" w:rsidP="00D919EC">
      <w:pPr>
        <w:pStyle w:val="ConsNormal"/>
        <w:spacing w:before="40" w:after="40"/>
        <w:ind w:right="0" w:firstLine="0"/>
        <w:jc w:val="center"/>
        <w:rPr>
          <w:rFonts w:ascii="Times New Roman" w:hAnsi="Times New Roman" w:cs="Times New Roman"/>
          <w:b/>
          <w:sz w:val="28"/>
          <w:szCs w:val="28"/>
          <w:lang w:val="en-US"/>
        </w:rPr>
      </w:pPr>
    </w:p>
    <w:p w:rsidR="00D919EC" w:rsidRPr="00152F6F" w:rsidRDefault="00D919EC" w:rsidP="00D919EC">
      <w:pPr>
        <w:pStyle w:val="ConsNormal"/>
        <w:spacing w:before="40" w:after="40"/>
        <w:ind w:right="0" w:firstLine="0"/>
        <w:jc w:val="center"/>
        <w:rPr>
          <w:rFonts w:ascii="Times New Roman" w:hAnsi="Times New Roman" w:cs="Times New Roman"/>
          <w:b/>
          <w:sz w:val="28"/>
          <w:szCs w:val="28"/>
          <w:lang w:val="en-US"/>
        </w:rPr>
      </w:pPr>
      <w:r w:rsidRPr="00152F6F">
        <w:rPr>
          <w:rFonts w:ascii="Times New Roman" w:hAnsi="Times New Roman" w:cs="Times New Roman"/>
          <w:b/>
          <w:sz w:val="28"/>
          <w:szCs w:val="28"/>
          <w:lang w:val="en-US"/>
        </w:rPr>
        <w:t>Agenda</w:t>
      </w:r>
    </w:p>
    <w:p w:rsidR="00D919EC" w:rsidRPr="00E3609E" w:rsidRDefault="00D919EC" w:rsidP="00D919EC">
      <w:pPr>
        <w:pStyle w:val="5"/>
        <w:numPr>
          <w:ilvl w:val="0"/>
          <w:numId w:val="2"/>
        </w:numPr>
        <w:tabs>
          <w:tab w:val="left" w:pos="284"/>
        </w:tabs>
        <w:spacing w:before="0"/>
        <w:jc w:val="both"/>
        <w:rPr>
          <w:rFonts w:ascii="Times New Roman" w:hAnsi="Times New Roman" w:cs="Times New Roman"/>
          <w:color w:val="auto"/>
          <w:sz w:val="28"/>
          <w:szCs w:val="28"/>
          <w:lang w:val="en-US"/>
        </w:rPr>
      </w:pPr>
      <w:r w:rsidRPr="00E3609E">
        <w:rPr>
          <w:rFonts w:ascii="Times New Roman" w:hAnsi="Times New Roman" w:cs="Times New Roman"/>
          <w:color w:val="auto"/>
          <w:sz w:val="28"/>
          <w:szCs w:val="28"/>
          <w:lang w:val="en-US"/>
        </w:rPr>
        <w:t>On electing Chairperson of Kubanenergo Board of Directors</w:t>
      </w:r>
    </w:p>
    <w:p w:rsidR="00D919EC" w:rsidRPr="00E3609E" w:rsidRDefault="00D919EC" w:rsidP="00D919EC">
      <w:pPr>
        <w:pStyle w:val="a3"/>
        <w:widowControl w:val="0"/>
        <w:numPr>
          <w:ilvl w:val="0"/>
          <w:numId w:val="2"/>
        </w:numPr>
        <w:tabs>
          <w:tab w:val="left" w:pos="284"/>
        </w:tabs>
        <w:autoSpaceDE/>
        <w:autoSpaceDN/>
        <w:spacing w:after="200" w:line="276" w:lineRule="auto"/>
        <w:jc w:val="both"/>
        <w:rPr>
          <w:sz w:val="28"/>
          <w:szCs w:val="28"/>
          <w:lang w:val="en-US"/>
        </w:rPr>
      </w:pPr>
      <w:r w:rsidRPr="00E3609E">
        <w:rPr>
          <w:sz w:val="28"/>
          <w:szCs w:val="28"/>
          <w:lang w:val="en-US"/>
        </w:rPr>
        <w:t>On electing Corporate secretary of Kubanenergo, choosing the person authorized for determining the contract terms and signing the contract with Corporate secretary.</w:t>
      </w:r>
    </w:p>
    <w:p w:rsidR="00D919EC" w:rsidRPr="00E3609E" w:rsidRDefault="00D919EC" w:rsidP="00D919EC">
      <w:pPr>
        <w:pStyle w:val="a3"/>
        <w:widowControl w:val="0"/>
        <w:numPr>
          <w:ilvl w:val="0"/>
          <w:numId w:val="2"/>
        </w:numPr>
        <w:tabs>
          <w:tab w:val="left" w:pos="284"/>
        </w:tabs>
        <w:autoSpaceDE/>
        <w:autoSpaceDN/>
        <w:spacing w:after="200" w:line="276" w:lineRule="auto"/>
        <w:jc w:val="both"/>
        <w:rPr>
          <w:sz w:val="28"/>
          <w:szCs w:val="28"/>
          <w:lang w:val="en-US"/>
        </w:rPr>
      </w:pPr>
      <w:r w:rsidRPr="00E3609E">
        <w:rPr>
          <w:sz w:val="28"/>
          <w:szCs w:val="28"/>
          <w:lang w:val="en-US"/>
        </w:rPr>
        <w:t>On discussion of propositions of shareholders in candidates to Kubanenergo Board of Directors at extraordinary general meeting of shareholders.</w:t>
      </w:r>
    </w:p>
    <w:p w:rsidR="00D919EC" w:rsidRPr="00E3609E" w:rsidRDefault="00D919EC" w:rsidP="00D919EC">
      <w:pPr>
        <w:pStyle w:val="a3"/>
        <w:numPr>
          <w:ilvl w:val="0"/>
          <w:numId w:val="2"/>
        </w:numPr>
        <w:tabs>
          <w:tab w:val="left" w:pos="284"/>
        </w:tabs>
        <w:autoSpaceDE/>
        <w:autoSpaceDN/>
        <w:spacing w:after="200" w:line="276" w:lineRule="auto"/>
        <w:jc w:val="both"/>
        <w:rPr>
          <w:sz w:val="28"/>
          <w:szCs w:val="28"/>
          <w:lang w:val="en-US"/>
        </w:rPr>
      </w:pPr>
      <w:r w:rsidRPr="00E3609E">
        <w:rPr>
          <w:sz w:val="28"/>
          <w:szCs w:val="28"/>
          <w:lang w:val="en-US"/>
        </w:rPr>
        <w:t>On approving form and text of the voting bulletins at extraordinary general meeting of Kubanenergo shareholders.</w:t>
      </w:r>
    </w:p>
    <w:p w:rsidR="00D919EC" w:rsidRPr="00E3609E" w:rsidRDefault="00D919EC" w:rsidP="00D919EC">
      <w:pPr>
        <w:pStyle w:val="a3"/>
        <w:widowControl w:val="0"/>
        <w:numPr>
          <w:ilvl w:val="0"/>
          <w:numId w:val="2"/>
        </w:numPr>
        <w:tabs>
          <w:tab w:val="left" w:pos="284"/>
        </w:tabs>
        <w:autoSpaceDE/>
        <w:autoSpaceDN/>
        <w:adjustRightInd w:val="0"/>
        <w:jc w:val="both"/>
        <w:rPr>
          <w:sz w:val="28"/>
          <w:szCs w:val="28"/>
          <w:lang w:val="en-US"/>
        </w:rPr>
      </w:pPr>
      <w:r w:rsidRPr="00E3609E">
        <w:rPr>
          <w:sz w:val="28"/>
          <w:szCs w:val="28"/>
          <w:lang w:val="en-US"/>
        </w:rPr>
        <w:t>On approving terms of contract with Company’s registrar.</w:t>
      </w:r>
    </w:p>
    <w:p w:rsidR="00D919EC" w:rsidRPr="00152F6F" w:rsidRDefault="00D919EC" w:rsidP="00D919EC">
      <w:pPr>
        <w:pStyle w:val="a3"/>
        <w:jc w:val="both"/>
        <w:rPr>
          <w:sz w:val="28"/>
          <w:szCs w:val="28"/>
          <w:lang w:val="en-US"/>
        </w:rPr>
      </w:pPr>
    </w:p>
    <w:p w:rsidR="00D919EC" w:rsidRDefault="00D919EC" w:rsidP="00D919EC">
      <w:pPr>
        <w:jc w:val="both"/>
        <w:rPr>
          <w:b/>
          <w:sz w:val="28"/>
          <w:szCs w:val="28"/>
          <w:lang w:val="en-US"/>
        </w:rPr>
      </w:pPr>
    </w:p>
    <w:p w:rsidR="00D919EC" w:rsidRDefault="00D919EC" w:rsidP="00D919EC">
      <w:pPr>
        <w:jc w:val="both"/>
        <w:rPr>
          <w:sz w:val="28"/>
          <w:szCs w:val="28"/>
          <w:lang w:val="en-US"/>
        </w:rPr>
      </w:pPr>
      <w:r w:rsidRPr="00152F6F">
        <w:rPr>
          <w:b/>
          <w:sz w:val="28"/>
          <w:szCs w:val="28"/>
          <w:lang w:val="en-US"/>
        </w:rPr>
        <w:lastRenderedPageBreak/>
        <w:t>1.</w:t>
      </w:r>
      <w:r w:rsidRPr="00152F6F">
        <w:rPr>
          <w:color w:val="000000"/>
          <w:sz w:val="28"/>
          <w:szCs w:val="28"/>
          <w:lang w:val="en-US"/>
        </w:rPr>
        <w:t xml:space="preserve"> </w:t>
      </w:r>
      <w:r w:rsidRPr="005869D2">
        <w:rPr>
          <w:b/>
          <w:sz w:val="28"/>
          <w:szCs w:val="28"/>
          <w:lang w:val="en-US"/>
        </w:rPr>
        <w:t>On electing Chairperson of Kubanenergo Board of Directors</w:t>
      </w:r>
      <w:r w:rsidRPr="00152F6F">
        <w:rPr>
          <w:sz w:val="28"/>
          <w:szCs w:val="28"/>
          <w:lang w:val="en-US"/>
        </w:rPr>
        <w:t xml:space="preserve"> </w:t>
      </w:r>
    </w:p>
    <w:p w:rsidR="00D919EC" w:rsidRDefault="00D919EC" w:rsidP="00D919EC">
      <w:pPr>
        <w:jc w:val="both"/>
        <w:rPr>
          <w:sz w:val="28"/>
          <w:szCs w:val="28"/>
          <w:lang w:val="en-US"/>
        </w:rPr>
      </w:pPr>
      <w:r w:rsidRPr="00152F6F">
        <w:rPr>
          <w:sz w:val="28"/>
          <w:szCs w:val="28"/>
          <w:lang w:val="en-US"/>
        </w:rPr>
        <w:t>It is proposed to adopt the following decision:</w:t>
      </w:r>
    </w:p>
    <w:p w:rsidR="00D919EC" w:rsidRDefault="00D919EC" w:rsidP="00D919EC">
      <w:pPr>
        <w:jc w:val="both"/>
        <w:rPr>
          <w:sz w:val="28"/>
          <w:szCs w:val="28"/>
          <w:lang w:val="en-US"/>
        </w:rPr>
      </w:pPr>
      <w:r w:rsidRPr="005869D2">
        <w:rPr>
          <w:sz w:val="28"/>
          <w:szCs w:val="28"/>
          <w:lang w:val="en-US"/>
        </w:rPr>
        <w:t>To instruct Romeiko Dmitriy Igorevich, member of the BoD, to fulfill functions of a Chairperson at meetings of Board of Directors till the Chairperson is elected</w:t>
      </w:r>
    </w:p>
    <w:p w:rsidR="00D919EC" w:rsidRPr="00152F6F" w:rsidRDefault="00D919EC" w:rsidP="00D919EC">
      <w:pPr>
        <w:jc w:val="both"/>
        <w:rPr>
          <w:sz w:val="28"/>
          <w:szCs w:val="28"/>
          <w:lang w:val="en-US"/>
        </w:rPr>
      </w:pPr>
    </w:p>
    <w:p w:rsidR="00D919EC" w:rsidRPr="00152F6F" w:rsidRDefault="00D919EC" w:rsidP="00D919EC">
      <w:pPr>
        <w:jc w:val="both"/>
        <w:rPr>
          <w:b/>
          <w:sz w:val="28"/>
          <w:szCs w:val="28"/>
          <w:lang w:val="en-US"/>
        </w:rPr>
      </w:pPr>
      <w:r w:rsidRPr="00152F6F">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rPr>
          <w:trHeight w:val="339"/>
        </w:trPr>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D919EC" w:rsidRPr="00152F6F" w:rsidRDefault="00D919EC" w:rsidP="00D919EC">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first item was unanimously adopted by members of BoD.</w:t>
      </w:r>
    </w:p>
    <w:p w:rsidR="00D919EC" w:rsidRPr="00152F6F" w:rsidRDefault="00D919EC" w:rsidP="00D919EC">
      <w:pPr>
        <w:jc w:val="both"/>
        <w:rPr>
          <w:b/>
          <w:sz w:val="28"/>
          <w:szCs w:val="28"/>
          <w:lang w:val="en-US"/>
        </w:rPr>
      </w:pPr>
    </w:p>
    <w:p w:rsidR="00D919EC" w:rsidRPr="00152F6F" w:rsidRDefault="00D919EC" w:rsidP="00D919EC">
      <w:pPr>
        <w:jc w:val="both"/>
        <w:rPr>
          <w:sz w:val="28"/>
          <w:szCs w:val="28"/>
          <w:lang w:val="en-US"/>
        </w:rPr>
      </w:pPr>
      <w:r w:rsidRPr="00865866">
        <w:rPr>
          <w:b/>
          <w:sz w:val="28"/>
          <w:szCs w:val="28"/>
          <w:lang w:val="en-US"/>
        </w:rPr>
        <w:t>2.</w:t>
      </w:r>
      <w:r w:rsidRPr="00865866">
        <w:rPr>
          <w:b/>
          <w:color w:val="000000"/>
          <w:sz w:val="28"/>
          <w:szCs w:val="28"/>
          <w:lang w:val="en-US"/>
        </w:rPr>
        <w:t xml:space="preserve"> </w:t>
      </w:r>
      <w:r w:rsidRPr="005869D2">
        <w:rPr>
          <w:b/>
          <w:sz w:val="28"/>
          <w:szCs w:val="28"/>
          <w:lang w:val="en-US"/>
        </w:rPr>
        <w:t>On electing Corporate secretary of Kubanenergo, choosing the person authorized for determining the contract terms and signing the contract with Corporate secretary</w:t>
      </w:r>
    </w:p>
    <w:p w:rsidR="00D919EC" w:rsidRPr="00152F6F" w:rsidRDefault="00D919EC" w:rsidP="00D919EC">
      <w:pPr>
        <w:jc w:val="both"/>
        <w:rPr>
          <w:sz w:val="28"/>
          <w:szCs w:val="28"/>
          <w:lang w:val="en-US"/>
        </w:rPr>
      </w:pPr>
      <w:r w:rsidRPr="00152F6F">
        <w:rPr>
          <w:sz w:val="28"/>
          <w:szCs w:val="28"/>
          <w:lang w:val="en-US"/>
        </w:rPr>
        <w:t>It is proposed to adopt the following decision:</w:t>
      </w:r>
    </w:p>
    <w:p w:rsidR="00D919EC" w:rsidRPr="005869D2" w:rsidRDefault="00D919EC" w:rsidP="00D919EC">
      <w:pPr>
        <w:widowControl w:val="0"/>
        <w:tabs>
          <w:tab w:val="left" w:pos="284"/>
          <w:tab w:val="left" w:pos="540"/>
          <w:tab w:val="left" w:pos="567"/>
        </w:tabs>
        <w:jc w:val="both"/>
        <w:rPr>
          <w:sz w:val="28"/>
          <w:szCs w:val="28"/>
          <w:lang w:val="en-US"/>
        </w:rPr>
      </w:pPr>
      <w:r w:rsidRPr="005869D2">
        <w:rPr>
          <w:sz w:val="28"/>
          <w:szCs w:val="28"/>
          <w:lang w:val="en-US"/>
        </w:rPr>
        <w:t>1.</w:t>
      </w:r>
      <w:r w:rsidRPr="005869D2">
        <w:rPr>
          <w:sz w:val="28"/>
          <w:szCs w:val="28"/>
          <w:lang w:val="en-US"/>
        </w:rPr>
        <w:tab/>
        <w:t>To elect Russu Olga Vladimirovna, leading specialist of department for corporate governance and interaction with shareholders of Kubanenergo, for the position of Kubanenergo Corporate secretary.</w:t>
      </w:r>
    </w:p>
    <w:p w:rsidR="00D919EC" w:rsidRPr="005869D2" w:rsidRDefault="00D919EC" w:rsidP="00D919EC">
      <w:pPr>
        <w:widowControl w:val="0"/>
        <w:tabs>
          <w:tab w:val="left" w:pos="284"/>
        </w:tabs>
        <w:spacing w:before="240"/>
        <w:contextualSpacing/>
        <w:jc w:val="both"/>
        <w:rPr>
          <w:sz w:val="28"/>
          <w:szCs w:val="28"/>
          <w:lang w:val="en-US"/>
        </w:rPr>
      </w:pPr>
      <w:r w:rsidRPr="005869D2">
        <w:rPr>
          <w:sz w:val="28"/>
          <w:szCs w:val="28"/>
          <w:lang w:val="en-US"/>
        </w:rPr>
        <w:t>2.</w:t>
      </w:r>
      <w:r w:rsidRPr="005869D2">
        <w:rPr>
          <w:sz w:val="28"/>
          <w:szCs w:val="28"/>
          <w:lang w:val="en-US"/>
        </w:rPr>
        <w:tab/>
        <w:t xml:space="preserve">To authorize director general of Kubanenergo to determine contract terms with Corporate secretary Russu Olga Vladimirovna and sing the contract as well as amendments. </w:t>
      </w:r>
    </w:p>
    <w:p w:rsidR="00D919EC" w:rsidRPr="00152F6F" w:rsidRDefault="00D919EC" w:rsidP="00D919EC">
      <w:pPr>
        <w:jc w:val="both"/>
        <w:rPr>
          <w:b/>
          <w:sz w:val="28"/>
          <w:szCs w:val="28"/>
          <w:lang w:val="en-US"/>
        </w:rPr>
      </w:pPr>
    </w:p>
    <w:p w:rsidR="00D919EC" w:rsidRPr="00152F6F" w:rsidRDefault="00D919EC" w:rsidP="00D919EC">
      <w:pPr>
        <w:jc w:val="both"/>
        <w:rPr>
          <w:sz w:val="28"/>
          <w:szCs w:val="28"/>
          <w:lang w:val="en-US"/>
        </w:rPr>
      </w:pPr>
      <w:r w:rsidRPr="00152F6F">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rPr>
          <w:trHeight w:val="339"/>
        </w:trPr>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D919EC" w:rsidRPr="00152F6F" w:rsidRDefault="00D919EC" w:rsidP="00D919EC">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Thus, the decision on the second item was adopted by </w:t>
      </w:r>
      <w:r>
        <w:rPr>
          <w:rFonts w:ascii="Times New Roman" w:hAnsi="Times New Roman" w:cs="Times New Roman"/>
          <w:sz w:val="28"/>
          <w:szCs w:val="28"/>
          <w:lang w:val="en-US"/>
        </w:rPr>
        <w:t xml:space="preserve">majority of </w:t>
      </w:r>
      <w:r w:rsidRPr="00152F6F">
        <w:rPr>
          <w:rFonts w:ascii="Times New Roman" w:hAnsi="Times New Roman" w:cs="Times New Roman"/>
          <w:sz w:val="28"/>
          <w:szCs w:val="28"/>
          <w:lang w:val="en-US"/>
        </w:rPr>
        <w:t>members of BoD.</w:t>
      </w:r>
    </w:p>
    <w:p w:rsidR="00D919EC" w:rsidRPr="00865866" w:rsidRDefault="00D919EC" w:rsidP="00D919EC">
      <w:pPr>
        <w:jc w:val="both"/>
        <w:rPr>
          <w:b/>
          <w:sz w:val="28"/>
          <w:szCs w:val="28"/>
          <w:lang w:val="en-US"/>
        </w:rPr>
      </w:pPr>
      <w:r w:rsidRPr="00865866">
        <w:rPr>
          <w:b/>
          <w:sz w:val="28"/>
          <w:szCs w:val="28"/>
          <w:lang w:val="en-US"/>
        </w:rPr>
        <w:t>3.</w:t>
      </w:r>
      <w:r w:rsidRPr="00865866">
        <w:rPr>
          <w:b/>
          <w:color w:val="000000"/>
          <w:sz w:val="28"/>
          <w:szCs w:val="28"/>
          <w:lang w:val="en-US"/>
        </w:rPr>
        <w:t xml:space="preserve"> </w:t>
      </w:r>
      <w:r w:rsidRPr="005869D2">
        <w:rPr>
          <w:b/>
          <w:sz w:val="28"/>
          <w:szCs w:val="28"/>
          <w:lang w:val="en-US"/>
        </w:rPr>
        <w:t>On discussion of propositions of shareholders in candidates to Kubanenergo Board of Directors at extraordinary general meeting of shareholders</w:t>
      </w:r>
    </w:p>
    <w:p w:rsidR="00D919EC" w:rsidRPr="00152F6F" w:rsidRDefault="00D919EC" w:rsidP="00D919EC">
      <w:pPr>
        <w:jc w:val="both"/>
        <w:rPr>
          <w:sz w:val="28"/>
          <w:szCs w:val="28"/>
          <w:lang w:val="en-US"/>
        </w:rPr>
      </w:pPr>
      <w:r w:rsidRPr="00152F6F">
        <w:rPr>
          <w:sz w:val="28"/>
          <w:szCs w:val="28"/>
          <w:lang w:val="en-US"/>
        </w:rPr>
        <w:t xml:space="preserve">It is proposed to adopt the following decision: </w:t>
      </w:r>
      <w:r>
        <w:rPr>
          <w:sz w:val="28"/>
          <w:szCs w:val="28"/>
          <w:lang w:val="en-US"/>
        </w:rPr>
        <w:t xml:space="preserve"> confidential</w:t>
      </w:r>
    </w:p>
    <w:p w:rsidR="00D919EC" w:rsidRPr="00152F6F" w:rsidRDefault="00D919EC" w:rsidP="00D919EC">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rPr>
          <w:trHeight w:val="339"/>
        </w:trPr>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D919EC" w:rsidRPr="00152F6F" w:rsidRDefault="00D919EC" w:rsidP="00D919EC">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Thus, the decision on the third item was unanimously adopted by Board of </w:t>
      </w:r>
      <w:r w:rsidRPr="00152F6F">
        <w:rPr>
          <w:rFonts w:ascii="Times New Roman" w:hAnsi="Times New Roman" w:cs="Times New Roman"/>
          <w:sz w:val="28"/>
          <w:szCs w:val="28"/>
          <w:lang w:val="en-US"/>
        </w:rPr>
        <w:lastRenderedPageBreak/>
        <w:t>Directors members</w:t>
      </w:r>
    </w:p>
    <w:p w:rsidR="00D919EC" w:rsidRPr="00152F6F" w:rsidRDefault="00D919EC" w:rsidP="00D919EC">
      <w:pPr>
        <w:jc w:val="both"/>
        <w:rPr>
          <w:b/>
          <w:bCs/>
          <w:iCs/>
          <w:sz w:val="28"/>
          <w:szCs w:val="28"/>
          <w:lang w:val="en-US"/>
        </w:rPr>
      </w:pPr>
    </w:p>
    <w:p w:rsidR="00D919EC" w:rsidRPr="00152F6F" w:rsidRDefault="00D919EC" w:rsidP="00D919EC">
      <w:pPr>
        <w:tabs>
          <w:tab w:val="left" w:pos="1133"/>
        </w:tabs>
        <w:jc w:val="both"/>
        <w:rPr>
          <w:b/>
          <w:sz w:val="28"/>
          <w:szCs w:val="28"/>
          <w:lang w:val="en-US"/>
        </w:rPr>
      </w:pPr>
      <w:r w:rsidRPr="00152F6F">
        <w:rPr>
          <w:b/>
          <w:bCs/>
          <w:iCs/>
          <w:sz w:val="28"/>
          <w:szCs w:val="28"/>
          <w:lang w:val="en-US"/>
        </w:rPr>
        <w:t xml:space="preserve">4. </w:t>
      </w:r>
      <w:r w:rsidRPr="005869D2">
        <w:rPr>
          <w:b/>
          <w:sz w:val="28"/>
          <w:szCs w:val="28"/>
          <w:lang w:val="en-US"/>
        </w:rPr>
        <w:t>On approving form and text of the voting bulletins at extraordinary general meeting of Kubanenergo shareholders</w:t>
      </w:r>
    </w:p>
    <w:p w:rsidR="00D919EC" w:rsidRPr="00152F6F" w:rsidRDefault="00D919EC" w:rsidP="00D919EC">
      <w:pPr>
        <w:jc w:val="both"/>
        <w:rPr>
          <w:sz w:val="28"/>
          <w:szCs w:val="28"/>
          <w:lang w:val="en-US"/>
        </w:rPr>
      </w:pPr>
      <w:r w:rsidRPr="00152F6F">
        <w:rPr>
          <w:sz w:val="28"/>
          <w:szCs w:val="28"/>
          <w:lang w:val="en-US"/>
        </w:rPr>
        <w:t>It is proposed to adopt the following decision:</w:t>
      </w:r>
    </w:p>
    <w:p w:rsidR="00D919EC" w:rsidRPr="005869D2" w:rsidRDefault="00D919EC" w:rsidP="00D919EC">
      <w:pPr>
        <w:tabs>
          <w:tab w:val="left" w:pos="284"/>
        </w:tabs>
        <w:suppressAutoHyphens/>
        <w:jc w:val="both"/>
        <w:rPr>
          <w:sz w:val="28"/>
          <w:szCs w:val="28"/>
          <w:lang w:val="en-US"/>
        </w:rPr>
      </w:pPr>
      <w:r w:rsidRPr="005869D2">
        <w:rPr>
          <w:sz w:val="28"/>
          <w:szCs w:val="28"/>
          <w:lang w:val="en-US"/>
        </w:rPr>
        <w:t>To approve the form and text of the voting bulletins at extraordinary general meeting of Kubanenergo shareholders, as specified in annex 1 to the decision of Company’s BoD.</w:t>
      </w:r>
    </w:p>
    <w:p w:rsidR="00D919EC" w:rsidRPr="00152F6F" w:rsidRDefault="00D919EC" w:rsidP="00D919EC">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rPr>
          <w:trHeight w:val="339"/>
        </w:trPr>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D919EC" w:rsidRPr="00152F6F" w:rsidRDefault="00D919EC" w:rsidP="00D919EC">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Thus, the decision on the fourth item was adopted by </w:t>
      </w:r>
      <w:r>
        <w:rPr>
          <w:rFonts w:ascii="Times New Roman" w:hAnsi="Times New Roman" w:cs="Times New Roman"/>
          <w:sz w:val="28"/>
          <w:szCs w:val="28"/>
          <w:lang w:val="en-US"/>
        </w:rPr>
        <w:t xml:space="preserve">majority of </w:t>
      </w:r>
      <w:r w:rsidRPr="00152F6F">
        <w:rPr>
          <w:rFonts w:ascii="Times New Roman" w:hAnsi="Times New Roman" w:cs="Times New Roman"/>
          <w:sz w:val="28"/>
          <w:szCs w:val="28"/>
          <w:lang w:val="en-US"/>
        </w:rPr>
        <w:t>Board of Directors members</w:t>
      </w:r>
    </w:p>
    <w:p w:rsidR="00D919EC" w:rsidRPr="00152F6F" w:rsidRDefault="00D919EC" w:rsidP="00D919EC">
      <w:pPr>
        <w:jc w:val="both"/>
        <w:rPr>
          <w:sz w:val="28"/>
          <w:szCs w:val="28"/>
          <w:lang w:val="en-US"/>
        </w:rPr>
      </w:pPr>
      <w:r w:rsidRPr="00152F6F">
        <w:rPr>
          <w:b/>
          <w:sz w:val="28"/>
          <w:szCs w:val="28"/>
          <w:lang w:val="en-US"/>
        </w:rPr>
        <w:t xml:space="preserve">5. </w:t>
      </w:r>
      <w:r w:rsidRPr="005869D2">
        <w:rPr>
          <w:b/>
          <w:sz w:val="28"/>
          <w:szCs w:val="28"/>
          <w:lang w:val="en-US"/>
        </w:rPr>
        <w:t>On approving terms of contract with Company’s registrar</w:t>
      </w:r>
    </w:p>
    <w:p w:rsidR="00D919EC" w:rsidRPr="00152F6F" w:rsidRDefault="00D919EC" w:rsidP="00D919EC">
      <w:pPr>
        <w:jc w:val="both"/>
        <w:rPr>
          <w:sz w:val="28"/>
          <w:szCs w:val="28"/>
          <w:lang w:val="en-US"/>
        </w:rPr>
      </w:pPr>
      <w:r w:rsidRPr="00152F6F">
        <w:rPr>
          <w:sz w:val="28"/>
          <w:szCs w:val="28"/>
          <w:lang w:val="en-US"/>
        </w:rPr>
        <w:t>It is proposed to adopt the following decision:</w:t>
      </w:r>
    </w:p>
    <w:p w:rsidR="00D919EC" w:rsidRPr="005869D2" w:rsidRDefault="00D919EC" w:rsidP="00D919EC">
      <w:pPr>
        <w:tabs>
          <w:tab w:val="left" w:pos="284"/>
        </w:tabs>
        <w:jc w:val="both"/>
        <w:rPr>
          <w:sz w:val="28"/>
          <w:szCs w:val="28"/>
          <w:lang w:val="en-US"/>
        </w:rPr>
      </w:pPr>
      <w:r w:rsidRPr="005869D2">
        <w:rPr>
          <w:sz w:val="28"/>
          <w:szCs w:val="28"/>
          <w:lang w:val="en-US"/>
        </w:rPr>
        <w:t>1. To approve terms of contract on services of preparation and holding the extraordinary general meeting of Kubanenergo shareholders with the Company’s registrar, as specified in annex 2 to the decision of Company’s BoD.</w:t>
      </w:r>
    </w:p>
    <w:p w:rsidR="00D919EC" w:rsidRPr="00152F6F" w:rsidRDefault="00D919EC" w:rsidP="00D919EC">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rPr>
          <w:trHeight w:val="339"/>
        </w:trPr>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spacing w:line="276" w:lineRule="auto"/>
              <w:rPr>
                <w:sz w:val="28"/>
                <w:szCs w:val="28"/>
                <w:lang w:eastAsia="en-US"/>
              </w:rPr>
            </w:pPr>
            <w:r w:rsidRPr="00152F6F">
              <w:rPr>
                <w:sz w:val="28"/>
                <w:szCs w:val="28"/>
                <w:lang w:val="en-US" w:eastAsia="en-US"/>
              </w:rPr>
              <w:t>FOR</w:t>
            </w:r>
          </w:p>
        </w:tc>
      </w:tr>
      <w:tr w:rsidR="00D919EC" w:rsidRPr="00152F6F" w:rsidTr="00C42273">
        <w:tc>
          <w:tcPr>
            <w:tcW w:w="243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D919EC" w:rsidRPr="00152F6F" w:rsidRDefault="00D919EC" w:rsidP="00C4227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D919EC" w:rsidRPr="00152F6F" w:rsidRDefault="00D919EC" w:rsidP="00D919EC">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Thus, the decision on the fifth item was adopted by </w:t>
      </w:r>
      <w:r>
        <w:rPr>
          <w:rFonts w:ascii="Times New Roman" w:hAnsi="Times New Roman" w:cs="Times New Roman"/>
          <w:sz w:val="28"/>
          <w:szCs w:val="28"/>
          <w:lang w:val="en-US"/>
        </w:rPr>
        <w:t xml:space="preserve">majority of </w:t>
      </w:r>
      <w:r w:rsidRPr="00152F6F">
        <w:rPr>
          <w:rFonts w:ascii="Times New Roman" w:hAnsi="Times New Roman" w:cs="Times New Roman"/>
          <w:sz w:val="28"/>
          <w:szCs w:val="28"/>
          <w:lang w:val="en-US"/>
        </w:rPr>
        <w:t>Board of Directors members</w:t>
      </w:r>
    </w:p>
    <w:p w:rsidR="00D919EC" w:rsidRDefault="00D919EC" w:rsidP="00D919EC">
      <w:pPr>
        <w:jc w:val="both"/>
        <w:rPr>
          <w:b/>
          <w:sz w:val="28"/>
          <w:szCs w:val="28"/>
          <w:lang w:val="en-US"/>
        </w:rPr>
      </w:pPr>
    </w:p>
    <w:p w:rsidR="00D919EC" w:rsidRPr="00152F6F" w:rsidRDefault="00D919EC" w:rsidP="00D919EC">
      <w:pPr>
        <w:jc w:val="both"/>
        <w:rPr>
          <w:b/>
          <w:sz w:val="28"/>
          <w:szCs w:val="28"/>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19EC" w:rsidTr="00C42273">
        <w:tc>
          <w:tcPr>
            <w:tcW w:w="4785" w:type="dxa"/>
          </w:tcPr>
          <w:p w:rsidR="00D919EC" w:rsidRDefault="00D919EC" w:rsidP="00C42273">
            <w:pPr>
              <w:rPr>
                <w:sz w:val="28"/>
                <w:szCs w:val="28"/>
                <w:lang w:val="en-US"/>
              </w:rPr>
            </w:pPr>
            <w:r>
              <w:rPr>
                <w:sz w:val="28"/>
                <w:szCs w:val="28"/>
                <w:lang w:val="en-US"/>
              </w:rPr>
              <w:t>Chairperson of the BoD</w:t>
            </w:r>
          </w:p>
        </w:tc>
        <w:tc>
          <w:tcPr>
            <w:tcW w:w="4786" w:type="dxa"/>
          </w:tcPr>
          <w:p w:rsidR="00D919EC" w:rsidRDefault="00D919EC" w:rsidP="00C42273">
            <w:pPr>
              <w:jc w:val="right"/>
              <w:rPr>
                <w:sz w:val="28"/>
                <w:szCs w:val="28"/>
                <w:lang w:val="en-US"/>
              </w:rPr>
            </w:pPr>
            <w:r>
              <w:rPr>
                <w:sz w:val="28"/>
                <w:szCs w:val="28"/>
                <w:lang w:val="en-US"/>
              </w:rPr>
              <w:t>Budagrin O.M.</w:t>
            </w:r>
          </w:p>
        </w:tc>
      </w:tr>
      <w:tr w:rsidR="00D919EC" w:rsidTr="00C42273">
        <w:tc>
          <w:tcPr>
            <w:tcW w:w="4785" w:type="dxa"/>
          </w:tcPr>
          <w:p w:rsidR="00D919EC" w:rsidRDefault="00D919EC" w:rsidP="00C42273">
            <w:pPr>
              <w:rPr>
                <w:sz w:val="28"/>
                <w:szCs w:val="28"/>
                <w:lang w:val="en-US"/>
              </w:rPr>
            </w:pPr>
          </w:p>
          <w:p w:rsidR="00D919EC" w:rsidRDefault="00D919EC" w:rsidP="00C42273">
            <w:pPr>
              <w:rPr>
                <w:sz w:val="28"/>
                <w:szCs w:val="28"/>
                <w:lang w:val="en-US"/>
              </w:rPr>
            </w:pPr>
          </w:p>
          <w:p w:rsidR="00D919EC" w:rsidRDefault="00D919EC" w:rsidP="00C42273">
            <w:pPr>
              <w:rPr>
                <w:sz w:val="28"/>
                <w:szCs w:val="28"/>
                <w:lang w:val="en-US"/>
              </w:rPr>
            </w:pPr>
            <w:r>
              <w:rPr>
                <w:sz w:val="28"/>
                <w:szCs w:val="28"/>
                <w:lang w:val="en-US"/>
              </w:rPr>
              <w:t>Corporate secretary</w:t>
            </w:r>
          </w:p>
        </w:tc>
        <w:tc>
          <w:tcPr>
            <w:tcW w:w="4786" w:type="dxa"/>
          </w:tcPr>
          <w:p w:rsidR="00D919EC" w:rsidRDefault="00D919EC" w:rsidP="00C42273">
            <w:pPr>
              <w:jc w:val="right"/>
              <w:rPr>
                <w:sz w:val="28"/>
                <w:szCs w:val="28"/>
                <w:lang w:val="en-US"/>
              </w:rPr>
            </w:pPr>
          </w:p>
          <w:p w:rsidR="00D919EC" w:rsidRDefault="00D919EC" w:rsidP="00C42273">
            <w:pPr>
              <w:jc w:val="right"/>
              <w:rPr>
                <w:sz w:val="28"/>
                <w:szCs w:val="28"/>
                <w:lang w:val="en-US"/>
              </w:rPr>
            </w:pPr>
          </w:p>
          <w:p w:rsidR="00D919EC" w:rsidRDefault="00D919EC" w:rsidP="00C42273">
            <w:pPr>
              <w:jc w:val="right"/>
              <w:rPr>
                <w:sz w:val="28"/>
                <w:szCs w:val="28"/>
                <w:lang w:val="en-US"/>
              </w:rPr>
            </w:pPr>
            <w:r>
              <w:rPr>
                <w:sz w:val="28"/>
                <w:szCs w:val="28"/>
                <w:lang w:val="en-US"/>
              </w:rPr>
              <w:t>Russu O.V.</w:t>
            </w:r>
          </w:p>
        </w:tc>
      </w:tr>
    </w:tbl>
    <w:p w:rsidR="00D919EC" w:rsidRPr="00152F6F" w:rsidRDefault="00D919EC" w:rsidP="00D919EC">
      <w:pPr>
        <w:rPr>
          <w:sz w:val="28"/>
          <w:szCs w:val="28"/>
          <w:lang w:val="en-US"/>
        </w:rPr>
      </w:pPr>
    </w:p>
    <w:p w:rsidR="00FC712D" w:rsidRPr="00D919EC" w:rsidRDefault="00FC712D" w:rsidP="00D919EC">
      <w:bookmarkStart w:id="0" w:name="_GoBack"/>
      <w:bookmarkEnd w:id="0"/>
    </w:p>
    <w:sectPr w:rsidR="00FC712D" w:rsidRPr="00D919EC">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9E" w:rsidRDefault="00D919EC">
    <w:pPr>
      <w:pStyle w:val="a6"/>
    </w:pPr>
  </w:p>
  <w:p w:rsidR="00E3609E" w:rsidRDefault="00D919E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75C5"/>
    <w:multiLevelType w:val="hybridMultilevel"/>
    <w:tmpl w:val="A10A8C2C"/>
    <w:lvl w:ilvl="0" w:tplc="068EEB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22"/>
    <w:rsid w:val="00BB4D2F"/>
    <w:rsid w:val="00D919EC"/>
    <w:rsid w:val="00F72922"/>
    <w:rsid w:val="00FC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2F"/>
    <w:pPr>
      <w:autoSpaceDE w:val="0"/>
      <w:autoSpaceDN w:val="0"/>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BB4D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B4D2F"/>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uiPriority w:val="34"/>
    <w:qFormat/>
    <w:rsid w:val="00BB4D2F"/>
    <w:pPr>
      <w:ind w:left="720"/>
      <w:contextualSpacing/>
    </w:pPr>
  </w:style>
  <w:style w:type="character" w:styleId="a4">
    <w:name w:val="Hyperlink"/>
    <w:unhideWhenUsed/>
    <w:rsid w:val="00D919EC"/>
    <w:rPr>
      <w:color w:val="0000FF"/>
      <w:u w:val="single"/>
    </w:rPr>
  </w:style>
  <w:style w:type="paragraph" w:customStyle="1" w:styleId="ConsNormal">
    <w:name w:val="ConsNormal"/>
    <w:rsid w:val="00D919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D91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D919EC"/>
    <w:pPr>
      <w:tabs>
        <w:tab w:val="center" w:pos="4677"/>
        <w:tab w:val="right" w:pos="9355"/>
      </w:tabs>
      <w:autoSpaceDE/>
      <w:autoSpaceDN/>
    </w:pPr>
  </w:style>
  <w:style w:type="character" w:customStyle="1" w:styleId="a7">
    <w:name w:val="Нижний колонтитул Знак"/>
    <w:basedOn w:val="a0"/>
    <w:link w:val="a6"/>
    <w:uiPriority w:val="99"/>
    <w:rsid w:val="00D919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2F"/>
    <w:pPr>
      <w:autoSpaceDE w:val="0"/>
      <w:autoSpaceDN w:val="0"/>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BB4D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B4D2F"/>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uiPriority w:val="34"/>
    <w:qFormat/>
    <w:rsid w:val="00BB4D2F"/>
    <w:pPr>
      <w:ind w:left="720"/>
      <w:contextualSpacing/>
    </w:pPr>
  </w:style>
  <w:style w:type="character" w:styleId="a4">
    <w:name w:val="Hyperlink"/>
    <w:unhideWhenUsed/>
    <w:rsid w:val="00D919EC"/>
    <w:rPr>
      <w:color w:val="0000FF"/>
      <w:u w:val="single"/>
    </w:rPr>
  </w:style>
  <w:style w:type="paragraph" w:customStyle="1" w:styleId="ConsNormal">
    <w:name w:val="ConsNormal"/>
    <w:rsid w:val="00D919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D91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D919EC"/>
    <w:pPr>
      <w:tabs>
        <w:tab w:val="center" w:pos="4677"/>
        <w:tab w:val="right" w:pos="9355"/>
      </w:tabs>
      <w:autoSpaceDE/>
      <w:autoSpaceDN/>
    </w:pPr>
  </w:style>
  <w:style w:type="character" w:customStyle="1" w:styleId="a7">
    <w:name w:val="Нижний колонтитул Знак"/>
    <w:basedOn w:val="a0"/>
    <w:link w:val="a6"/>
    <w:uiPriority w:val="99"/>
    <w:rsid w:val="00D919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et@kuben.elektr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Company>Krokoz™</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2012-10-26T09:30:00Z</dcterms:created>
  <dcterms:modified xsi:type="dcterms:W3CDTF">2012-10-26T12:03:00Z</dcterms:modified>
</cp:coreProperties>
</file>